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A474F6" w:rsidRDefault="00A474F6" w:rsidP="00DD2715">
      <w:pPr>
        <w:jc w:val="center"/>
        <w:rPr>
          <w:rFonts w:ascii="Calibri" w:hAnsi="Calibri"/>
          <w:b/>
          <w:szCs w:val="22"/>
          <w:lang w:val="fr-CH"/>
        </w:rPr>
      </w:pPr>
    </w:p>
    <w:p w:rsidR="001F11D1" w:rsidRDefault="001F11D1" w:rsidP="00DD2715">
      <w:pPr>
        <w:jc w:val="center"/>
        <w:rPr>
          <w:rFonts w:ascii="Calibri" w:hAnsi="Calibri"/>
          <w:b/>
          <w:szCs w:val="22"/>
          <w:lang w:val="fr-CH"/>
        </w:rPr>
      </w:pPr>
    </w:p>
    <w:p w:rsidR="00A474F6" w:rsidRPr="002D24AF" w:rsidRDefault="00CF02D3" w:rsidP="00633A7C">
      <w:pPr>
        <w:tabs>
          <w:tab w:val="left" w:pos="6480"/>
        </w:tabs>
        <w:ind w:firstLine="708"/>
        <w:rPr>
          <w:bCs/>
          <w:lang w:val="fr-FR"/>
        </w:rPr>
      </w:pPr>
      <w:r>
        <w:rPr>
          <w:noProof/>
          <w:lang w:val="en-NZ" w:eastAsia="en-NZ"/>
        </w:rPr>
        <w:drawing>
          <wp:inline distT="0" distB="0" distL="0" distR="0">
            <wp:extent cx="1057275" cy="561975"/>
            <wp:effectExtent l="19050" t="0" r="9525" b="0"/>
            <wp:docPr id="1" name="Image 1" descr="Copie de ia_se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pie de ia_senegal"/>
                    <pic:cNvPicPr>
                      <a:picLocks noChangeAspect="1" noChangeArrowheads="1" noCrop="1"/>
                    </pic:cNvPicPr>
                  </pic:nvPicPr>
                  <pic:blipFill>
                    <a:blip r:embed="rId9"/>
                    <a:srcRect/>
                    <a:stretch>
                      <a:fillRect/>
                    </a:stretch>
                  </pic:blipFill>
                  <pic:spPr bwMode="auto">
                    <a:xfrm>
                      <a:off x="0" y="0"/>
                      <a:ext cx="1057275" cy="561975"/>
                    </a:xfrm>
                    <a:prstGeom prst="rect">
                      <a:avLst/>
                    </a:prstGeom>
                    <a:noFill/>
                    <a:ln w="9525">
                      <a:noFill/>
                      <a:miter lim="800000"/>
                      <a:headEnd/>
                      <a:tailEnd/>
                    </a:ln>
                  </pic:spPr>
                </pic:pic>
              </a:graphicData>
            </a:graphic>
          </wp:inline>
        </w:drawing>
      </w:r>
      <w:r>
        <w:rPr>
          <w:noProof/>
          <w:lang w:val="en-NZ" w:eastAsia="en-NZ"/>
        </w:rPr>
        <w:drawing>
          <wp:anchor distT="0" distB="0" distL="114300" distR="114300" simplePos="0" relativeHeight="251658240" behindDoc="0" locked="0" layoutInCell="1" allowOverlap="1">
            <wp:simplePos x="0" y="0"/>
            <wp:positionH relativeFrom="column">
              <wp:posOffset>5593715</wp:posOffset>
            </wp:positionH>
            <wp:positionV relativeFrom="paragraph">
              <wp:posOffset>462280</wp:posOffset>
            </wp:positionV>
            <wp:extent cx="685800" cy="685800"/>
            <wp:effectExtent l="19050" t="0" r="0" b="0"/>
            <wp:wrapTight wrapText="bothSides">
              <wp:wrapPolygon edited="0">
                <wp:start x="-600" y="0"/>
                <wp:lineTo x="-600" y="21000"/>
                <wp:lineTo x="21600" y="21000"/>
                <wp:lineTo x="21600" y="0"/>
                <wp:lineTo x="-600" y="0"/>
              </wp:wrapPolygon>
            </wp:wrapTight>
            <wp:docPr id="3" name="Image 3" descr="http://intra.undp.org/gef/images/UN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intra.undp.org/gef/images/UNDP_LOGO.jpg"/>
                    <pic:cNvPicPr>
                      <a:picLocks noChangeAspect="1" noChangeArrowheads="1"/>
                    </pic:cNvPicPr>
                  </pic:nvPicPr>
                  <pic:blipFill>
                    <a:blip r:embed="rId10"/>
                    <a:srcRect/>
                    <a:stretch>
                      <a:fillRect/>
                    </a:stretch>
                  </pic:blipFill>
                  <pic:spPr bwMode="auto">
                    <a:xfrm>
                      <a:off x="0" y="0"/>
                      <a:ext cx="685800" cy="685800"/>
                    </a:xfrm>
                    <a:prstGeom prst="rect">
                      <a:avLst/>
                    </a:prstGeom>
                    <a:noFill/>
                  </pic:spPr>
                </pic:pic>
              </a:graphicData>
            </a:graphic>
          </wp:anchor>
        </w:drawing>
      </w:r>
      <w:r w:rsidR="00A474F6" w:rsidRPr="00652543">
        <w:rPr>
          <w:b/>
          <w:u w:val="single"/>
          <w:lang w:val="fr-FR"/>
        </w:rPr>
        <w:t xml:space="preserve">PROJET DU GOUVERNEMENT DU SENEGAL </w:t>
      </w:r>
    </w:p>
    <w:p w:rsidR="00A474F6" w:rsidRPr="00652543" w:rsidRDefault="00A474F6" w:rsidP="00633A7C">
      <w:pPr>
        <w:tabs>
          <w:tab w:val="left" w:pos="6480"/>
        </w:tabs>
        <w:jc w:val="center"/>
        <w:rPr>
          <w:b/>
          <w:u w:val="single"/>
          <w:lang w:val="fr-FR"/>
        </w:rPr>
      </w:pPr>
    </w:p>
    <w:p w:rsidR="00A474F6" w:rsidRPr="002D24AF" w:rsidRDefault="00A474F6" w:rsidP="00633A7C">
      <w:pPr>
        <w:pStyle w:val="Heading9"/>
        <w:rPr>
          <w:rFonts w:ascii="Times New Roman" w:hAnsi="Times New Roman"/>
          <w:b/>
          <w:sz w:val="22"/>
          <w:szCs w:val="22"/>
          <w:lang w:val="fr-FR"/>
        </w:rPr>
      </w:pPr>
      <w:r w:rsidRPr="002D24AF">
        <w:rPr>
          <w:rFonts w:ascii="Times New Roman" w:hAnsi="Times New Roman"/>
          <w:b/>
          <w:bCs/>
          <w:sz w:val="22"/>
          <w:szCs w:val="22"/>
          <w:lang w:val="fr-FR"/>
        </w:rPr>
        <w:t xml:space="preserve">                                                                                          </w:t>
      </w:r>
      <w:r>
        <w:rPr>
          <w:rFonts w:ascii="Times New Roman" w:hAnsi="Times New Roman"/>
          <w:b/>
          <w:bCs/>
          <w:sz w:val="22"/>
          <w:szCs w:val="22"/>
          <w:lang w:val="fr-FR"/>
        </w:rPr>
        <w:t xml:space="preserve">                 </w:t>
      </w:r>
      <w:r w:rsidRPr="002D24AF">
        <w:rPr>
          <w:rFonts w:ascii="Times New Roman" w:hAnsi="Times New Roman"/>
          <w:b/>
          <w:bCs/>
          <w:sz w:val="22"/>
          <w:szCs w:val="22"/>
          <w:lang w:val="fr-FR"/>
        </w:rPr>
        <w:t>PROGRAMME DES NATIONS UNIES</w:t>
      </w:r>
      <w:r w:rsidRPr="002D24AF">
        <w:rPr>
          <w:rFonts w:ascii="Times New Roman" w:hAnsi="Times New Roman"/>
          <w:b/>
          <w:bCs/>
          <w:sz w:val="22"/>
          <w:szCs w:val="22"/>
          <w:lang w:val="fr-FR"/>
        </w:rPr>
        <w:tab/>
        <w:t xml:space="preserve">                                                                </w:t>
      </w:r>
      <w:r>
        <w:rPr>
          <w:rFonts w:ascii="Times New Roman" w:hAnsi="Times New Roman"/>
          <w:b/>
          <w:bCs/>
          <w:sz w:val="22"/>
          <w:szCs w:val="22"/>
          <w:lang w:val="fr-FR"/>
        </w:rPr>
        <w:t xml:space="preserve">                            </w:t>
      </w:r>
      <w:r w:rsidRPr="002D24AF">
        <w:rPr>
          <w:rFonts w:ascii="Times New Roman" w:hAnsi="Times New Roman"/>
          <w:b/>
          <w:bCs/>
          <w:sz w:val="22"/>
          <w:szCs w:val="22"/>
          <w:lang w:val="fr-FR"/>
        </w:rPr>
        <w:t>POUR LE DEVELOPPEMENT  (PNUD)</w:t>
      </w:r>
      <w:r w:rsidRPr="002D24AF">
        <w:rPr>
          <w:rFonts w:ascii="Times New Roman" w:hAnsi="Times New Roman"/>
          <w:b/>
          <w:sz w:val="22"/>
          <w:szCs w:val="22"/>
          <w:lang w:val="fr-FR"/>
        </w:rPr>
        <w:t xml:space="preserve">      </w:t>
      </w:r>
    </w:p>
    <w:p w:rsidR="00A474F6" w:rsidRPr="00652543" w:rsidRDefault="00A474F6" w:rsidP="00633A7C">
      <w:pPr>
        <w:tabs>
          <w:tab w:val="left" w:pos="8790"/>
        </w:tabs>
        <w:rPr>
          <w:u w:val="single"/>
          <w:lang w:val="fr-FR"/>
        </w:rPr>
      </w:pPr>
    </w:p>
    <w:p w:rsidR="00A474F6" w:rsidRPr="00E016B7" w:rsidRDefault="00A474F6" w:rsidP="00633A7C">
      <w:pPr>
        <w:pStyle w:val="Heading9"/>
        <w:spacing w:before="0"/>
        <w:rPr>
          <w:rFonts w:ascii="Times New Roman" w:hAnsi="Times New Roman"/>
          <w:b/>
          <w:sz w:val="24"/>
          <w:szCs w:val="24"/>
          <w:lang w:val="fr-FR"/>
        </w:rPr>
      </w:pPr>
      <w:r w:rsidRPr="00E016B7">
        <w:rPr>
          <w:rFonts w:ascii="Times New Roman" w:hAnsi="Times New Roman"/>
          <w:b/>
          <w:bCs/>
          <w:i w:val="0"/>
          <w:sz w:val="24"/>
          <w:szCs w:val="24"/>
          <w:u w:val="single"/>
          <w:lang w:val="fr-FR"/>
        </w:rPr>
        <w:t>Eléments de référence UNDAF</w:t>
      </w:r>
      <w:r w:rsidRPr="00E016B7">
        <w:rPr>
          <w:rFonts w:ascii="Times New Roman" w:hAnsi="Times New Roman"/>
          <w:b/>
          <w:bCs/>
          <w:i w:val="0"/>
          <w:sz w:val="24"/>
          <w:szCs w:val="24"/>
          <w:lang w:val="fr-FR"/>
        </w:rPr>
        <w:t> : Axe Stratégique de coopération</w:t>
      </w:r>
      <w:r w:rsidRPr="00E016B7">
        <w:rPr>
          <w:rFonts w:ascii="Times New Roman" w:hAnsi="Times New Roman"/>
          <w:b/>
          <w:i w:val="0"/>
          <w:sz w:val="24"/>
          <w:szCs w:val="24"/>
          <w:lang w:val="fr-FR"/>
        </w:rPr>
        <w:t xml:space="preserve"> : Création de richesse et lutte contre la faim pour un développement durable/Effet Programme :</w:t>
      </w:r>
      <w:r w:rsidRPr="00E016B7">
        <w:rPr>
          <w:rFonts w:ascii="Times New Roman" w:hAnsi="Times New Roman"/>
          <w:b/>
          <w:color w:val="000000"/>
          <w:sz w:val="24"/>
          <w:szCs w:val="24"/>
          <w:lang w:val="fr-FR"/>
        </w:rPr>
        <w:t xml:space="preserve"> La durabilité des moyens d’existence des groupes vulnérables et leur cadre de vie sont améliorés dans les zones de concentration du SNU à travers des actions de protection de l’environnement et de valorisation des ressources naturelles.</w:t>
      </w:r>
    </w:p>
    <w:p w:rsidR="00A474F6" w:rsidRDefault="00A474F6" w:rsidP="00F10CE4">
      <w:pPr>
        <w:snapToGrid w:val="0"/>
        <w:spacing w:before="120" w:after="120"/>
        <w:rPr>
          <w:rFonts w:ascii="Times New Roman" w:hAnsi="Times New Roman"/>
          <w:b/>
          <w:bCs/>
          <w:sz w:val="24"/>
          <w:lang w:val="fr-CH"/>
        </w:rPr>
      </w:pPr>
      <w:r w:rsidRPr="00E016B7">
        <w:rPr>
          <w:rFonts w:ascii="Times New Roman" w:hAnsi="Times New Roman"/>
          <w:b/>
          <w:bCs/>
          <w:sz w:val="24"/>
          <w:lang w:val="fr-FR"/>
        </w:rPr>
        <w:t>Résultats attendus</w:t>
      </w:r>
      <w:r w:rsidRPr="00E016B7">
        <w:rPr>
          <w:rFonts w:ascii="Times New Roman" w:hAnsi="Times New Roman"/>
          <w:b/>
          <w:sz w:val="24"/>
          <w:lang w:val="fr-FR"/>
        </w:rPr>
        <w:t xml:space="preserve">: </w:t>
      </w:r>
      <w:r>
        <w:rPr>
          <w:rFonts w:ascii="Times New Roman" w:hAnsi="Times New Roman"/>
          <w:b/>
          <w:sz w:val="24"/>
          <w:lang w:val="fr-FR"/>
        </w:rPr>
        <w:t>(</w:t>
      </w:r>
      <w:r w:rsidRPr="00E016B7">
        <w:rPr>
          <w:rFonts w:ascii="Times New Roman" w:hAnsi="Times New Roman"/>
          <w:b/>
          <w:bCs/>
          <w:sz w:val="24"/>
          <w:lang w:val="fr-CH"/>
        </w:rPr>
        <w:t>1)</w:t>
      </w:r>
      <w:r w:rsidRPr="00684970">
        <w:rPr>
          <w:rFonts w:ascii="Times New Roman" w:hAnsi="Times New Roman"/>
          <w:bCs/>
          <w:sz w:val="24"/>
          <w:lang w:val="fr-CH"/>
        </w:rPr>
        <w:t xml:space="preserve"> </w:t>
      </w:r>
      <w:r w:rsidRPr="00684970">
        <w:rPr>
          <w:rFonts w:ascii="Times New Roman" w:hAnsi="Times New Roman"/>
          <w:b/>
          <w:bCs/>
          <w:sz w:val="24"/>
          <w:lang w:val="fr-CH"/>
        </w:rPr>
        <w:t>Un cadre de gouvernance assurant la coordination mis en place entre échelons de décisions, secteurs et acteurs.</w:t>
      </w:r>
      <w:r w:rsidRPr="00ED44F1">
        <w:rPr>
          <w:rFonts w:ascii="Times New Roman" w:hAnsi="Times New Roman"/>
          <w:bCs/>
          <w:sz w:val="24"/>
          <w:lang w:val="fr-CH"/>
        </w:rPr>
        <w:t xml:space="preserve"> </w:t>
      </w:r>
      <w:r>
        <w:rPr>
          <w:rFonts w:ascii="Times New Roman" w:hAnsi="Times New Roman"/>
          <w:b/>
          <w:bCs/>
          <w:sz w:val="24"/>
          <w:lang w:val="fr-CH"/>
        </w:rPr>
        <w:t>(2)</w:t>
      </w:r>
      <w:r w:rsidRPr="00402907">
        <w:rPr>
          <w:rFonts w:ascii="Times New Roman" w:hAnsi="Times New Roman"/>
          <w:b/>
          <w:bCs/>
          <w:sz w:val="24"/>
          <w:lang w:val="fr-CH"/>
        </w:rPr>
        <w:t xml:space="preserve"> Acteurs régionaux formés et pouvant  identifier les risques et opportunités liées aux changements climatiques.</w:t>
      </w:r>
      <w:r>
        <w:rPr>
          <w:rFonts w:ascii="Times New Roman" w:hAnsi="Times New Roman"/>
          <w:b/>
          <w:bCs/>
          <w:sz w:val="24"/>
          <w:lang w:val="fr-CH"/>
        </w:rPr>
        <w:t xml:space="preserve"> (3)</w:t>
      </w:r>
      <w:r w:rsidRPr="00402907">
        <w:rPr>
          <w:rFonts w:ascii="Times New Roman" w:hAnsi="Times New Roman"/>
          <w:b/>
          <w:bCs/>
          <w:sz w:val="24"/>
          <w:lang w:val="fr-CH"/>
        </w:rPr>
        <w:t xml:space="preserve"> Un Plan Climat Territorial Intégré élaboré pour chaque région</w:t>
      </w:r>
      <w:r>
        <w:rPr>
          <w:rFonts w:ascii="Times New Roman" w:hAnsi="Times New Roman"/>
          <w:b/>
          <w:bCs/>
          <w:sz w:val="24"/>
          <w:lang w:val="fr-CH"/>
        </w:rPr>
        <w:t xml:space="preserve"> à</w:t>
      </w:r>
      <w:r w:rsidRPr="00E016B7">
        <w:rPr>
          <w:rFonts w:ascii="Times New Roman" w:hAnsi="Times New Roman"/>
          <w:b/>
          <w:bCs/>
          <w:sz w:val="24"/>
          <w:lang w:val="fr-CH"/>
        </w:rPr>
        <w:t xml:space="preserve"> partir d’une stratégie  d’adaptatio</w:t>
      </w:r>
      <w:r>
        <w:rPr>
          <w:rFonts w:ascii="Times New Roman" w:hAnsi="Times New Roman"/>
          <w:b/>
          <w:bCs/>
          <w:sz w:val="24"/>
          <w:lang w:val="fr-CH"/>
        </w:rPr>
        <w:t>n et d’atténuation bien définie (4)</w:t>
      </w:r>
      <w:r w:rsidRPr="00402907">
        <w:rPr>
          <w:rFonts w:ascii="Times New Roman" w:hAnsi="Times New Roman"/>
          <w:b/>
          <w:bCs/>
          <w:sz w:val="24"/>
          <w:lang w:val="fr-CH"/>
        </w:rPr>
        <w:t xml:space="preserve"> Un portefeuille de projets mis en œuvre à  travers le renforcement des capacités des acteurs régionaux en vue d’accéder aux mécanismes financiers</w:t>
      </w:r>
      <w:r>
        <w:rPr>
          <w:rFonts w:ascii="Times New Roman" w:hAnsi="Times New Roman"/>
          <w:b/>
          <w:bCs/>
          <w:sz w:val="24"/>
          <w:lang w:val="fr-CH"/>
        </w:rPr>
        <w:t xml:space="preserve"> </w:t>
      </w:r>
      <w:r w:rsidRPr="00E016B7">
        <w:rPr>
          <w:rFonts w:ascii="Times New Roman" w:hAnsi="Times New Roman"/>
          <w:b/>
          <w:bCs/>
          <w:sz w:val="24"/>
          <w:lang w:val="fr-CH"/>
        </w:rPr>
        <w:t>(Fonds LDC, Fonds pour l’Adaptation, UN-REDD, finance carbone, PPP,  FEM, APD, coopération décentralisée, etc.)</w:t>
      </w:r>
    </w:p>
    <w:p w:rsidR="00A474F6" w:rsidRPr="00F257C2" w:rsidRDefault="00A474F6" w:rsidP="00633A7C">
      <w:pPr>
        <w:snapToGrid w:val="0"/>
        <w:spacing w:before="120" w:after="120"/>
        <w:jc w:val="left"/>
        <w:rPr>
          <w:rFonts w:ascii="Times New Roman" w:hAnsi="Times New Roman"/>
          <w:b/>
          <w:kern w:val="28"/>
          <w:sz w:val="24"/>
          <w:lang w:val="fr-FR"/>
        </w:rPr>
      </w:pPr>
      <w:r w:rsidRPr="00E016B7">
        <w:rPr>
          <w:rFonts w:ascii="Times New Roman" w:hAnsi="Times New Roman"/>
          <w:b/>
          <w:bCs/>
          <w:sz w:val="24"/>
          <w:u w:val="single"/>
          <w:lang w:val="fr-FR"/>
        </w:rPr>
        <w:t>Agence gouvernementale</w:t>
      </w:r>
      <w:r w:rsidRPr="00F257C2">
        <w:rPr>
          <w:rFonts w:ascii="Times New Roman" w:hAnsi="Times New Roman"/>
          <w:b/>
          <w:bCs/>
          <w:sz w:val="24"/>
          <w:u w:val="single"/>
          <w:lang w:val="fr-FR"/>
        </w:rPr>
        <w:t xml:space="preserve"> </w:t>
      </w:r>
      <w:r>
        <w:rPr>
          <w:rFonts w:ascii="Times New Roman" w:hAnsi="Times New Roman"/>
          <w:b/>
          <w:bCs/>
          <w:sz w:val="24"/>
          <w:u w:val="single"/>
          <w:lang w:val="fr-FR"/>
        </w:rPr>
        <w:t>de coordina</w:t>
      </w:r>
      <w:r w:rsidRPr="00E016B7">
        <w:rPr>
          <w:rFonts w:ascii="Times New Roman" w:hAnsi="Times New Roman"/>
          <w:b/>
          <w:bCs/>
          <w:sz w:val="24"/>
          <w:u w:val="single"/>
          <w:lang w:val="fr-FR"/>
        </w:rPr>
        <w:t>tion</w:t>
      </w:r>
      <w:r>
        <w:rPr>
          <w:rFonts w:ascii="Times New Roman" w:hAnsi="Times New Roman"/>
          <w:b/>
          <w:bCs/>
          <w:sz w:val="24"/>
          <w:u w:val="single"/>
          <w:lang w:val="fr-FR"/>
        </w:rPr>
        <w:t xml:space="preserve"> : </w:t>
      </w:r>
      <w:r w:rsidRPr="00F257C2">
        <w:rPr>
          <w:rFonts w:ascii="Times New Roman" w:hAnsi="Times New Roman"/>
          <w:b/>
          <w:bCs/>
          <w:sz w:val="24"/>
          <w:lang w:val="fr-FR"/>
        </w:rPr>
        <w:t>M</w:t>
      </w:r>
      <w:r>
        <w:rPr>
          <w:rFonts w:ascii="Times New Roman" w:hAnsi="Times New Roman"/>
          <w:b/>
          <w:bCs/>
          <w:sz w:val="24"/>
          <w:lang w:val="fr-FR"/>
        </w:rPr>
        <w:t>inistère de l’Economie et des Finances.</w:t>
      </w:r>
    </w:p>
    <w:p w:rsidR="00A474F6" w:rsidRPr="00C60649" w:rsidRDefault="00A474F6" w:rsidP="00E747A0">
      <w:pPr>
        <w:rPr>
          <w:lang w:val="fr-FR"/>
        </w:rPr>
      </w:pPr>
      <w:r w:rsidRPr="00E016B7">
        <w:rPr>
          <w:rFonts w:ascii="Times New Roman" w:hAnsi="Times New Roman"/>
          <w:b/>
          <w:bCs/>
          <w:sz w:val="24"/>
          <w:u w:val="single"/>
          <w:lang w:val="fr-FR"/>
        </w:rPr>
        <w:t>Agence gouvernementale</w:t>
      </w:r>
      <w:r w:rsidRPr="00F257C2">
        <w:rPr>
          <w:rFonts w:ascii="Times New Roman" w:hAnsi="Times New Roman"/>
          <w:b/>
          <w:bCs/>
          <w:sz w:val="24"/>
          <w:u w:val="single"/>
          <w:lang w:val="fr-FR"/>
        </w:rPr>
        <w:t xml:space="preserve"> </w:t>
      </w:r>
      <w:r w:rsidRPr="00E016B7">
        <w:rPr>
          <w:rFonts w:ascii="Times New Roman" w:hAnsi="Times New Roman"/>
          <w:b/>
          <w:bCs/>
          <w:sz w:val="24"/>
          <w:u w:val="single"/>
          <w:lang w:val="fr-FR"/>
        </w:rPr>
        <w:t>de coopération</w:t>
      </w:r>
      <w:r w:rsidRPr="00E016B7">
        <w:rPr>
          <w:rFonts w:ascii="Times New Roman" w:hAnsi="Times New Roman"/>
          <w:b/>
          <w:sz w:val="24"/>
          <w:lang w:val="fr-FR"/>
        </w:rPr>
        <w:t xml:space="preserve"> :</w:t>
      </w:r>
      <w:r w:rsidRPr="00E016B7">
        <w:rPr>
          <w:rFonts w:ascii="Times New Roman" w:hAnsi="Times New Roman"/>
          <w:b/>
          <w:sz w:val="24"/>
          <w:lang w:val="fr-FR"/>
        </w:rPr>
        <w:tab/>
        <w:t xml:space="preserve"> </w:t>
      </w:r>
      <w:r w:rsidRPr="00C60649">
        <w:rPr>
          <w:lang w:val="fr-FR"/>
        </w:rPr>
        <w:t xml:space="preserve">Ministère de </w:t>
      </w:r>
      <w:smartTag w:uri="urn:schemas-microsoft-com:office:smarttags" w:element="PersonName">
        <w:smartTagPr>
          <w:attr w:name="ProductID" w:val="la Coop￩ration Internationale"/>
        </w:smartTagPr>
        <w:r w:rsidRPr="00C60649">
          <w:rPr>
            <w:lang w:val="fr-FR"/>
          </w:rPr>
          <w:t>la Coopération Internationale</w:t>
        </w:r>
      </w:smartTag>
      <w:r w:rsidRPr="00C60649">
        <w:rPr>
          <w:lang w:val="fr-FR"/>
        </w:rPr>
        <w:t xml:space="preserve">, de l’Aménagement du Territoire, des Transports Aériens et des Infrastructures-MICATTI-(Direction de </w:t>
      </w:r>
      <w:smartTag w:uri="urn:schemas-microsoft-com:office:smarttags" w:element="PersonName">
        <w:smartTagPr>
          <w:attr w:name="ProductID" w:val="la Coop￩ration D￩centralis￩e"/>
        </w:smartTagPr>
        <w:r w:rsidRPr="00C60649">
          <w:rPr>
            <w:lang w:val="fr-FR"/>
          </w:rPr>
          <w:t>la Coopération Décentralisée</w:t>
        </w:r>
      </w:smartTag>
      <w:r w:rsidRPr="00C60649">
        <w:rPr>
          <w:lang w:val="fr-FR"/>
        </w:rPr>
        <w:t>).</w:t>
      </w:r>
    </w:p>
    <w:p w:rsidR="00A474F6" w:rsidRPr="00E016B7" w:rsidRDefault="00FD24BE" w:rsidP="00633A7C">
      <w:pPr>
        <w:rPr>
          <w:rFonts w:ascii="Times New Roman" w:hAnsi="Times New Roman"/>
          <w:b/>
          <w:sz w:val="24"/>
          <w:lang w:val="fr-FR"/>
        </w:rPr>
      </w:pPr>
      <w:r>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228.5pt;margin-top:1.7pt;width:298.7pt;height:158.75pt;z-index:251659264">
            <v:textbox style="mso-next-textbox:#_x0000_s1027">
              <w:txbxContent>
                <w:p w:rsidR="00F10CE4" w:rsidRPr="00057D2F" w:rsidRDefault="00F10CE4" w:rsidP="002D1D9A">
                  <w:pPr>
                    <w:rPr>
                      <w:rFonts w:ascii="Times New Roman" w:hAnsi="Times New Roman"/>
                      <w:b/>
                      <w:bCs/>
                      <w:sz w:val="24"/>
                    </w:rPr>
                  </w:pPr>
                  <w:r w:rsidRPr="00057D2F">
                    <w:rPr>
                      <w:rFonts w:ascii="Times New Roman" w:hAnsi="Times New Roman"/>
                      <w:b/>
                      <w:bCs/>
                      <w:sz w:val="24"/>
                    </w:rPr>
                    <w:t xml:space="preserve">PNUD </w:t>
                  </w:r>
                </w:p>
                <w:p w:rsidR="00F10CE4" w:rsidRPr="00057D2F" w:rsidRDefault="00F10CE4" w:rsidP="002D1D9A">
                  <w:pPr>
                    <w:rPr>
                      <w:rFonts w:ascii="Times New Roman" w:hAnsi="Times New Roman"/>
                      <w:sz w:val="20"/>
                      <w:szCs w:val="20"/>
                    </w:rPr>
                  </w:pPr>
                  <w:r w:rsidRPr="00057D2F">
                    <w:rPr>
                      <w:rFonts w:ascii="Times New Roman" w:hAnsi="Times New Roman"/>
                      <w:sz w:val="20"/>
                      <w:szCs w:val="20"/>
                    </w:rPr>
                    <w:t>(Cost-sharing </w:t>
                  </w:r>
                </w:p>
                <w:p w:rsidR="00F10CE4" w:rsidRPr="0094794C" w:rsidRDefault="00F10CE4" w:rsidP="002D1D9A">
                  <w:pPr>
                    <w:rPr>
                      <w:rFonts w:ascii="Times New Roman" w:hAnsi="Times New Roman"/>
                      <w:sz w:val="20"/>
                      <w:szCs w:val="20"/>
                      <w:lang w:val="en-US"/>
                    </w:rPr>
                  </w:pPr>
                  <w:r w:rsidRPr="0094794C">
                    <w:rPr>
                      <w:rFonts w:ascii="Times New Roman" w:hAnsi="Times New Roman"/>
                      <w:sz w:val="20"/>
                      <w:szCs w:val="20"/>
                      <w:lang w:val="en-US"/>
                    </w:rPr>
                    <w:t>Belgique: 500.000 Euros (Fatick);</w:t>
                  </w:r>
                </w:p>
                <w:p w:rsidR="00F10CE4" w:rsidRPr="00426CBA" w:rsidRDefault="00F10CE4" w:rsidP="002D1D9A">
                  <w:pPr>
                    <w:rPr>
                      <w:rFonts w:ascii="Times New Roman" w:hAnsi="Times New Roman"/>
                      <w:sz w:val="20"/>
                      <w:szCs w:val="20"/>
                      <w:lang w:val="fr-CH"/>
                    </w:rPr>
                  </w:pPr>
                  <w:r w:rsidRPr="00426CBA">
                    <w:rPr>
                      <w:rFonts w:ascii="Times New Roman" w:hAnsi="Times New Roman"/>
                      <w:sz w:val="20"/>
                      <w:szCs w:val="20"/>
                      <w:lang w:val="fr-CH"/>
                    </w:rPr>
                    <w:t xml:space="preserve">Rhône-Alpes :300.000 Euros(Ferlo) ; </w:t>
                  </w:r>
                </w:p>
                <w:p w:rsidR="00F10CE4" w:rsidRPr="00426CBA" w:rsidRDefault="00F10CE4" w:rsidP="002D1D9A">
                  <w:pPr>
                    <w:rPr>
                      <w:rFonts w:ascii="Times New Roman" w:hAnsi="Times New Roman"/>
                      <w:sz w:val="20"/>
                      <w:szCs w:val="20"/>
                      <w:lang w:val="fr-CH"/>
                    </w:rPr>
                  </w:pPr>
                  <w:r w:rsidRPr="00426CBA">
                    <w:rPr>
                      <w:rFonts w:ascii="Times New Roman" w:hAnsi="Times New Roman"/>
                      <w:sz w:val="20"/>
                      <w:szCs w:val="20"/>
                      <w:lang w:val="fr-CH"/>
                    </w:rPr>
                    <w:t xml:space="preserve">Poitou-Charentes :108.300 Euros(Fatick) ;     </w:t>
                  </w:r>
                </w:p>
                <w:p w:rsidR="00F10CE4" w:rsidRPr="00426CBA" w:rsidRDefault="00F10CE4" w:rsidP="002D1D9A">
                  <w:pPr>
                    <w:rPr>
                      <w:rFonts w:ascii="Times New Roman" w:hAnsi="Times New Roman"/>
                      <w:b/>
                      <w:bCs/>
                      <w:sz w:val="20"/>
                      <w:szCs w:val="20"/>
                      <w:lang w:val="fr-CH"/>
                    </w:rPr>
                  </w:pPr>
                  <w:r w:rsidRPr="00426CBA">
                    <w:rPr>
                      <w:rFonts w:ascii="Times New Roman" w:hAnsi="Times New Roman"/>
                      <w:sz w:val="20"/>
                      <w:szCs w:val="20"/>
                      <w:lang w:val="fr-FR"/>
                    </w:rPr>
                    <w:t>Catalogne :135.000Euros(Fatick) = </w:t>
                  </w:r>
                  <w:r w:rsidRPr="00426CBA">
                    <w:rPr>
                      <w:rFonts w:ascii="Times New Roman" w:hAnsi="Times New Roman"/>
                      <w:b/>
                      <w:bCs/>
                      <w:sz w:val="20"/>
                      <w:szCs w:val="20"/>
                      <w:lang w:val="fr-FR"/>
                    </w:rPr>
                    <w:t>……………………………………………………1, 356,290 $ E.U</w:t>
                  </w:r>
                </w:p>
                <w:p w:rsidR="00F10CE4" w:rsidRPr="00426CBA" w:rsidRDefault="00F10CE4" w:rsidP="002D1D9A">
                  <w:pPr>
                    <w:rPr>
                      <w:rFonts w:ascii="Times New Roman" w:hAnsi="Times New Roman"/>
                      <w:b/>
                      <w:bCs/>
                      <w:sz w:val="24"/>
                      <w:lang w:val="fr-FR"/>
                    </w:rPr>
                  </w:pPr>
                  <w:r w:rsidRPr="00426CBA">
                    <w:rPr>
                      <w:rFonts w:ascii="Times New Roman" w:hAnsi="Times New Roman"/>
                      <w:b/>
                      <w:bCs/>
                      <w:sz w:val="20"/>
                      <w:szCs w:val="20"/>
                      <w:lang w:val="fr-FR"/>
                    </w:rPr>
                    <w:t>A  mobiliser…………………………………….......2, 289,010 $ E.U</w:t>
                  </w:r>
                  <w:r w:rsidRPr="00426CBA">
                    <w:rPr>
                      <w:rFonts w:ascii="Times New Roman" w:hAnsi="Times New Roman"/>
                      <w:b/>
                      <w:bCs/>
                      <w:sz w:val="24"/>
                      <w:lang w:val="fr-FR"/>
                    </w:rPr>
                    <w:t> </w:t>
                  </w:r>
                </w:p>
                <w:p w:rsidR="00F10CE4" w:rsidRPr="00426CBA" w:rsidRDefault="00F10CE4" w:rsidP="002D1D9A">
                  <w:pPr>
                    <w:rPr>
                      <w:rFonts w:ascii="Times New Roman" w:hAnsi="Times New Roman"/>
                      <w:b/>
                      <w:bCs/>
                      <w:sz w:val="20"/>
                      <w:szCs w:val="20"/>
                      <w:lang w:val="fr-FR"/>
                    </w:rPr>
                  </w:pPr>
                  <w:r w:rsidRPr="00426CBA">
                    <w:rPr>
                      <w:rFonts w:ascii="Times New Roman" w:hAnsi="Times New Roman"/>
                      <w:b/>
                      <w:bCs/>
                      <w:sz w:val="24"/>
                      <w:lang w:val="fr-FR"/>
                    </w:rPr>
                    <w:t>Total=……………………………………..</w:t>
                  </w:r>
                  <w:r w:rsidRPr="00426CBA">
                    <w:rPr>
                      <w:rFonts w:ascii="Times New Roman" w:hAnsi="Times New Roman"/>
                      <w:b/>
                      <w:bCs/>
                      <w:sz w:val="20"/>
                      <w:szCs w:val="20"/>
                      <w:lang w:val="fr-FR"/>
                    </w:rPr>
                    <w:t>3, 645,300 $ E.U </w:t>
                  </w:r>
                </w:p>
                <w:p w:rsidR="00F10CE4" w:rsidRPr="00B2462C" w:rsidRDefault="00F10CE4" w:rsidP="00633A7C">
                  <w:pPr>
                    <w:rPr>
                      <w:b/>
                      <w:bCs/>
                      <w:color w:val="FF0000"/>
                      <w:szCs w:val="22"/>
                      <w:lang w:val="fr-FR"/>
                    </w:rPr>
                  </w:pPr>
                  <w:r w:rsidRPr="00426CBA">
                    <w:rPr>
                      <w:b/>
                      <w:bCs/>
                      <w:szCs w:val="22"/>
                      <w:lang w:val="fr-FR"/>
                    </w:rPr>
                    <w:t xml:space="preserve">Gouvernement (nature)…………………….. </w:t>
                  </w:r>
                  <w:r w:rsidRPr="00426CBA">
                    <w:rPr>
                      <w:rFonts w:ascii="Times New Roman" w:hAnsi="Times New Roman"/>
                      <w:b/>
                      <w:bCs/>
                      <w:sz w:val="18"/>
                      <w:szCs w:val="18"/>
                      <w:lang w:val="fr-FR"/>
                    </w:rPr>
                    <w:t>641  000  $  E.U</w:t>
                  </w:r>
                </w:p>
                <w:p w:rsidR="00F10CE4" w:rsidRPr="002D1D9A" w:rsidRDefault="00F10CE4" w:rsidP="00633A7C">
                  <w:pPr>
                    <w:rPr>
                      <w:szCs w:val="22"/>
                      <w:lang w:val="fr-FR"/>
                    </w:rPr>
                  </w:pPr>
                  <w:r w:rsidRPr="002D1D9A">
                    <w:rPr>
                      <w:rFonts w:ascii="Times New Roman" w:hAnsi="Times New Roman"/>
                      <w:b/>
                      <w:bCs/>
                      <w:szCs w:val="22"/>
                      <w:lang w:val="fr-FR"/>
                    </w:rPr>
                    <w:t>PNUD</w:t>
                  </w:r>
                  <w:r w:rsidRPr="002D1D9A">
                    <w:rPr>
                      <w:szCs w:val="22"/>
                      <w:lang w:val="fr-FR"/>
                    </w:rPr>
                    <w:t>:</w:t>
                  </w:r>
                  <w:r w:rsidRPr="002D1D9A">
                    <w:rPr>
                      <w:b/>
                      <w:szCs w:val="22"/>
                      <w:lang w:val="fr-FR"/>
                    </w:rPr>
                    <w:t xml:space="preserve">                                       </w:t>
                  </w:r>
                  <w:r w:rsidRPr="002D1D9A">
                    <w:rPr>
                      <w:rFonts w:ascii="Times New Roman" w:hAnsi="Times New Roman"/>
                      <w:b/>
                      <w:sz w:val="24"/>
                      <w:lang w:val="fr-FR"/>
                    </w:rPr>
                    <w:t>3, 645,300    $ E.U</w:t>
                  </w:r>
                </w:p>
                <w:p w:rsidR="00F10CE4" w:rsidRPr="00F92C4C" w:rsidRDefault="00F10CE4">
                  <w:pPr>
                    <w:rPr>
                      <w:lang w:val="fr-FR"/>
                    </w:rPr>
                  </w:pPr>
                </w:p>
              </w:txbxContent>
            </v:textbox>
          </v:shape>
        </w:pict>
      </w:r>
      <w:r>
        <w:rPr>
          <w:noProof/>
          <w:lang w:val="en-US"/>
        </w:rPr>
        <w:pict>
          <v:shape id="_x0000_s1028" type="#_x0000_t202" style="position:absolute;left:0;text-align:left;margin-left:-5.5pt;margin-top:1.7pt;width:234pt;height:152.1pt;z-index:251660288">
            <v:textbox style="mso-next-textbox:#_x0000_s1028">
              <w:txbxContent>
                <w:p w:rsidR="00F10CE4" w:rsidRDefault="00F10CE4" w:rsidP="00633A7C">
                  <w:pPr>
                    <w:rPr>
                      <w:szCs w:val="22"/>
                      <w:lang w:val="fr-FR"/>
                    </w:rPr>
                  </w:pPr>
                  <w:r w:rsidRPr="00652543">
                    <w:rPr>
                      <w:b/>
                      <w:szCs w:val="22"/>
                      <w:lang w:val="fr-FR"/>
                    </w:rPr>
                    <w:t>Durée du programme:</w:t>
                  </w:r>
                  <w:r w:rsidRPr="00652543">
                    <w:rPr>
                      <w:szCs w:val="22"/>
                      <w:lang w:val="fr-FR"/>
                    </w:rPr>
                    <w:t xml:space="preserve"> </w:t>
                  </w:r>
                  <w:r>
                    <w:rPr>
                      <w:szCs w:val="22"/>
                      <w:lang w:val="fr-FR"/>
                    </w:rPr>
                    <w:t>Trois ans</w:t>
                  </w:r>
                </w:p>
                <w:p w:rsidR="00F10CE4" w:rsidRPr="00652543" w:rsidRDefault="00F10CE4" w:rsidP="00633A7C">
                  <w:pPr>
                    <w:rPr>
                      <w:szCs w:val="22"/>
                      <w:lang w:val="fr-FR"/>
                    </w:rPr>
                  </w:pPr>
                  <w:r w:rsidRPr="00652543">
                    <w:rPr>
                      <w:b/>
                      <w:szCs w:val="22"/>
                      <w:lang w:val="fr-FR"/>
                    </w:rPr>
                    <w:t>Composantes du Programme:</w:t>
                  </w:r>
                  <w:r w:rsidRPr="00652543">
                    <w:rPr>
                      <w:szCs w:val="22"/>
                      <w:lang w:val="fr-FR"/>
                    </w:rPr>
                    <w:t xml:space="preserve"> Energie et Environnement</w:t>
                  </w:r>
                  <w:r>
                    <w:rPr>
                      <w:szCs w:val="22"/>
                      <w:lang w:val="fr-FR"/>
                    </w:rPr>
                    <w:t>/</w:t>
                  </w:r>
                </w:p>
                <w:p w:rsidR="00F10CE4" w:rsidRPr="00C608C2" w:rsidRDefault="00F10CE4" w:rsidP="00633A7C">
                  <w:pPr>
                    <w:rPr>
                      <w:b/>
                      <w:noProof/>
                      <w:szCs w:val="22"/>
                      <w:lang w:val="fr-FR"/>
                    </w:rPr>
                  </w:pPr>
                  <w:r w:rsidRPr="00652543">
                    <w:rPr>
                      <w:b/>
                      <w:szCs w:val="22"/>
                      <w:lang w:val="fr-FR"/>
                    </w:rPr>
                    <w:t>Titre du projet:</w:t>
                  </w:r>
                  <w:r w:rsidRPr="00652543">
                    <w:rPr>
                      <w:noProof/>
                      <w:szCs w:val="22"/>
                      <w:lang w:val="fr-FR"/>
                    </w:rPr>
                    <w:t xml:space="preserve"> </w:t>
                  </w:r>
                  <w:r w:rsidRPr="00C608C2">
                    <w:rPr>
                      <w:rFonts w:ascii="Calibri" w:hAnsi="Calibri"/>
                      <w:b/>
                      <w:sz w:val="20"/>
                      <w:szCs w:val="20"/>
                      <w:lang w:val="fr-CH"/>
                    </w:rPr>
                    <w:t>Vers un Développement Local Moins Emetteur de Gaz à Effet de Serre et Plus Résistant aux Changements Climatiques (TACC Sénégal)</w:t>
                  </w:r>
                </w:p>
                <w:p w:rsidR="00F10CE4" w:rsidRDefault="00F10CE4" w:rsidP="00633A7C">
                  <w:pPr>
                    <w:rPr>
                      <w:szCs w:val="22"/>
                      <w:lang w:val="fr-FR"/>
                    </w:rPr>
                  </w:pPr>
                  <w:r w:rsidRPr="00F55C76">
                    <w:rPr>
                      <w:b/>
                      <w:szCs w:val="22"/>
                      <w:lang w:val="fr-FR"/>
                    </w:rPr>
                    <w:t>Code Atlas</w:t>
                  </w:r>
                  <w:r>
                    <w:rPr>
                      <w:b/>
                      <w:szCs w:val="22"/>
                      <w:lang w:val="fr-FR"/>
                    </w:rPr>
                    <w:t> </w:t>
                  </w:r>
                  <w:r>
                    <w:rPr>
                      <w:szCs w:val="22"/>
                      <w:lang w:val="fr-FR"/>
                    </w:rPr>
                    <w:t>:</w:t>
                  </w:r>
                  <w:r w:rsidRPr="00F55C76">
                    <w:rPr>
                      <w:szCs w:val="22"/>
                      <w:lang w:val="fr-FR"/>
                    </w:rPr>
                    <w:t xml:space="preserve"> </w:t>
                  </w:r>
                </w:p>
                <w:p w:rsidR="00F10CE4" w:rsidRPr="00652543" w:rsidRDefault="00F10CE4" w:rsidP="00633A7C">
                  <w:pPr>
                    <w:rPr>
                      <w:szCs w:val="22"/>
                      <w:lang w:val="fr-FR"/>
                    </w:rPr>
                  </w:pPr>
                  <w:r w:rsidRPr="00652543">
                    <w:rPr>
                      <w:b/>
                      <w:szCs w:val="22"/>
                      <w:lang w:val="fr-FR"/>
                    </w:rPr>
                    <w:t>Modalité d’exécution :</w:t>
                  </w:r>
                  <w:r w:rsidRPr="00652543">
                    <w:rPr>
                      <w:szCs w:val="22"/>
                      <w:lang w:val="fr-FR"/>
                    </w:rPr>
                    <w:t xml:space="preserve"> NEX</w:t>
                  </w:r>
                </w:p>
                <w:p w:rsidR="00F10CE4" w:rsidRDefault="00F10CE4" w:rsidP="00633A7C">
                  <w:pPr>
                    <w:pStyle w:val="Footer"/>
                    <w:tabs>
                      <w:tab w:val="left" w:pos="708"/>
                    </w:tabs>
                    <w:rPr>
                      <w:rFonts w:cs="Arial"/>
                      <w:szCs w:val="22"/>
                      <w:lang w:val="fr-FR"/>
                    </w:rPr>
                  </w:pPr>
                </w:p>
              </w:txbxContent>
            </v:textbox>
          </v:shape>
        </w:pict>
      </w:r>
    </w:p>
    <w:p w:rsidR="00A474F6" w:rsidRPr="00E016B7" w:rsidRDefault="00A474F6" w:rsidP="00633A7C">
      <w:pPr>
        <w:rPr>
          <w:rFonts w:ascii="Times New Roman" w:hAnsi="Times New Roman"/>
          <w:b/>
          <w:i/>
          <w:sz w:val="24"/>
          <w:lang w:val="fr-FR"/>
        </w:rPr>
      </w:pPr>
      <w:r w:rsidRPr="00E016B7">
        <w:rPr>
          <w:rFonts w:ascii="Times New Roman" w:hAnsi="Times New Roman"/>
          <w:b/>
          <w:sz w:val="24"/>
          <w:lang w:val="fr-FR"/>
        </w:rPr>
        <w:tab/>
      </w:r>
      <w:r w:rsidRPr="00E016B7">
        <w:rPr>
          <w:rFonts w:ascii="Times New Roman" w:hAnsi="Times New Roman"/>
          <w:b/>
          <w:sz w:val="24"/>
          <w:lang w:val="fr-FR"/>
        </w:rPr>
        <w:tab/>
      </w:r>
    </w:p>
    <w:p w:rsidR="00A474F6" w:rsidRPr="00E016B7" w:rsidRDefault="00A474F6" w:rsidP="00633A7C">
      <w:pPr>
        <w:rPr>
          <w:rFonts w:ascii="Times New Roman" w:hAnsi="Times New Roman"/>
          <w:b/>
          <w:sz w:val="24"/>
          <w:lang w:val="fr-FR"/>
        </w:rPr>
      </w:pPr>
      <w:r w:rsidRPr="00E016B7">
        <w:rPr>
          <w:rFonts w:ascii="Times New Roman" w:hAnsi="Times New Roman"/>
          <w:b/>
          <w:sz w:val="24"/>
          <w:lang w:val="fr-FR"/>
        </w:rPr>
        <w:tab/>
      </w:r>
      <w:r w:rsidRPr="00E016B7">
        <w:rPr>
          <w:rFonts w:ascii="Times New Roman" w:hAnsi="Times New Roman"/>
          <w:b/>
          <w:sz w:val="24"/>
          <w:lang w:val="fr-FR"/>
        </w:rPr>
        <w:tab/>
      </w:r>
      <w:r w:rsidRPr="00E016B7">
        <w:rPr>
          <w:rFonts w:ascii="Times New Roman" w:hAnsi="Times New Roman"/>
          <w:b/>
          <w:sz w:val="24"/>
          <w:lang w:val="fr-FR"/>
        </w:rPr>
        <w:tab/>
      </w:r>
      <w:r w:rsidRPr="00E016B7">
        <w:rPr>
          <w:rFonts w:ascii="Times New Roman" w:hAnsi="Times New Roman"/>
          <w:b/>
          <w:sz w:val="24"/>
          <w:lang w:val="fr-FR"/>
        </w:rPr>
        <w:tab/>
      </w:r>
      <w:r w:rsidRPr="00E016B7">
        <w:rPr>
          <w:rFonts w:ascii="Times New Roman" w:hAnsi="Times New Roman"/>
          <w:b/>
          <w:sz w:val="24"/>
          <w:lang w:val="fr-FR"/>
        </w:rPr>
        <w:tab/>
      </w:r>
      <w:r w:rsidRPr="00E016B7">
        <w:rPr>
          <w:rFonts w:ascii="Times New Roman" w:hAnsi="Times New Roman"/>
          <w:b/>
          <w:sz w:val="24"/>
          <w:lang w:val="fr-FR"/>
        </w:rPr>
        <w:tab/>
      </w:r>
      <w:r w:rsidRPr="00E016B7">
        <w:rPr>
          <w:rFonts w:ascii="Times New Roman" w:hAnsi="Times New Roman"/>
          <w:b/>
          <w:sz w:val="24"/>
          <w:lang w:val="fr-FR"/>
        </w:rPr>
        <w:tab/>
      </w:r>
    </w:p>
    <w:p w:rsidR="00A474F6" w:rsidRPr="00E016B7" w:rsidRDefault="00A474F6" w:rsidP="00633A7C">
      <w:pPr>
        <w:rPr>
          <w:rFonts w:ascii="Times New Roman" w:hAnsi="Times New Roman"/>
          <w:b/>
          <w:sz w:val="24"/>
          <w:lang w:val="fr-FR"/>
        </w:rPr>
      </w:pPr>
    </w:p>
    <w:p w:rsidR="00A474F6" w:rsidRPr="00E016B7" w:rsidRDefault="00A474F6" w:rsidP="00633A7C">
      <w:pPr>
        <w:pStyle w:val="Heading9"/>
        <w:tabs>
          <w:tab w:val="left" w:pos="6480"/>
        </w:tabs>
        <w:rPr>
          <w:rFonts w:ascii="Times New Roman" w:hAnsi="Times New Roman"/>
          <w:b/>
          <w:sz w:val="24"/>
          <w:szCs w:val="24"/>
          <w:lang w:val="fr-FR"/>
        </w:rPr>
      </w:pPr>
    </w:p>
    <w:p w:rsidR="00A474F6" w:rsidRPr="00E016B7" w:rsidRDefault="00A474F6" w:rsidP="00633A7C">
      <w:pPr>
        <w:pStyle w:val="Heading9"/>
        <w:tabs>
          <w:tab w:val="left" w:pos="6480"/>
        </w:tabs>
        <w:rPr>
          <w:rFonts w:ascii="Times New Roman" w:hAnsi="Times New Roman"/>
          <w:b/>
          <w:sz w:val="24"/>
          <w:szCs w:val="24"/>
          <w:lang w:val="fr-FR"/>
        </w:rPr>
      </w:pPr>
    </w:p>
    <w:p w:rsidR="00A474F6" w:rsidRPr="00E016B7" w:rsidRDefault="00A474F6" w:rsidP="00633A7C">
      <w:pPr>
        <w:pStyle w:val="BodyText"/>
        <w:rPr>
          <w:rFonts w:ascii="Times New Roman" w:hAnsi="Times New Roman"/>
          <w:b/>
          <w:sz w:val="24"/>
          <w:lang w:val="fr-FR"/>
        </w:rPr>
      </w:pPr>
    </w:p>
    <w:p w:rsidR="00A474F6" w:rsidRPr="00E016B7" w:rsidRDefault="00A474F6" w:rsidP="00633A7C">
      <w:pPr>
        <w:pStyle w:val="BodyText"/>
        <w:rPr>
          <w:rFonts w:ascii="Times New Roman" w:hAnsi="Times New Roman"/>
          <w:b/>
          <w:sz w:val="24"/>
          <w:lang w:val="fr-FR"/>
        </w:rPr>
      </w:pPr>
    </w:p>
    <w:p w:rsidR="00A474F6" w:rsidRDefault="00A474F6" w:rsidP="00633A7C">
      <w:pPr>
        <w:pStyle w:val="BodyText"/>
        <w:rPr>
          <w:rFonts w:ascii="Times New Roman" w:hAnsi="Times New Roman"/>
          <w:b/>
          <w:bCs/>
          <w:sz w:val="24"/>
          <w:lang w:val="fr-FR"/>
        </w:rPr>
      </w:pPr>
    </w:p>
    <w:p w:rsidR="00A474F6" w:rsidRPr="00E016B7" w:rsidRDefault="00FD24BE" w:rsidP="00633A7C">
      <w:pPr>
        <w:pStyle w:val="BodyText"/>
        <w:rPr>
          <w:rFonts w:ascii="Times New Roman" w:hAnsi="Times New Roman"/>
          <w:b/>
          <w:bCs/>
          <w:sz w:val="24"/>
          <w:lang w:val="fr-FR"/>
        </w:rPr>
      </w:pPr>
      <w:r>
        <w:rPr>
          <w:noProof/>
          <w:lang w:val="en-US"/>
        </w:rPr>
        <w:pict>
          <v:line id="_x0000_s1029" style="position:absolute;left:0;text-align:left;z-index:251661312" from="342pt,4.5pt" to="6in,4.5pt"/>
        </w:pict>
      </w:r>
      <w:r w:rsidR="00A474F6" w:rsidRPr="00E016B7">
        <w:rPr>
          <w:rFonts w:ascii="Times New Roman" w:hAnsi="Times New Roman"/>
          <w:b/>
          <w:bCs/>
          <w:sz w:val="24"/>
          <w:lang w:val="fr-FR"/>
        </w:rPr>
        <w:t xml:space="preserve">Approuvé </w:t>
      </w:r>
    </w:p>
    <w:p w:rsidR="00A474F6" w:rsidRPr="00E016B7" w:rsidRDefault="00A474F6" w:rsidP="00633A7C">
      <w:pPr>
        <w:pStyle w:val="BodyText"/>
        <w:rPr>
          <w:rFonts w:ascii="Times New Roman" w:hAnsi="Times New Roman"/>
          <w:b/>
          <w:sz w:val="24"/>
          <w:lang w:val="fr-FR"/>
        </w:rPr>
      </w:pPr>
      <w:r w:rsidRPr="00E016B7">
        <w:rPr>
          <w:rFonts w:ascii="Times New Roman" w:hAnsi="Times New Roman"/>
          <w:b/>
          <w:bCs/>
          <w:sz w:val="24"/>
          <w:u w:val="single"/>
          <w:lang w:val="fr-FR"/>
        </w:rPr>
        <w:t>Au Nom</w:t>
      </w:r>
      <w:r w:rsidRPr="00E016B7">
        <w:rPr>
          <w:rFonts w:ascii="Times New Roman" w:hAnsi="Times New Roman"/>
          <w:b/>
          <w:sz w:val="24"/>
          <w:lang w:val="fr-FR"/>
        </w:rPr>
        <w:t> :</w:t>
      </w:r>
    </w:p>
    <w:p w:rsidR="00A474F6" w:rsidRDefault="00A474F6" w:rsidP="00633A7C">
      <w:pPr>
        <w:rPr>
          <w:rFonts w:ascii="Times New Roman" w:hAnsi="Times New Roman"/>
          <w:b/>
          <w:bCs/>
          <w:sz w:val="24"/>
          <w:u w:val="single"/>
          <w:lang w:val="fr-FR"/>
        </w:rPr>
      </w:pPr>
    </w:p>
    <w:p w:rsidR="00A474F6" w:rsidRPr="00E016B7" w:rsidRDefault="00A474F6" w:rsidP="00633A7C">
      <w:pPr>
        <w:rPr>
          <w:rFonts w:ascii="Times New Roman" w:hAnsi="Times New Roman"/>
          <w:b/>
          <w:bCs/>
          <w:sz w:val="24"/>
          <w:lang w:val="fr-FR"/>
        </w:rPr>
      </w:pPr>
      <w:r w:rsidRPr="00E016B7">
        <w:rPr>
          <w:rFonts w:ascii="Times New Roman" w:hAnsi="Times New Roman"/>
          <w:b/>
          <w:bCs/>
          <w:sz w:val="24"/>
          <w:u w:val="single"/>
          <w:lang w:val="fr-FR"/>
        </w:rPr>
        <w:t xml:space="preserve">Du Gouvernement : </w:t>
      </w:r>
      <w:r w:rsidRPr="00E016B7">
        <w:rPr>
          <w:rFonts w:ascii="Times New Roman" w:hAnsi="Times New Roman"/>
          <w:b/>
          <w:bCs/>
          <w:sz w:val="24"/>
          <w:lang w:val="fr-FR"/>
        </w:rPr>
        <w:tab/>
        <w:t xml:space="preserve">Titre : ____________   Signature </w:t>
      </w:r>
      <w:r w:rsidRPr="00E016B7">
        <w:rPr>
          <w:rFonts w:ascii="Times New Roman" w:hAnsi="Times New Roman"/>
          <w:b/>
          <w:bCs/>
          <w:sz w:val="24"/>
          <w:lang w:val="fr-FR"/>
        </w:rPr>
        <w:tab/>
        <w:t>: _______           Date : _________</w:t>
      </w:r>
    </w:p>
    <w:p w:rsidR="00A474F6" w:rsidRPr="00E016B7" w:rsidRDefault="00A474F6" w:rsidP="00633A7C">
      <w:pPr>
        <w:rPr>
          <w:rFonts w:ascii="Times New Roman" w:hAnsi="Times New Roman"/>
          <w:b/>
          <w:bCs/>
          <w:sz w:val="24"/>
          <w:lang w:val="fr-FR"/>
        </w:rPr>
      </w:pPr>
    </w:p>
    <w:p w:rsidR="00A474F6" w:rsidRPr="00E016B7" w:rsidRDefault="00A474F6" w:rsidP="00633A7C">
      <w:pPr>
        <w:rPr>
          <w:rFonts w:ascii="Times New Roman" w:hAnsi="Times New Roman"/>
          <w:b/>
          <w:bCs/>
          <w:sz w:val="24"/>
          <w:lang w:val="fr-FR"/>
        </w:rPr>
      </w:pPr>
    </w:p>
    <w:p w:rsidR="00A474F6" w:rsidRPr="00E016B7" w:rsidRDefault="00A474F6" w:rsidP="00633A7C">
      <w:pPr>
        <w:rPr>
          <w:rFonts w:ascii="Times New Roman" w:hAnsi="Times New Roman"/>
          <w:b/>
          <w:bCs/>
          <w:sz w:val="24"/>
          <w:lang w:val="fr-FR"/>
        </w:rPr>
      </w:pPr>
    </w:p>
    <w:p w:rsidR="00A474F6" w:rsidRPr="00E016B7" w:rsidRDefault="00A474F6" w:rsidP="00633A7C">
      <w:pPr>
        <w:rPr>
          <w:rFonts w:ascii="Times New Roman" w:hAnsi="Times New Roman"/>
          <w:b/>
          <w:bCs/>
          <w:sz w:val="24"/>
          <w:lang w:val="fr-FR"/>
        </w:rPr>
      </w:pPr>
      <w:r>
        <w:rPr>
          <w:rFonts w:ascii="Times New Roman" w:hAnsi="Times New Roman"/>
          <w:b/>
          <w:bCs/>
          <w:sz w:val="24"/>
          <w:u w:val="single"/>
          <w:lang w:val="fr-FR"/>
        </w:rPr>
        <w:t>Du PNUD</w:t>
      </w:r>
      <w:r w:rsidRPr="00E016B7">
        <w:rPr>
          <w:rFonts w:ascii="Times New Roman" w:hAnsi="Times New Roman"/>
          <w:b/>
          <w:bCs/>
          <w:sz w:val="24"/>
          <w:u w:val="single"/>
          <w:lang w:val="fr-FR"/>
        </w:rPr>
        <w:t> :</w:t>
      </w:r>
      <w:r w:rsidRPr="00E016B7">
        <w:rPr>
          <w:rFonts w:ascii="Times New Roman" w:hAnsi="Times New Roman"/>
          <w:b/>
          <w:bCs/>
          <w:sz w:val="24"/>
          <w:lang w:val="fr-FR"/>
        </w:rPr>
        <w:tab/>
        <w:t>Titre : _____________  Signature : _________         Date : _________</w:t>
      </w:r>
    </w:p>
    <w:p w:rsidR="00A474F6" w:rsidRPr="00ED44F1" w:rsidRDefault="00A474F6" w:rsidP="009C13B8">
      <w:pPr>
        <w:spacing w:after="0"/>
        <w:ind w:left="2160" w:firstLine="720"/>
        <w:rPr>
          <w:rFonts w:ascii="Times New Roman" w:hAnsi="Times New Roman"/>
          <w:b/>
          <w:sz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0"/>
      </w:tblGrid>
      <w:tr w:rsidR="00A474F6" w:rsidRPr="001812BD" w:rsidTr="000773B6">
        <w:trPr>
          <w:trHeight w:val="6374"/>
        </w:trPr>
        <w:tc>
          <w:tcPr>
            <w:tcW w:w="10188" w:type="dxa"/>
          </w:tcPr>
          <w:p w:rsidR="00A474F6" w:rsidRPr="00ED44F1" w:rsidRDefault="00A474F6" w:rsidP="007D0059">
            <w:pPr>
              <w:jc w:val="center"/>
              <w:rPr>
                <w:rFonts w:ascii="Times New Roman" w:hAnsi="Times New Roman"/>
                <w:b/>
                <w:sz w:val="24"/>
                <w:lang w:val="fr-CH"/>
              </w:rPr>
            </w:pPr>
            <w:r w:rsidRPr="00ED44F1">
              <w:rPr>
                <w:rFonts w:ascii="Times New Roman" w:hAnsi="Times New Roman"/>
                <w:b/>
                <w:sz w:val="24"/>
                <w:lang w:val="fr-CH"/>
              </w:rPr>
              <w:lastRenderedPageBreak/>
              <w:t>Résumé exécutif</w:t>
            </w:r>
          </w:p>
          <w:p w:rsidR="00A474F6" w:rsidRPr="00ED44F1" w:rsidRDefault="00A474F6" w:rsidP="0014092E">
            <w:pPr>
              <w:widowControl w:val="0"/>
              <w:autoSpaceDE w:val="0"/>
              <w:autoSpaceDN w:val="0"/>
              <w:adjustRightInd w:val="0"/>
              <w:spacing w:after="0"/>
              <w:rPr>
                <w:rFonts w:ascii="Times New Roman" w:hAnsi="Times New Roman"/>
                <w:sz w:val="24"/>
                <w:lang w:val="fr-CH"/>
              </w:rPr>
            </w:pPr>
          </w:p>
          <w:p w:rsidR="00A474F6" w:rsidRPr="00ED44F1" w:rsidRDefault="00A474F6" w:rsidP="0014092E">
            <w:pPr>
              <w:widowControl w:val="0"/>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Les impacts des changements climatiques vont affect</w:t>
            </w:r>
            <w:r w:rsidR="00F10CE4">
              <w:rPr>
                <w:rFonts w:ascii="Times New Roman" w:hAnsi="Times New Roman"/>
                <w:sz w:val="24"/>
                <w:lang w:val="fr-CH"/>
              </w:rPr>
              <w:t>er</w:t>
            </w:r>
            <w:r w:rsidRPr="00ED44F1">
              <w:rPr>
                <w:rFonts w:ascii="Times New Roman" w:hAnsi="Times New Roman"/>
                <w:sz w:val="24"/>
                <w:lang w:val="fr-CH"/>
              </w:rPr>
              <w:t xml:space="preserve"> le développement des zones et des populations les plus vulnérables. Les problématiques de développement et de changements climatiques sont intrinsèquement liées. </w:t>
            </w:r>
          </w:p>
          <w:p w:rsidR="00A474F6" w:rsidRPr="00ED44F1" w:rsidRDefault="00A474F6" w:rsidP="0014092E">
            <w:pPr>
              <w:widowControl w:val="0"/>
              <w:autoSpaceDE w:val="0"/>
              <w:autoSpaceDN w:val="0"/>
              <w:adjustRightInd w:val="0"/>
              <w:spacing w:after="0"/>
              <w:rPr>
                <w:rFonts w:ascii="Times New Roman" w:hAnsi="Times New Roman"/>
                <w:sz w:val="24"/>
                <w:lang w:val="fr-CH"/>
              </w:rPr>
            </w:pPr>
          </w:p>
          <w:p w:rsidR="00A474F6" w:rsidRPr="00ED44F1" w:rsidRDefault="00A474F6" w:rsidP="0014092E">
            <w:pPr>
              <w:widowControl w:val="0"/>
              <w:autoSpaceDE w:val="0"/>
              <w:autoSpaceDN w:val="0"/>
              <w:adjustRightInd w:val="0"/>
              <w:spacing w:after="0"/>
              <w:rPr>
                <w:rFonts w:ascii="Times New Roman" w:hAnsi="Times New Roman"/>
                <w:bCs/>
                <w:sz w:val="24"/>
                <w:lang w:val="fr-CH"/>
              </w:rPr>
            </w:pPr>
            <w:r w:rsidRPr="00ED44F1">
              <w:rPr>
                <w:rFonts w:ascii="Times New Roman" w:hAnsi="Times New Roman"/>
                <w:sz w:val="24"/>
                <w:lang w:val="fr-CH"/>
              </w:rPr>
              <w:t xml:space="preserve">Le </w:t>
            </w:r>
            <w:r w:rsidRPr="00ED44F1">
              <w:rPr>
                <w:rFonts w:ascii="Times New Roman" w:hAnsi="Times New Roman"/>
                <w:b/>
                <w:sz w:val="24"/>
                <w:lang w:val="fr-CH"/>
              </w:rPr>
              <w:t>programme « Vers des territoires moins émetteurs de GES et plus résistants aux Changements Climatiques »</w:t>
            </w:r>
            <w:r w:rsidRPr="00ED44F1">
              <w:rPr>
                <w:rFonts w:ascii="Times New Roman" w:hAnsi="Times New Roman"/>
                <w:sz w:val="24"/>
                <w:lang w:val="fr-CH"/>
              </w:rPr>
              <w:t xml:space="preserve"> </w:t>
            </w:r>
            <w:r w:rsidRPr="00ED44F1">
              <w:rPr>
                <w:rFonts w:ascii="Times New Roman" w:hAnsi="Times New Roman"/>
                <w:b/>
                <w:sz w:val="24"/>
                <w:lang w:val="fr-CH"/>
              </w:rPr>
              <w:t>au Sénégal</w:t>
            </w:r>
            <w:r w:rsidRPr="00ED44F1">
              <w:rPr>
                <w:rFonts w:ascii="Times New Roman" w:hAnsi="Times New Roman"/>
                <w:sz w:val="24"/>
                <w:lang w:val="fr-CH"/>
              </w:rPr>
              <w:t xml:space="preserve"> entend renforcer </w:t>
            </w:r>
            <w:r w:rsidRPr="00ED44F1">
              <w:rPr>
                <w:rFonts w:ascii="Times New Roman" w:hAnsi="Times New Roman"/>
                <w:bCs/>
                <w:sz w:val="24"/>
                <w:lang w:val="fr-CH"/>
              </w:rPr>
              <w:t xml:space="preserve">les capacités des Régions à intégrer les contraintes climat et carbone dans leur planification à long terme du développement de leur territoire. </w:t>
            </w:r>
          </w:p>
          <w:p w:rsidR="00A474F6" w:rsidRPr="00ED44F1" w:rsidRDefault="00A474F6" w:rsidP="0014092E">
            <w:pPr>
              <w:widowControl w:val="0"/>
              <w:autoSpaceDE w:val="0"/>
              <w:autoSpaceDN w:val="0"/>
              <w:adjustRightInd w:val="0"/>
              <w:spacing w:after="0"/>
              <w:rPr>
                <w:rFonts w:ascii="Times New Roman" w:hAnsi="Times New Roman"/>
                <w:bCs/>
                <w:sz w:val="24"/>
                <w:lang w:val="fr-CH"/>
              </w:rPr>
            </w:pPr>
          </w:p>
          <w:p w:rsidR="00A474F6" w:rsidRPr="00ED44F1" w:rsidRDefault="00A474F6" w:rsidP="0014092E">
            <w:pPr>
              <w:widowControl w:val="0"/>
              <w:autoSpaceDE w:val="0"/>
              <w:autoSpaceDN w:val="0"/>
              <w:adjustRightInd w:val="0"/>
              <w:spacing w:after="0"/>
              <w:rPr>
                <w:rFonts w:ascii="Times New Roman" w:hAnsi="Times New Roman"/>
                <w:bCs/>
                <w:sz w:val="24"/>
                <w:lang w:val="fr-CH"/>
              </w:rPr>
            </w:pPr>
            <w:r w:rsidRPr="00ED44F1">
              <w:rPr>
                <w:rFonts w:ascii="Times New Roman" w:hAnsi="Times New Roman"/>
                <w:bCs/>
                <w:sz w:val="24"/>
                <w:lang w:val="fr-CH"/>
              </w:rPr>
              <w:t xml:space="preserve">L’objectif de long terme consiste à promouvoir des moyens d’existence et un développement local durable, basé sur une stratégie élaborée et appropriée par les acteurs régionaux, ayant pris en compte les risques et les opportunités offertes par les changements climatiques.  </w:t>
            </w:r>
          </w:p>
          <w:p w:rsidR="00A474F6" w:rsidRPr="00ED44F1" w:rsidRDefault="00A474F6" w:rsidP="001653AA">
            <w:pPr>
              <w:widowControl w:val="0"/>
              <w:autoSpaceDE w:val="0"/>
              <w:autoSpaceDN w:val="0"/>
              <w:adjustRightInd w:val="0"/>
              <w:spacing w:after="0"/>
              <w:rPr>
                <w:rFonts w:ascii="Times New Roman" w:hAnsi="Times New Roman"/>
                <w:sz w:val="24"/>
                <w:lang w:val="fr-CH"/>
              </w:rPr>
            </w:pPr>
          </w:p>
          <w:p w:rsidR="00A474F6" w:rsidRPr="00ED44F1" w:rsidRDefault="00A474F6" w:rsidP="001653AA">
            <w:pPr>
              <w:widowControl w:val="0"/>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Le Sénégal met en place aujourd’hui une politique climat, établie sur la base de politiques sectorielles. Du fait d’un certain nombre de contraintes (absence de ressources, de sensibilisation des populations, etc.), ces dernières ne sont pas traduites à l’échelle territoriale. Le programme entend lever cette barrière au travers de l’établissement de Plans Climat Territoriaux Intégrés (PCTI). </w:t>
            </w:r>
          </w:p>
          <w:p w:rsidR="00A474F6" w:rsidRPr="00ED44F1" w:rsidRDefault="00A474F6" w:rsidP="001653AA">
            <w:pPr>
              <w:widowControl w:val="0"/>
              <w:autoSpaceDE w:val="0"/>
              <w:autoSpaceDN w:val="0"/>
              <w:adjustRightInd w:val="0"/>
              <w:spacing w:after="0"/>
              <w:rPr>
                <w:rFonts w:ascii="Times New Roman" w:hAnsi="Times New Roman"/>
                <w:sz w:val="24"/>
                <w:lang w:val="fr-CH"/>
              </w:rPr>
            </w:pPr>
          </w:p>
          <w:p w:rsidR="00A474F6" w:rsidRPr="00ED44F1" w:rsidRDefault="00A474F6" w:rsidP="001653AA">
            <w:pPr>
              <w:widowControl w:val="0"/>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Deux zones géo-écologiques, constituant des unités naturelles, ont été identifiées comme zones pilote :</w:t>
            </w:r>
          </w:p>
          <w:p w:rsidR="00A474F6" w:rsidRPr="00ED44F1" w:rsidRDefault="00A474F6" w:rsidP="006F34AA">
            <w:pPr>
              <w:pStyle w:val="ListParagraph"/>
              <w:widowControl w:val="0"/>
              <w:numPr>
                <w:ilvl w:val="0"/>
                <w:numId w:val="4"/>
              </w:numPr>
              <w:autoSpaceDE w:val="0"/>
              <w:autoSpaceDN w:val="0"/>
              <w:adjustRightInd w:val="0"/>
              <w:rPr>
                <w:lang w:val="fr-CH"/>
              </w:rPr>
            </w:pPr>
            <w:r w:rsidRPr="00ED44F1">
              <w:rPr>
                <w:lang w:val="fr-CH"/>
              </w:rPr>
              <w:t xml:space="preserve">La zone sylvo-pastorale (ZSP) du Ferlo </w:t>
            </w:r>
            <w:r w:rsidRPr="00ED44F1">
              <w:rPr>
                <w:lang w:val="fr-FR"/>
              </w:rPr>
              <w:t>(régions de St Louis, Ma</w:t>
            </w:r>
            <w:r>
              <w:rPr>
                <w:lang w:val="fr-FR"/>
              </w:rPr>
              <w:t>tam, Louga, Tambacounda, Kaffrine</w:t>
            </w:r>
            <w:r w:rsidRPr="00ED44F1">
              <w:rPr>
                <w:lang w:val="fr-FR"/>
              </w:rPr>
              <w:t>)</w:t>
            </w:r>
            <w:r w:rsidRPr="00ED44F1">
              <w:rPr>
                <w:lang w:val="fr-CH"/>
              </w:rPr>
              <w:t xml:space="preserve">, notamment en raison de l’initiative novatrice et ambitieuse de développement d’une politique de gestion intégrée des ressources naturelles  mise en place par les cinq Régions de la zone; </w:t>
            </w:r>
          </w:p>
          <w:p w:rsidR="00A474F6" w:rsidRPr="00ED44F1" w:rsidRDefault="00A474F6" w:rsidP="006F34AA">
            <w:pPr>
              <w:pStyle w:val="ListParagraph"/>
              <w:widowControl w:val="0"/>
              <w:numPr>
                <w:ilvl w:val="0"/>
                <w:numId w:val="4"/>
              </w:numPr>
              <w:autoSpaceDE w:val="0"/>
              <w:autoSpaceDN w:val="0"/>
              <w:adjustRightInd w:val="0"/>
              <w:jc w:val="both"/>
              <w:rPr>
                <w:lang w:val="fr-CH"/>
              </w:rPr>
            </w:pPr>
            <w:r w:rsidRPr="00ED44F1">
              <w:rPr>
                <w:lang w:val="fr-CH"/>
              </w:rPr>
              <w:t>La zone du Sine-Saloum (régions de Fatick, Kaolack et Kaffrine)</w:t>
            </w:r>
            <w:r>
              <w:rPr>
                <w:lang w:val="fr-CH"/>
              </w:rPr>
              <w:t xml:space="preserve">, en premier lieu à travers </w:t>
            </w:r>
            <w:r w:rsidRPr="00ED44F1">
              <w:rPr>
                <w:lang w:val="fr-CH"/>
              </w:rPr>
              <w:t xml:space="preserve"> la région Fatick, du fait du taux de pauvreté important de cette région et de sa vulnérabilité aux effets du changement climatique susceptibles en cas de scénario extrême d’amener à une disparition progressive du territoire (phénomène d’érosion côtière).</w:t>
            </w:r>
          </w:p>
          <w:p w:rsidR="00A474F6" w:rsidRPr="00ED44F1" w:rsidRDefault="00A474F6" w:rsidP="0063408A">
            <w:pPr>
              <w:widowControl w:val="0"/>
              <w:autoSpaceDE w:val="0"/>
              <w:autoSpaceDN w:val="0"/>
              <w:adjustRightInd w:val="0"/>
              <w:spacing w:after="0"/>
              <w:rPr>
                <w:rFonts w:ascii="Times New Roman" w:hAnsi="Times New Roman"/>
                <w:sz w:val="24"/>
                <w:lang w:val="fr-CH"/>
              </w:rPr>
            </w:pPr>
          </w:p>
          <w:p w:rsidR="00A474F6" w:rsidRPr="00ED44F1" w:rsidRDefault="00A474F6" w:rsidP="0063408A">
            <w:pPr>
              <w:widowControl w:val="0"/>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L’approche territoriale entend être mise en œuvre sur des unités naturelles. Il s’agira pour autant de s’assurer de la viabilité d’une telle démarche en instaurant une démarche progressive basée tant sur les ressources humaines et financières du programme (un minimum d’un million de dollars par région étant requis), que sur l’engagement réel et les capacités des régions-pilotes.  Ainsi la mise en œuvre du programme débutera sur la région de Fatick dans la zone du Sine-Saloum, et les régions de St Louis, Matam et Tambacounda dans le Ferlo.  </w:t>
            </w:r>
          </w:p>
          <w:p w:rsidR="00A474F6" w:rsidRPr="00ED44F1" w:rsidRDefault="00A474F6" w:rsidP="0063408A">
            <w:pPr>
              <w:widowControl w:val="0"/>
              <w:autoSpaceDE w:val="0"/>
              <w:autoSpaceDN w:val="0"/>
              <w:adjustRightInd w:val="0"/>
              <w:spacing w:after="0"/>
              <w:rPr>
                <w:rFonts w:ascii="Times New Roman" w:hAnsi="Times New Roman"/>
                <w:sz w:val="24"/>
                <w:lang w:val="fr-CH"/>
              </w:rPr>
            </w:pPr>
          </w:p>
          <w:p w:rsidR="00A474F6" w:rsidRPr="00ED44F1" w:rsidRDefault="00A474F6" w:rsidP="00517879">
            <w:pPr>
              <w:spacing w:after="0"/>
              <w:jc w:val="left"/>
              <w:rPr>
                <w:rFonts w:ascii="Times New Roman" w:hAnsi="Times New Roman"/>
                <w:sz w:val="24"/>
                <w:lang w:val="fr-CH"/>
              </w:rPr>
            </w:pPr>
            <w:r w:rsidRPr="00ED44F1">
              <w:rPr>
                <w:rFonts w:ascii="Times New Roman" w:hAnsi="Times New Roman"/>
                <w:sz w:val="24"/>
                <w:lang w:val="fr-CH"/>
              </w:rPr>
              <w:t xml:space="preserve">Il s’agira donc de mettre en œuvre dans les régions concernées les produits suivants : </w:t>
            </w:r>
          </w:p>
          <w:p w:rsidR="00A474F6" w:rsidRPr="00ED44F1" w:rsidRDefault="00A474F6" w:rsidP="00517879">
            <w:pPr>
              <w:spacing w:after="0"/>
              <w:jc w:val="left"/>
              <w:rPr>
                <w:rFonts w:ascii="Times New Roman" w:hAnsi="Times New Roman"/>
                <w:sz w:val="24"/>
                <w:lang w:val="fr-CH"/>
              </w:rPr>
            </w:pPr>
          </w:p>
          <w:p w:rsidR="00A474F6" w:rsidRPr="00ED44F1" w:rsidRDefault="00A474F6" w:rsidP="000773B6">
            <w:pPr>
              <w:snapToGrid w:val="0"/>
              <w:spacing w:before="120" w:after="120"/>
              <w:jc w:val="left"/>
              <w:rPr>
                <w:rFonts w:ascii="Times New Roman" w:hAnsi="Times New Roman"/>
                <w:b/>
                <w:bCs/>
                <w:sz w:val="24"/>
                <w:lang w:val="fr-CH"/>
              </w:rPr>
            </w:pPr>
            <w:r w:rsidRPr="00ED44F1">
              <w:rPr>
                <w:rFonts w:ascii="Times New Roman" w:hAnsi="Times New Roman"/>
                <w:b/>
                <w:bCs/>
                <w:sz w:val="24"/>
                <w:lang w:val="fr-CH"/>
              </w:rPr>
              <w:t xml:space="preserve">Produit 1: </w:t>
            </w:r>
            <w:r w:rsidRPr="00684970">
              <w:rPr>
                <w:rFonts w:ascii="Times New Roman" w:hAnsi="Times New Roman"/>
                <w:b/>
                <w:bCs/>
                <w:sz w:val="24"/>
                <w:lang w:val="fr-CH"/>
              </w:rPr>
              <w:t>Un cadre de gouvernance assurant la coordination mis en place entre échelons de décisions, secteurs et acteurs.</w:t>
            </w:r>
            <w:r w:rsidRPr="00ED44F1">
              <w:rPr>
                <w:rFonts w:ascii="Times New Roman" w:hAnsi="Times New Roman"/>
                <w:bCs/>
                <w:sz w:val="24"/>
                <w:lang w:val="fr-CH"/>
              </w:rPr>
              <w:t xml:space="preserve"> </w:t>
            </w:r>
          </w:p>
          <w:p w:rsidR="00A474F6" w:rsidRPr="00ED44F1" w:rsidRDefault="00A474F6" w:rsidP="00B2462C">
            <w:pPr>
              <w:snapToGrid w:val="0"/>
              <w:spacing w:after="0"/>
              <w:rPr>
                <w:rFonts w:ascii="Times New Roman" w:hAnsi="Times New Roman"/>
                <w:i/>
                <w:sz w:val="24"/>
                <w:lang w:val="fr-CH"/>
              </w:rPr>
            </w:pPr>
            <w:r w:rsidRPr="00ED44F1">
              <w:rPr>
                <w:rFonts w:ascii="Times New Roman" w:hAnsi="Times New Roman"/>
                <w:i/>
                <w:sz w:val="24"/>
                <w:lang w:val="fr-CH"/>
              </w:rPr>
              <w:t>Objectif du produit 1 : Assurer le caractère participatif, transversal, cohérent et coordonné de la programmation régionale en matière de changements climatiques et ce, entre les différents échelons de décision.</w:t>
            </w:r>
          </w:p>
          <w:p w:rsidR="00A474F6" w:rsidRPr="00ED44F1" w:rsidRDefault="00A474F6" w:rsidP="00517879">
            <w:pPr>
              <w:snapToGrid w:val="0"/>
              <w:spacing w:after="0"/>
              <w:ind w:left="360"/>
              <w:rPr>
                <w:rFonts w:ascii="Times New Roman" w:hAnsi="Times New Roman"/>
                <w:i/>
                <w:sz w:val="24"/>
                <w:lang w:val="fr-CH"/>
              </w:rPr>
            </w:pPr>
          </w:p>
          <w:p w:rsidR="00A474F6" w:rsidRDefault="00A474F6" w:rsidP="000773B6">
            <w:pPr>
              <w:snapToGrid w:val="0"/>
              <w:spacing w:before="120" w:after="120"/>
              <w:jc w:val="left"/>
              <w:rPr>
                <w:rFonts w:ascii="Times New Roman" w:hAnsi="Times New Roman"/>
                <w:b/>
                <w:bCs/>
                <w:sz w:val="24"/>
                <w:lang w:val="fr-CH"/>
              </w:rPr>
            </w:pPr>
          </w:p>
          <w:p w:rsidR="00A474F6" w:rsidRDefault="00A474F6" w:rsidP="000773B6">
            <w:pPr>
              <w:snapToGrid w:val="0"/>
              <w:spacing w:before="120" w:after="120"/>
              <w:jc w:val="left"/>
              <w:rPr>
                <w:rFonts w:ascii="Times New Roman" w:hAnsi="Times New Roman"/>
                <w:b/>
                <w:bCs/>
                <w:sz w:val="24"/>
                <w:lang w:val="fr-CH"/>
              </w:rPr>
            </w:pPr>
          </w:p>
          <w:p w:rsidR="00A474F6" w:rsidRDefault="00A474F6" w:rsidP="000773B6">
            <w:pPr>
              <w:snapToGrid w:val="0"/>
              <w:spacing w:before="120" w:after="120"/>
              <w:jc w:val="left"/>
              <w:rPr>
                <w:rFonts w:ascii="Times New Roman" w:hAnsi="Times New Roman"/>
                <w:b/>
                <w:bCs/>
                <w:sz w:val="24"/>
                <w:lang w:val="fr-CH"/>
              </w:rPr>
            </w:pPr>
          </w:p>
          <w:p w:rsidR="00A474F6" w:rsidRPr="00ED44F1" w:rsidRDefault="00A474F6" w:rsidP="000773B6">
            <w:pPr>
              <w:snapToGrid w:val="0"/>
              <w:spacing w:before="120" w:after="120"/>
              <w:jc w:val="left"/>
              <w:rPr>
                <w:rFonts w:ascii="Times New Roman" w:hAnsi="Times New Roman"/>
                <w:b/>
                <w:bCs/>
                <w:sz w:val="24"/>
                <w:lang w:val="fr-CH"/>
              </w:rPr>
            </w:pPr>
            <w:r w:rsidRPr="00ED44F1">
              <w:rPr>
                <w:rFonts w:ascii="Times New Roman" w:hAnsi="Times New Roman"/>
                <w:b/>
                <w:bCs/>
                <w:sz w:val="24"/>
                <w:lang w:val="fr-CH"/>
              </w:rPr>
              <w:t xml:space="preserve">Produit 2: </w:t>
            </w:r>
            <w:r w:rsidRPr="00402907">
              <w:rPr>
                <w:rFonts w:ascii="Times New Roman" w:hAnsi="Times New Roman"/>
                <w:b/>
                <w:bCs/>
                <w:sz w:val="24"/>
                <w:lang w:val="fr-CH"/>
              </w:rPr>
              <w:t xml:space="preserve">Acteurs régionaux formés et pouvant  identifier les risques et opportunités liées </w:t>
            </w:r>
            <w:r w:rsidRPr="00402907">
              <w:rPr>
                <w:rFonts w:ascii="Times New Roman" w:hAnsi="Times New Roman"/>
                <w:b/>
                <w:bCs/>
                <w:sz w:val="24"/>
                <w:lang w:val="fr-CH"/>
              </w:rPr>
              <w:lastRenderedPageBreak/>
              <w:t>aux changements climatiques.</w:t>
            </w:r>
            <w:r>
              <w:rPr>
                <w:rFonts w:ascii="Times New Roman" w:hAnsi="Times New Roman"/>
                <w:b/>
                <w:bCs/>
                <w:sz w:val="24"/>
                <w:lang w:val="fr-CH"/>
              </w:rPr>
              <w:t xml:space="preserve"> </w:t>
            </w:r>
          </w:p>
          <w:p w:rsidR="00A474F6" w:rsidRPr="00ED44F1" w:rsidRDefault="00A474F6" w:rsidP="00B2462C">
            <w:pPr>
              <w:snapToGrid w:val="0"/>
              <w:spacing w:after="0"/>
              <w:rPr>
                <w:rFonts w:ascii="Times New Roman" w:hAnsi="Times New Roman"/>
                <w:i/>
                <w:sz w:val="24"/>
                <w:lang w:val="fr-CH"/>
              </w:rPr>
            </w:pPr>
            <w:r w:rsidRPr="00ED44F1">
              <w:rPr>
                <w:rFonts w:ascii="Times New Roman" w:hAnsi="Times New Roman"/>
                <w:i/>
                <w:sz w:val="24"/>
                <w:lang w:val="fr-CH"/>
              </w:rPr>
              <w:t>Objectif du produit 2 : Sensibiliser et former les acteurs du territoire aux enjeux, méthodes, et outils d’appui à la  planification dans le domaine des changements climatiques.</w:t>
            </w:r>
          </w:p>
          <w:p w:rsidR="00A474F6" w:rsidRPr="00ED44F1" w:rsidRDefault="00A474F6" w:rsidP="00517879">
            <w:pPr>
              <w:snapToGrid w:val="0"/>
              <w:spacing w:after="0"/>
              <w:ind w:left="360"/>
              <w:rPr>
                <w:rFonts w:ascii="Times New Roman" w:hAnsi="Times New Roman"/>
                <w:i/>
                <w:sz w:val="24"/>
                <w:lang w:val="fr-CH"/>
              </w:rPr>
            </w:pPr>
          </w:p>
          <w:p w:rsidR="00A474F6" w:rsidRDefault="00A474F6" w:rsidP="000773B6">
            <w:pPr>
              <w:snapToGrid w:val="0"/>
              <w:spacing w:before="120" w:after="120"/>
              <w:jc w:val="left"/>
              <w:rPr>
                <w:rFonts w:ascii="Times New Roman" w:hAnsi="Times New Roman"/>
                <w:b/>
                <w:bCs/>
                <w:sz w:val="24"/>
                <w:lang w:val="fr-CH"/>
              </w:rPr>
            </w:pPr>
            <w:r w:rsidRPr="000773B6">
              <w:rPr>
                <w:rFonts w:ascii="Times New Roman" w:hAnsi="Times New Roman"/>
                <w:b/>
                <w:bCs/>
                <w:sz w:val="24"/>
                <w:lang w:val="fr-CH"/>
              </w:rPr>
              <w:t xml:space="preserve">Produit 3: </w:t>
            </w:r>
            <w:r w:rsidRPr="00402907">
              <w:rPr>
                <w:rFonts w:ascii="Times New Roman" w:hAnsi="Times New Roman"/>
                <w:b/>
                <w:bCs/>
                <w:sz w:val="24"/>
                <w:lang w:val="fr-CH"/>
              </w:rPr>
              <w:t>Un Plan Climat Territorial Intégré élaboré pour chaque région</w:t>
            </w:r>
            <w:r>
              <w:rPr>
                <w:rFonts w:ascii="Times New Roman" w:hAnsi="Times New Roman"/>
                <w:b/>
                <w:bCs/>
                <w:sz w:val="24"/>
                <w:lang w:val="fr-CH"/>
              </w:rPr>
              <w:t xml:space="preserve"> à</w:t>
            </w:r>
            <w:r w:rsidRPr="00E016B7">
              <w:rPr>
                <w:rFonts w:ascii="Times New Roman" w:hAnsi="Times New Roman"/>
                <w:b/>
                <w:bCs/>
                <w:sz w:val="24"/>
                <w:lang w:val="fr-CH"/>
              </w:rPr>
              <w:t xml:space="preserve"> partir d’une stratégie  d’adaptatio</w:t>
            </w:r>
            <w:r>
              <w:rPr>
                <w:rFonts w:ascii="Times New Roman" w:hAnsi="Times New Roman"/>
                <w:b/>
                <w:bCs/>
                <w:sz w:val="24"/>
                <w:lang w:val="fr-CH"/>
              </w:rPr>
              <w:t xml:space="preserve">n et d’atténuation bien définie. </w:t>
            </w:r>
          </w:p>
          <w:p w:rsidR="00A474F6" w:rsidRPr="000773B6" w:rsidRDefault="00A474F6" w:rsidP="000773B6">
            <w:pPr>
              <w:snapToGrid w:val="0"/>
              <w:spacing w:before="120" w:after="120"/>
              <w:jc w:val="left"/>
              <w:rPr>
                <w:rFonts w:ascii="Times New Roman" w:hAnsi="Times New Roman"/>
                <w:i/>
                <w:sz w:val="24"/>
                <w:lang w:val="fr-CH"/>
              </w:rPr>
            </w:pPr>
            <w:r w:rsidRPr="000773B6">
              <w:rPr>
                <w:rFonts w:ascii="Times New Roman" w:hAnsi="Times New Roman"/>
                <w:i/>
                <w:sz w:val="24"/>
                <w:lang w:val="fr-CH"/>
              </w:rPr>
              <w:t xml:space="preserve">Objectif du produit 3: Appuyer </w:t>
            </w:r>
            <w:smartTag w:uri="urn:schemas-microsoft-com:office:smarttags" w:element="PersonName">
              <w:smartTagPr>
                <w:attr w:name="ProductID" w:val="la R￩gion"/>
              </w:smartTagPr>
              <w:r w:rsidRPr="000773B6">
                <w:rPr>
                  <w:rFonts w:ascii="Times New Roman" w:hAnsi="Times New Roman"/>
                  <w:i/>
                  <w:sz w:val="24"/>
                  <w:lang w:val="fr-CH"/>
                </w:rPr>
                <w:t>la Région</w:t>
              </w:r>
            </w:smartTag>
            <w:r w:rsidRPr="000773B6">
              <w:rPr>
                <w:rFonts w:ascii="Times New Roman" w:hAnsi="Times New Roman"/>
                <w:i/>
                <w:sz w:val="24"/>
                <w:lang w:val="fr-CH"/>
              </w:rPr>
              <w:t xml:space="preserve"> à détenir une stratégie  basée sur une vision prospective de long terme intégrant les enjeux liés aux variations climatiques et à établir un plan d’action visant le développement durable de son territoire.</w:t>
            </w:r>
          </w:p>
          <w:p w:rsidR="00A474F6" w:rsidRPr="00ED44F1" w:rsidRDefault="00A474F6" w:rsidP="00517879">
            <w:pPr>
              <w:snapToGrid w:val="0"/>
              <w:spacing w:after="0"/>
              <w:ind w:left="360"/>
              <w:rPr>
                <w:rFonts w:ascii="Times New Roman" w:hAnsi="Times New Roman"/>
                <w:i/>
                <w:sz w:val="24"/>
                <w:lang w:val="fr-CH"/>
              </w:rPr>
            </w:pPr>
          </w:p>
          <w:p w:rsidR="00A474F6" w:rsidRDefault="00A474F6" w:rsidP="000773B6">
            <w:pPr>
              <w:snapToGrid w:val="0"/>
              <w:spacing w:before="120" w:after="120"/>
              <w:jc w:val="left"/>
              <w:rPr>
                <w:rFonts w:ascii="Times New Roman" w:hAnsi="Times New Roman"/>
                <w:b/>
                <w:bCs/>
                <w:sz w:val="24"/>
                <w:lang w:val="fr-CH"/>
              </w:rPr>
            </w:pPr>
            <w:r w:rsidRPr="00ED44F1">
              <w:rPr>
                <w:rFonts w:ascii="Times New Roman" w:hAnsi="Times New Roman"/>
                <w:b/>
                <w:bCs/>
                <w:sz w:val="24"/>
                <w:lang w:val="fr-CH"/>
              </w:rPr>
              <w:t xml:space="preserve">Produit 4: </w:t>
            </w:r>
            <w:r w:rsidRPr="00402907">
              <w:rPr>
                <w:rFonts w:ascii="Times New Roman" w:hAnsi="Times New Roman"/>
                <w:b/>
                <w:bCs/>
                <w:sz w:val="24"/>
                <w:lang w:val="fr-CH"/>
              </w:rPr>
              <w:t>Un portefeuille de projets mis en œuvre à  travers le renforcement des capacités des acteurs régionaux en vue d’accéder aux mécanismes financiers</w:t>
            </w:r>
            <w:r>
              <w:rPr>
                <w:rFonts w:ascii="Times New Roman" w:hAnsi="Times New Roman"/>
                <w:b/>
                <w:bCs/>
                <w:sz w:val="24"/>
                <w:lang w:val="fr-CH"/>
              </w:rPr>
              <w:t xml:space="preserve"> </w:t>
            </w:r>
            <w:r w:rsidRPr="00E016B7">
              <w:rPr>
                <w:rFonts w:ascii="Times New Roman" w:hAnsi="Times New Roman"/>
                <w:b/>
                <w:bCs/>
                <w:sz w:val="24"/>
                <w:lang w:val="fr-CH"/>
              </w:rPr>
              <w:t>mécanismes financiers (Fonds LDC, Fonds pour l’Adaptation, UN-REDD, finance carbone, PPP,  FEM, APD, coopération décentralisée, etc.)</w:t>
            </w:r>
          </w:p>
          <w:p w:rsidR="00A474F6" w:rsidRPr="00ED44F1" w:rsidRDefault="00A474F6" w:rsidP="00B2462C">
            <w:pPr>
              <w:snapToGrid w:val="0"/>
              <w:spacing w:after="0"/>
              <w:jc w:val="left"/>
              <w:rPr>
                <w:rFonts w:ascii="Times New Roman" w:hAnsi="Times New Roman"/>
                <w:i/>
                <w:sz w:val="24"/>
                <w:lang w:val="fr-CH"/>
              </w:rPr>
            </w:pPr>
            <w:r w:rsidRPr="00ED44F1">
              <w:rPr>
                <w:rFonts w:ascii="Times New Roman" w:hAnsi="Times New Roman"/>
                <w:i/>
                <w:sz w:val="24"/>
                <w:lang w:val="fr-CH"/>
              </w:rPr>
              <w:t xml:space="preserve">Objectif du produit 4: Permettre à </w:t>
            </w:r>
            <w:smartTag w:uri="urn:schemas-microsoft-com:office:smarttags" w:element="PersonName">
              <w:smartTagPr>
                <w:attr w:name="ProductID" w:val="la R￩gion"/>
              </w:smartTagPr>
              <w:r w:rsidRPr="00ED44F1">
                <w:rPr>
                  <w:rFonts w:ascii="Times New Roman" w:hAnsi="Times New Roman"/>
                  <w:i/>
                  <w:sz w:val="24"/>
                  <w:lang w:val="fr-CH"/>
                </w:rPr>
                <w:t>la Région</w:t>
              </w:r>
            </w:smartTag>
            <w:r w:rsidRPr="00ED44F1">
              <w:rPr>
                <w:rFonts w:ascii="Times New Roman" w:hAnsi="Times New Roman"/>
                <w:i/>
                <w:sz w:val="24"/>
                <w:lang w:val="fr-CH"/>
              </w:rPr>
              <w:t xml:space="preserve"> d’accéder aux nouveaux mécanismes financiers dans le domaine des changements climatiques et d’attirer de nouveaux investissements.</w:t>
            </w:r>
          </w:p>
        </w:tc>
      </w:tr>
    </w:tbl>
    <w:p w:rsidR="00A474F6" w:rsidRPr="00ED44F1" w:rsidRDefault="00A474F6" w:rsidP="00DB3715">
      <w:pPr>
        <w:pStyle w:val="BodyText"/>
        <w:pBdr>
          <w:bottom w:val="none" w:sz="0" w:space="0" w:color="auto"/>
        </w:pBdr>
        <w:rPr>
          <w:rFonts w:ascii="Times New Roman" w:hAnsi="Times New Roman"/>
          <w:b/>
          <w:i w:val="0"/>
          <w:smallCaps/>
          <w:spacing w:val="-2"/>
          <w:sz w:val="24"/>
          <w:lang w:val="fr-CH"/>
        </w:rPr>
      </w:pPr>
    </w:p>
    <w:p w:rsidR="00A474F6" w:rsidRPr="00ED44F1" w:rsidRDefault="00A474F6" w:rsidP="0014092E">
      <w:pPr>
        <w:pStyle w:val="BodyText"/>
        <w:pBdr>
          <w:bottom w:val="none" w:sz="0" w:space="0" w:color="auto"/>
        </w:pBdr>
        <w:rPr>
          <w:rFonts w:ascii="Times New Roman" w:hAnsi="Times New Roman"/>
          <w:b/>
          <w:i w:val="0"/>
          <w:smallCaps/>
          <w:spacing w:val="-2"/>
          <w:sz w:val="24"/>
          <w:lang w:val="fr-CH"/>
        </w:rPr>
        <w:sectPr w:rsidR="00A474F6" w:rsidRPr="00ED44F1" w:rsidSect="00CF19A7">
          <w:footerReference w:type="default" r:id="rId11"/>
          <w:pgSz w:w="11906" w:h="16838" w:code="9"/>
          <w:pgMar w:top="862" w:right="1151" w:bottom="862" w:left="1151" w:header="720" w:footer="431" w:gutter="0"/>
          <w:cols w:space="708"/>
          <w:titlePg/>
          <w:docGrid w:linePitch="360"/>
        </w:sectPr>
      </w:pPr>
    </w:p>
    <w:p w:rsidR="00A474F6" w:rsidRPr="00ED44F1" w:rsidRDefault="00A474F6" w:rsidP="0014092E">
      <w:pPr>
        <w:pStyle w:val="BodyText"/>
        <w:pBdr>
          <w:bottom w:val="none" w:sz="0" w:space="0" w:color="auto"/>
        </w:pBdr>
        <w:rPr>
          <w:rFonts w:ascii="Times New Roman" w:hAnsi="Times New Roman"/>
          <w:b/>
          <w:i w:val="0"/>
          <w:smallCaps/>
          <w:spacing w:val="-2"/>
          <w:sz w:val="24"/>
          <w:lang w:val="fr-CH"/>
        </w:rPr>
      </w:pPr>
    </w:p>
    <w:p w:rsidR="00A474F6" w:rsidRPr="00ED44F1" w:rsidRDefault="00A474F6" w:rsidP="00712729">
      <w:pPr>
        <w:pStyle w:val="BodyText"/>
        <w:pBdr>
          <w:bottom w:val="none" w:sz="0" w:space="0" w:color="auto"/>
        </w:pBdr>
        <w:jc w:val="center"/>
        <w:rPr>
          <w:rFonts w:ascii="Times New Roman" w:hAnsi="Times New Roman"/>
          <w:b/>
          <w:i w:val="0"/>
          <w:smallCaps/>
          <w:spacing w:val="-2"/>
          <w:sz w:val="24"/>
        </w:rPr>
      </w:pPr>
      <w:r w:rsidRPr="00ED44F1">
        <w:rPr>
          <w:rFonts w:ascii="Times New Roman" w:hAnsi="Times New Roman"/>
          <w:b/>
          <w:i w:val="0"/>
          <w:smallCaps/>
          <w:spacing w:val="-2"/>
          <w:sz w:val="24"/>
        </w:rPr>
        <w:t>Table  des matières</w:t>
      </w:r>
    </w:p>
    <w:p w:rsidR="00A474F6" w:rsidRPr="00ED44F1" w:rsidRDefault="00A474F6" w:rsidP="0014673C">
      <w:pPr>
        <w:pStyle w:val="BodyText"/>
        <w:pBdr>
          <w:bottom w:val="none" w:sz="0" w:space="0" w:color="auto"/>
        </w:pBdr>
        <w:rPr>
          <w:rFonts w:ascii="Times New Roman" w:hAnsi="Times New Roman"/>
          <w:b/>
          <w:smallCaps/>
          <w:spacing w:val="-2"/>
          <w:sz w:val="24"/>
        </w:rPr>
      </w:pPr>
    </w:p>
    <w:p w:rsidR="00A474F6" w:rsidRPr="00ED44F1" w:rsidRDefault="00A0055D">
      <w:pPr>
        <w:pStyle w:val="TOC1"/>
        <w:rPr>
          <w:rFonts w:ascii="Times New Roman" w:eastAsia="Times New Roman" w:hAnsi="Times New Roman"/>
          <w:sz w:val="24"/>
          <w:lang w:val="en-US"/>
        </w:rPr>
      </w:pPr>
      <w:r w:rsidRPr="00ED44F1">
        <w:rPr>
          <w:rFonts w:ascii="Times New Roman" w:hAnsi="Times New Roman"/>
          <w:b/>
          <w:i/>
          <w:iCs/>
          <w:smallCaps/>
          <w:spacing w:val="-2"/>
          <w:sz w:val="24"/>
        </w:rPr>
        <w:fldChar w:fldCharType="begin"/>
      </w:r>
      <w:r w:rsidR="00A474F6" w:rsidRPr="00ED44F1">
        <w:rPr>
          <w:rFonts w:ascii="Times New Roman" w:hAnsi="Times New Roman"/>
          <w:b/>
          <w:i/>
          <w:iCs/>
          <w:smallCaps/>
          <w:spacing w:val="-2"/>
          <w:sz w:val="24"/>
        </w:rPr>
        <w:instrText xml:space="preserve"> TOC \o "1-1" \h \z \u </w:instrText>
      </w:r>
      <w:r w:rsidRPr="00ED44F1">
        <w:rPr>
          <w:rFonts w:ascii="Times New Roman" w:hAnsi="Times New Roman"/>
          <w:b/>
          <w:i/>
          <w:iCs/>
          <w:smallCaps/>
          <w:spacing w:val="-2"/>
          <w:sz w:val="24"/>
        </w:rPr>
        <w:fldChar w:fldCharType="separate"/>
      </w:r>
      <w:hyperlink w:anchor="_Toc223109512" w:history="1">
        <w:r w:rsidR="00A474F6" w:rsidRPr="00ED44F1">
          <w:rPr>
            <w:rStyle w:val="Hyperlink"/>
            <w:rFonts w:ascii="Times New Roman" w:hAnsi="Times New Roman"/>
            <w:sz w:val="24"/>
          </w:rPr>
          <w:t>Liste des Acronymes et Abréviations</w:t>
        </w:r>
        <w:r w:rsidR="00A474F6" w:rsidRPr="00ED44F1">
          <w:rPr>
            <w:rFonts w:ascii="Times New Roman" w:hAnsi="Times New Roman"/>
            <w:webHidden/>
            <w:sz w:val="24"/>
          </w:rPr>
          <w:tab/>
        </w:r>
        <w:r w:rsidRPr="00ED44F1">
          <w:rPr>
            <w:rFonts w:ascii="Times New Roman" w:hAnsi="Times New Roman"/>
            <w:webHidden/>
            <w:sz w:val="24"/>
          </w:rPr>
          <w:fldChar w:fldCharType="begin"/>
        </w:r>
        <w:r w:rsidR="00A474F6" w:rsidRPr="00ED44F1">
          <w:rPr>
            <w:rFonts w:ascii="Times New Roman" w:hAnsi="Times New Roman"/>
            <w:webHidden/>
            <w:sz w:val="24"/>
          </w:rPr>
          <w:instrText xml:space="preserve"> PAGEREF _Toc223109512 \h </w:instrText>
        </w:r>
        <w:r w:rsidRPr="00ED44F1">
          <w:rPr>
            <w:rFonts w:ascii="Times New Roman" w:hAnsi="Times New Roman"/>
            <w:webHidden/>
            <w:sz w:val="24"/>
          </w:rPr>
        </w:r>
        <w:r w:rsidRPr="00ED44F1">
          <w:rPr>
            <w:rFonts w:ascii="Times New Roman" w:hAnsi="Times New Roman"/>
            <w:webHidden/>
            <w:sz w:val="24"/>
          </w:rPr>
          <w:fldChar w:fldCharType="separate"/>
        </w:r>
        <w:r w:rsidR="005E4118">
          <w:rPr>
            <w:rFonts w:ascii="Times New Roman" w:hAnsi="Times New Roman"/>
            <w:webHidden/>
            <w:sz w:val="24"/>
          </w:rPr>
          <w:t>5</w:t>
        </w:r>
        <w:r w:rsidRPr="00ED44F1">
          <w:rPr>
            <w:rFonts w:ascii="Times New Roman" w:hAnsi="Times New Roman"/>
            <w:webHidden/>
            <w:sz w:val="24"/>
          </w:rPr>
          <w:fldChar w:fldCharType="end"/>
        </w:r>
      </w:hyperlink>
    </w:p>
    <w:p w:rsidR="00A474F6" w:rsidRPr="00ED44F1" w:rsidRDefault="00FD24BE">
      <w:pPr>
        <w:pStyle w:val="TOC1"/>
        <w:rPr>
          <w:rFonts w:ascii="Times New Roman" w:hAnsi="Times New Roman"/>
          <w:sz w:val="24"/>
        </w:rPr>
      </w:pPr>
      <w:hyperlink w:anchor="_Toc223109513" w:history="1">
        <w:r w:rsidR="00A474F6" w:rsidRPr="00ED44F1">
          <w:rPr>
            <w:rStyle w:val="Hyperlink"/>
            <w:rFonts w:ascii="Times New Roman" w:hAnsi="Times New Roman"/>
            <w:sz w:val="24"/>
          </w:rPr>
          <w:t>I.</w:t>
        </w:r>
        <w:r w:rsidR="00A474F6" w:rsidRPr="00ED44F1">
          <w:rPr>
            <w:rFonts w:ascii="Times New Roman" w:eastAsia="Times New Roman" w:hAnsi="Times New Roman"/>
            <w:sz w:val="24"/>
            <w:lang w:val="en-US"/>
          </w:rPr>
          <w:tab/>
        </w:r>
        <w:r w:rsidR="00A474F6" w:rsidRPr="00ED44F1">
          <w:rPr>
            <w:rStyle w:val="Hyperlink"/>
            <w:rFonts w:ascii="Times New Roman" w:hAnsi="Times New Roman"/>
            <w:sz w:val="24"/>
          </w:rPr>
          <w:t>Analyse de la situation</w:t>
        </w:r>
        <w:r w:rsidR="00A474F6" w:rsidRPr="00ED44F1">
          <w:rPr>
            <w:rFonts w:ascii="Times New Roman" w:hAnsi="Times New Roman"/>
            <w:webHidden/>
            <w:sz w:val="24"/>
          </w:rPr>
          <w:tab/>
        </w:r>
        <w:r w:rsidR="00A0055D" w:rsidRPr="00ED44F1">
          <w:rPr>
            <w:rFonts w:ascii="Times New Roman" w:hAnsi="Times New Roman"/>
            <w:webHidden/>
            <w:sz w:val="24"/>
          </w:rPr>
          <w:fldChar w:fldCharType="begin"/>
        </w:r>
        <w:r w:rsidR="00A474F6" w:rsidRPr="00ED44F1">
          <w:rPr>
            <w:rFonts w:ascii="Times New Roman" w:hAnsi="Times New Roman"/>
            <w:webHidden/>
            <w:sz w:val="24"/>
          </w:rPr>
          <w:instrText xml:space="preserve"> PAGEREF _Toc223109513 \h </w:instrText>
        </w:r>
        <w:r w:rsidR="00A0055D" w:rsidRPr="00ED44F1">
          <w:rPr>
            <w:rFonts w:ascii="Times New Roman" w:hAnsi="Times New Roman"/>
            <w:webHidden/>
            <w:sz w:val="24"/>
          </w:rPr>
        </w:r>
        <w:r w:rsidR="00A0055D" w:rsidRPr="00ED44F1">
          <w:rPr>
            <w:rFonts w:ascii="Times New Roman" w:hAnsi="Times New Roman"/>
            <w:webHidden/>
            <w:sz w:val="24"/>
          </w:rPr>
          <w:fldChar w:fldCharType="separate"/>
        </w:r>
        <w:r w:rsidR="005E4118">
          <w:rPr>
            <w:rFonts w:ascii="Times New Roman" w:hAnsi="Times New Roman"/>
            <w:webHidden/>
            <w:sz w:val="24"/>
          </w:rPr>
          <w:t>7</w:t>
        </w:r>
        <w:r w:rsidR="00A0055D" w:rsidRPr="00ED44F1">
          <w:rPr>
            <w:rFonts w:ascii="Times New Roman" w:hAnsi="Times New Roman"/>
            <w:webHidden/>
            <w:sz w:val="24"/>
          </w:rPr>
          <w:fldChar w:fldCharType="end"/>
        </w:r>
      </w:hyperlink>
    </w:p>
    <w:p w:rsidR="00A474F6" w:rsidRPr="00ED44F1" w:rsidRDefault="00A474F6" w:rsidP="00CB71D2">
      <w:pPr>
        <w:rPr>
          <w:rFonts w:ascii="Times New Roman" w:hAnsi="Times New Roman"/>
          <w:sz w:val="24"/>
        </w:rPr>
      </w:pPr>
      <w:r w:rsidRPr="00ED44F1">
        <w:rPr>
          <w:rFonts w:ascii="Times New Roman" w:hAnsi="Times New Roman"/>
          <w:sz w:val="24"/>
        </w:rPr>
        <w:tab/>
        <w:t xml:space="preserve">1. Contexte </w:t>
      </w:r>
      <w:r w:rsidRPr="00ED44F1">
        <w:rPr>
          <w:rFonts w:ascii="Times New Roman" w:hAnsi="Times New Roman"/>
          <w:sz w:val="24"/>
        </w:rPr>
        <w:tab/>
      </w:r>
      <w:r w:rsidRPr="00ED44F1">
        <w:rPr>
          <w:rFonts w:ascii="Times New Roman" w:hAnsi="Times New Roman"/>
          <w:sz w:val="24"/>
        </w:rPr>
        <w:tab/>
      </w:r>
      <w:r w:rsidRPr="00ED44F1">
        <w:rPr>
          <w:rFonts w:ascii="Times New Roman" w:hAnsi="Times New Roman"/>
          <w:sz w:val="24"/>
        </w:rPr>
        <w:tab/>
      </w:r>
      <w:r w:rsidRPr="00ED44F1">
        <w:rPr>
          <w:rFonts w:ascii="Times New Roman" w:hAnsi="Times New Roman"/>
          <w:sz w:val="24"/>
        </w:rPr>
        <w:tab/>
      </w:r>
      <w:r w:rsidRPr="00ED44F1">
        <w:rPr>
          <w:rFonts w:ascii="Times New Roman" w:hAnsi="Times New Roman"/>
          <w:sz w:val="24"/>
        </w:rPr>
        <w:tab/>
      </w:r>
      <w:r w:rsidRPr="00ED44F1">
        <w:rPr>
          <w:rFonts w:ascii="Times New Roman" w:hAnsi="Times New Roman"/>
          <w:sz w:val="24"/>
        </w:rPr>
        <w:tab/>
      </w:r>
      <w:r w:rsidRPr="00ED44F1">
        <w:rPr>
          <w:rFonts w:ascii="Times New Roman" w:hAnsi="Times New Roman"/>
          <w:sz w:val="24"/>
        </w:rPr>
        <w:tab/>
      </w:r>
      <w:r w:rsidRPr="00ED44F1">
        <w:rPr>
          <w:rFonts w:ascii="Times New Roman" w:hAnsi="Times New Roman"/>
          <w:sz w:val="24"/>
        </w:rPr>
        <w:tab/>
      </w:r>
      <w:r w:rsidRPr="00ED44F1">
        <w:rPr>
          <w:rFonts w:ascii="Times New Roman" w:hAnsi="Times New Roman"/>
          <w:sz w:val="24"/>
        </w:rPr>
        <w:tab/>
      </w:r>
      <w:r w:rsidRPr="00ED44F1">
        <w:rPr>
          <w:rFonts w:ascii="Times New Roman" w:hAnsi="Times New Roman"/>
          <w:sz w:val="24"/>
        </w:rPr>
        <w:tab/>
      </w:r>
      <w:r w:rsidRPr="00ED44F1">
        <w:rPr>
          <w:rFonts w:ascii="Times New Roman" w:hAnsi="Times New Roman"/>
          <w:sz w:val="24"/>
        </w:rPr>
        <w:tab/>
      </w:r>
    </w:p>
    <w:p w:rsidR="00A474F6" w:rsidRPr="00ED44F1" w:rsidRDefault="00A474F6" w:rsidP="00CB71D2">
      <w:pPr>
        <w:rPr>
          <w:rFonts w:ascii="Times New Roman" w:hAnsi="Times New Roman"/>
          <w:sz w:val="24"/>
          <w:lang w:val="fr-CH"/>
        </w:rPr>
      </w:pPr>
      <w:r w:rsidRPr="00ED44F1">
        <w:rPr>
          <w:rFonts w:ascii="Times New Roman" w:hAnsi="Times New Roman"/>
          <w:sz w:val="24"/>
        </w:rPr>
        <w:tab/>
      </w:r>
      <w:r w:rsidRPr="00ED44F1">
        <w:rPr>
          <w:rFonts w:ascii="Times New Roman" w:hAnsi="Times New Roman"/>
          <w:sz w:val="24"/>
          <w:lang w:val="fr-CH"/>
        </w:rPr>
        <w:t>2. Opportunités et barrières</w:t>
      </w:r>
      <w:r w:rsidRPr="00ED44F1">
        <w:rPr>
          <w:rFonts w:ascii="Times New Roman" w:hAnsi="Times New Roman"/>
          <w:sz w:val="24"/>
          <w:lang w:val="fr-CH"/>
        </w:rPr>
        <w:tab/>
      </w:r>
      <w:r w:rsidRPr="00ED44F1">
        <w:rPr>
          <w:rFonts w:ascii="Times New Roman" w:hAnsi="Times New Roman"/>
          <w:sz w:val="24"/>
          <w:lang w:val="fr-CH"/>
        </w:rPr>
        <w:tab/>
      </w:r>
      <w:r w:rsidRPr="00ED44F1">
        <w:rPr>
          <w:rFonts w:ascii="Times New Roman" w:hAnsi="Times New Roman"/>
          <w:sz w:val="24"/>
          <w:lang w:val="fr-CH"/>
        </w:rPr>
        <w:tab/>
      </w:r>
      <w:r w:rsidRPr="00ED44F1">
        <w:rPr>
          <w:rFonts w:ascii="Times New Roman" w:hAnsi="Times New Roman"/>
          <w:sz w:val="24"/>
          <w:lang w:val="fr-CH"/>
        </w:rPr>
        <w:tab/>
      </w:r>
      <w:r w:rsidRPr="00ED44F1">
        <w:rPr>
          <w:rFonts w:ascii="Times New Roman" w:hAnsi="Times New Roman"/>
          <w:sz w:val="24"/>
          <w:lang w:val="fr-CH"/>
        </w:rPr>
        <w:tab/>
      </w:r>
    </w:p>
    <w:p w:rsidR="00A474F6" w:rsidRPr="00ED44F1" w:rsidRDefault="00FD24BE">
      <w:pPr>
        <w:pStyle w:val="TOC1"/>
        <w:rPr>
          <w:rFonts w:ascii="Times New Roman" w:eastAsia="Times New Roman" w:hAnsi="Times New Roman"/>
          <w:sz w:val="24"/>
          <w:lang w:val="en-US"/>
        </w:rPr>
      </w:pPr>
      <w:hyperlink w:anchor="_Toc223109514" w:history="1">
        <w:r w:rsidR="00A474F6" w:rsidRPr="00ED44F1">
          <w:rPr>
            <w:rStyle w:val="Hyperlink"/>
            <w:rFonts w:ascii="Times New Roman" w:hAnsi="Times New Roman"/>
            <w:sz w:val="24"/>
          </w:rPr>
          <w:t>II.</w:t>
        </w:r>
        <w:r w:rsidR="00A474F6" w:rsidRPr="00ED44F1">
          <w:rPr>
            <w:rFonts w:ascii="Times New Roman" w:eastAsia="Times New Roman" w:hAnsi="Times New Roman"/>
            <w:sz w:val="24"/>
            <w:lang w:val="en-US"/>
          </w:rPr>
          <w:tab/>
        </w:r>
        <w:r w:rsidR="00A474F6" w:rsidRPr="00ED44F1">
          <w:rPr>
            <w:rStyle w:val="Hyperlink"/>
            <w:rFonts w:ascii="Times New Roman" w:hAnsi="Times New Roman"/>
            <w:sz w:val="24"/>
          </w:rPr>
          <w:t>Stratégie</w:t>
        </w:r>
        <w:r w:rsidR="00A474F6" w:rsidRPr="00ED44F1">
          <w:rPr>
            <w:rFonts w:ascii="Times New Roman" w:hAnsi="Times New Roman"/>
            <w:webHidden/>
            <w:sz w:val="24"/>
          </w:rPr>
          <w:tab/>
        </w:r>
        <w:r w:rsidR="00A0055D" w:rsidRPr="00ED44F1">
          <w:rPr>
            <w:rFonts w:ascii="Times New Roman" w:hAnsi="Times New Roman"/>
            <w:webHidden/>
            <w:sz w:val="24"/>
          </w:rPr>
          <w:fldChar w:fldCharType="begin"/>
        </w:r>
        <w:r w:rsidR="00A474F6" w:rsidRPr="00ED44F1">
          <w:rPr>
            <w:rFonts w:ascii="Times New Roman" w:hAnsi="Times New Roman"/>
            <w:webHidden/>
            <w:sz w:val="24"/>
          </w:rPr>
          <w:instrText xml:space="preserve"> PAGEREF _Toc223109514 \h </w:instrText>
        </w:r>
        <w:r w:rsidR="00A0055D" w:rsidRPr="00ED44F1">
          <w:rPr>
            <w:rFonts w:ascii="Times New Roman" w:hAnsi="Times New Roman"/>
            <w:webHidden/>
            <w:sz w:val="24"/>
          </w:rPr>
        </w:r>
        <w:r w:rsidR="00A0055D" w:rsidRPr="00ED44F1">
          <w:rPr>
            <w:rFonts w:ascii="Times New Roman" w:hAnsi="Times New Roman"/>
            <w:webHidden/>
            <w:sz w:val="24"/>
          </w:rPr>
          <w:fldChar w:fldCharType="separate"/>
        </w:r>
        <w:r w:rsidR="005E4118">
          <w:rPr>
            <w:rFonts w:ascii="Times New Roman" w:hAnsi="Times New Roman"/>
            <w:webHidden/>
            <w:sz w:val="24"/>
          </w:rPr>
          <w:t>33</w:t>
        </w:r>
        <w:r w:rsidR="00A0055D" w:rsidRPr="00ED44F1">
          <w:rPr>
            <w:rFonts w:ascii="Times New Roman" w:hAnsi="Times New Roman"/>
            <w:webHidden/>
            <w:sz w:val="24"/>
          </w:rPr>
          <w:fldChar w:fldCharType="end"/>
        </w:r>
      </w:hyperlink>
    </w:p>
    <w:p w:rsidR="00A474F6" w:rsidRPr="00ED44F1" w:rsidRDefault="00FD24BE">
      <w:pPr>
        <w:pStyle w:val="TOC1"/>
        <w:rPr>
          <w:rFonts w:ascii="Times New Roman" w:eastAsia="Times New Roman" w:hAnsi="Times New Roman"/>
          <w:sz w:val="24"/>
          <w:lang w:val="fr-CH"/>
        </w:rPr>
      </w:pPr>
      <w:hyperlink w:anchor="_Toc223109515" w:history="1">
        <w:r w:rsidR="00A474F6" w:rsidRPr="00ED44F1">
          <w:rPr>
            <w:rStyle w:val="Hyperlink"/>
            <w:rFonts w:ascii="Times New Roman" w:hAnsi="Times New Roman"/>
            <w:sz w:val="24"/>
            <w:lang w:val="fr-CH"/>
          </w:rPr>
          <w:t>III.</w:t>
        </w:r>
        <w:r w:rsidR="00A474F6" w:rsidRPr="00ED44F1">
          <w:rPr>
            <w:rFonts w:ascii="Times New Roman" w:eastAsia="Times New Roman" w:hAnsi="Times New Roman"/>
            <w:sz w:val="24"/>
            <w:lang w:val="fr-CH"/>
          </w:rPr>
          <w:tab/>
          <w:t>Calendrier de mise en oeuvre</w:t>
        </w:r>
        <w:r w:rsidR="00A474F6" w:rsidRPr="00ED44F1">
          <w:rPr>
            <w:rFonts w:ascii="Times New Roman" w:hAnsi="Times New Roman"/>
            <w:webHidden/>
            <w:sz w:val="24"/>
            <w:lang w:val="fr-CH"/>
          </w:rPr>
          <w:tab/>
        </w:r>
      </w:hyperlink>
      <w:r w:rsidR="00A474F6" w:rsidRPr="00ED44F1">
        <w:rPr>
          <w:rFonts w:ascii="Times New Roman" w:hAnsi="Times New Roman"/>
          <w:sz w:val="24"/>
          <w:lang w:val="fr-CH"/>
        </w:rPr>
        <w:t>38</w:t>
      </w:r>
    </w:p>
    <w:p w:rsidR="00A474F6" w:rsidRPr="00ED44F1" w:rsidRDefault="00FD24BE">
      <w:pPr>
        <w:pStyle w:val="TOC1"/>
        <w:rPr>
          <w:rFonts w:ascii="Times New Roman" w:eastAsia="Times New Roman" w:hAnsi="Times New Roman"/>
          <w:sz w:val="24"/>
          <w:lang w:val="fr-CH"/>
        </w:rPr>
      </w:pPr>
      <w:hyperlink w:anchor="_Toc223109516" w:history="1">
        <w:r w:rsidR="00A474F6" w:rsidRPr="00ED44F1">
          <w:rPr>
            <w:rStyle w:val="Hyperlink"/>
            <w:rFonts w:ascii="Times New Roman" w:hAnsi="Times New Roman"/>
            <w:sz w:val="24"/>
            <w:lang w:val="fr-CH"/>
          </w:rPr>
          <w:t>IV.</w:t>
        </w:r>
        <w:r w:rsidR="00A474F6" w:rsidRPr="00ED44F1">
          <w:rPr>
            <w:rFonts w:ascii="Times New Roman" w:eastAsia="Times New Roman" w:hAnsi="Times New Roman"/>
            <w:sz w:val="24"/>
            <w:lang w:val="fr-CH"/>
          </w:rPr>
          <w:tab/>
        </w:r>
        <w:r w:rsidR="00A474F6" w:rsidRPr="00ED44F1">
          <w:rPr>
            <w:rStyle w:val="Hyperlink"/>
            <w:rFonts w:ascii="Times New Roman" w:hAnsi="Times New Roman"/>
            <w:sz w:val="24"/>
            <w:lang w:val="fr-CH"/>
          </w:rPr>
          <w:t>Cadre de résultats</w:t>
        </w:r>
        <w:r w:rsidR="00A474F6" w:rsidRPr="00ED44F1">
          <w:rPr>
            <w:rFonts w:ascii="Times New Roman" w:hAnsi="Times New Roman"/>
            <w:webHidden/>
            <w:sz w:val="24"/>
            <w:lang w:val="fr-CH"/>
          </w:rPr>
          <w:tab/>
        </w:r>
      </w:hyperlink>
      <w:r w:rsidR="00A474F6" w:rsidRPr="00ED44F1">
        <w:rPr>
          <w:rFonts w:ascii="Times New Roman" w:hAnsi="Times New Roman"/>
          <w:sz w:val="24"/>
          <w:lang w:val="fr-CH"/>
        </w:rPr>
        <w:t>40</w:t>
      </w:r>
    </w:p>
    <w:p w:rsidR="00A474F6" w:rsidRPr="00ED44F1" w:rsidRDefault="00FD24BE">
      <w:pPr>
        <w:pStyle w:val="TOC1"/>
        <w:rPr>
          <w:rFonts w:ascii="Times New Roman" w:eastAsia="Times New Roman" w:hAnsi="Times New Roman"/>
          <w:sz w:val="24"/>
          <w:lang w:val="fr-CH"/>
        </w:rPr>
      </w:pPr>
      <w:hyperlink w:anchor="_Toc223109517" w:history="1">
        <w:r w:rsidR="00A474F6" w:rsidRPr="00ED44F1">
          <w:rPr>
            <w:rStyle w:val="Hyperlink"/>
            <w:rFonts w:ascii="Times New Roman" w:hAnsi="Times New Roman"/>
            <w:sz w:val="24"/>
            <w:lang w:val="fr-CH"/>
          </w:rPr>
          <w:t>V.</w:t>
        </w:r>
        <w:r w:rsidR="00A474F6" w:rsidRPr="00ED44F1">
          <w:rPr>
            <w:rFonts w:ascii="Times New Roman" w:eastAsia="Times New Roman" w:hAnsi="Times New Roman"/>
            <w:sz w:val="24"/>
            <w:lang w:val="fr-CH"/>
          </w:rPr>
          <w:tab/>
        </w:r>
        <w:r w:rsidR="00A474F6" w:rsidRPr="00ED44F1">
          <w:rPr>
            <w:rStyle w:val="Hyperlink"/>
            <w:rFonts w:ascii="Times New Roman" w:hAnsi="Times New Roman"/>
            <w:sz w:val="24"/>
            <w:lang w:val="fr-CH"/>
          </w:rPr>
          <w:t>Budget et plan de travail annuel</w:t>
        </w:r>
        <w:r w:rsidR="00A474F6" w:rsidRPr="00ED44F1">
          <w:rPr>
            <w:rFonts w:ascii="Times New Roman" w:hAnsi="Times New Roman"/>
            <w:webHidden/>
            <w:sz w:val="24"/>
            <w:lang w:val="fr-CH"/>
          </w:rPr>
          <w:tab/>
        </w:r>
      </w:hyperlink>
      <w:r w:rsidR="00A474F6" w:rsidRPr="00ED44F1">
        <w:rPr>
          <w:rFonts w:ascii="Times New Roman" w:hAnsi="Times New Roman"/>
          <w:sz w:val="24"/>
          <w:lang w:val="fr-CH"/>
        </w:rPr>
        <w:t>46</w:t>
      </w:r>
    </w:p>
    <w:p w:rsidR="00A474F6" w:rsidRPr="00ED44F1" w:rsidRDefault="00FD24BE">
      <w:pPr>
        <w:pStyle w:val="TOC1"/>
        <w:rPr>
          <w:rFonts w:ascii="Times New Roman" w:eastAsia="Times New Roman" w:hAnsi="Times New Roman"/>
          <w:sz w:val="24"/>
          <w:lang w:val="fr-CH"/>
        </w:rPr>
      </w:pPr>
      <w:hyperlink w:anchor="_Toc223109518" w:history="1">
        <w:r w:rsidR="00A474F6" w:rsidRPr="00ED44F1">
          <w:rPr>
            <w:rStyle w:val="Hyperlink"/>
            <w:rFonts w:ascii="Times New Roman" w:hAnsi="Times New Roman"/>
            <w:sz w:val="24"/>
            <w:lang w:val="fr-CH"/>
          </w:rPr>
          <w:t>VI.</w:t>
        </w:r>
        <w:r w:rsidR="00A474F6" w:rsidRPr="00ED44F1">
          <w:rPr>
            <w:rFonts w:ascii="Times New Roman" w:eastAsia="Times New Roman" w:hAnsi="Times New Roman"/>
            <w:sz w:val="24"/>
            <w:lang w:val="fr-CH"/>
          </w:rPr>
          <w:tab/>
        </w:r>
        <w:r w:rsidR="00A474F6" w:rsidRPr="00ED44F1">
          <w:rPr>
            <w:rStyle w:val="Hyperlink"/>
            <w:rFonts w:ascii="Times New Roman" w:hAnsi="Times New Roman"/>
            <w:sz w:val="24"/>
            <w:lang w:val="fr-CH"/>
          </w:rPr>
          <w:t>Modalités de gestion</w:t>
        </w:r>
        <w:r w:rsidR="00A474F6" w:rsidRPr="00ED44F1">
          <w:rPr>
            <w:rFonts w:ascii="Times New Roman" w:hAnsi="Times New Roman"/>
            <w:webHidden/>
            <w:sz w:val="24"/>
            <w:lang w:val="fr-CH"/>
          </w:rPr>
          <w:tab/>
        </w:r>
      </w:hyperlink>
      <w:r w:rsidR="00A474F6" w:rsidRPr="00ED44F1">
        <w:rPr>
          <w:rFonts w:ascii="Times New Roman" w:hAnsi="Times New Roman"/>
          <w:sz w:val="24"/>
          <w:lang w:val="fr-CH"/>
        </w:rPr>
        <w:t>50</w:t>
      </w:r>
    </w:p>
    <w:p w:rsidR="00A474F6" w:rsidRPr="00ED44F1" w:rsidRDefault="00FD24BE">
      <w:pPr>
        <w:pStyle w:val="TOC1"/>
        <w:rPr>
          <w:rFonts w:ascii="Times New Roman" w:eastAsia="Times New Roman" w:hAnsi="Times New Roman"/>
          <w:sz w:val="24"/>
          <w:lang w:val="fr-CH"/>
        </w:rPr>
      </w:pPr>
      <w:hyperlink w:anchor="_Toc223109519" w:history="1">
        <w:r w:rsidR="00A474F6" w:rsidRPr="00ED44F1">
          <w:rPr>
            <w:rStyle w:val="Hyperlink"/>
            <w:rFonts w:ascii="Times New Roman" w:hAnsi="Times New Roman"/>
            <w:sz w:val="24"/>
            <w:lang w:val="fr-CH"/>
          </w:rPr>
          <w:t>VII.</w:t>
        </w:r>
        <w:r w:rsidR="00A474F6">
          <w:rPr>
            <w:rStyle w:val="Hyperlink"/>
            <w:rFonts w:ascii="Times New Roman" w:hAnsi="Times New Roman"/>
            <w:sz w:val="24"/>
            <w:lang w:val="fr-CH"/>
          </w:rPr>
          <w:t>Suivi ,</w:t>
        </w:r>
        <w:r w:rsidR="00A474F6" w:rsidRPr="00ED44F1">
          <w:rPr>
            <w:rStyle w:val="Hyperlink"/>
            <w:rFonts w:ascii="Times New Roman" w:hAnsi="Times New Roman"/>
            <w:sz w:val="24"/>
            <w:lang w:val="fr-CH"/>
          </w:rPr>
          <w:t xml:space="preserve"> </w:t>
        </w:r>
        <w:r w:rsidR="00A474F6">
          <w:rPr>
            <w:rStyle w:val="Hyperlink"/>
            <w:rFonts w:ascii="Times New Roman" w:hAnsi="Times New Roman"/>
            <w:sz w:val="24"/>
            <w:lang w:val="fr-CH"/>
          </w:rPr>
          <w:t>E</w:t>
        </w:r>
        <w:r w:rsidR="00A474F6" w:rsidRPr="00ED44F1">
          <w:rPr>
            <w:rStyle w:val="Hyperlink"/>
            <w:rFonts w:ascii="Times New Roman" w:hAnsi="Times New Roman"/>
            <w:sz w:val="24"/>
            <w:lang w:val="fr-CH"/>
          </w:rPr>
          <w:t>valuation</w:t>
        </w:r>
        <w:r w:rsidR="00A474F6">
          <w:rPr>
            <w:rStyle w:val="Hyperlink"/>
            <w:rFonts w:ascii="Times New Roman" w:hAnsi="Times New Roman"/>
            <w:sz w:val="24"/>
            <w:lang w:val="fr-CH"/>
          </w:rPr>
          <w:t>,Rapports</w:t>
        </w:r>
        <w:r w:rsidR="00A474F6" w:rsidRPr="00ED44F1">
          <w:rPr>
            <w:rFonts w:ascii="Times New Roman" w:hAnsi="Times New Roman"/>
            <w:webHidden/>
            <w:sz w:val="24"/>
            <w:lang w:val="fr-CH"/>
          </w:rPr>
          <w:tab/>
        </w:r>
      </w:hyperlink>
      <w:r w:rsidR="00A474F6" w:rsidRPr="00ED44F1">
        <w:rPr>
          <w:rFonts w:ascii="Times New Roman" w:hAnsi="Times New Roman"/>
          <w:sz w:val="24"/>
          <w:lang w:val="fr-CH"/>
        </w:rPr>
        <w:t>56</w:t>
      </w:r>
    </w:p>
    <w:p w:rsidR="00A474F6" w:rsidRPr="00ED44F1" w:rsidRDefault="00FD24BE">
      <w:pPr>
        <w:pStyle w:val="TOC1"/>
        <w:rPr>
          <w:rFonts w:ascii="Times New Roman" w:eastAsia="Times New Roman" w:hAnsi="Times New Roman"/>
          <w:sz w:val="24"/>
          <w:lang w:val="fr-CH"/>
        </w:rPr>
      </w:pPr>
      <w:hyperlink w:anchor="_Toc223109520" w:history="1">
        <w:r w:rsidR="00A474F6" w:rsidRPr="00ED44F1">
          <w:rPr>
            <w:rStyle w:val="Hyperlink"/>
            <w:rFonts w:ascii="Times New Roman" w:hAnsi="Times New Roman"/>
            <w:sz w:val="24"/>
            <w:lang w:val="fr-CH"/>
          </w:rPr>
          <w:t>VIII.</w:t>
        </w:r>
        <w:r w:rsidR="00A474F6" w:rsidRPr="00ED44F1">
          <w:rPr>
            <w:rFonts w:ascii="Times New Roman" w:eastAsia="Times New Roman" w:hAnsi="Times New Roman"/>
            <w:sz w:val="24"/>
            <w:lang w:val="fr-CH"/>
          </w:rPr>
          <w:tab/>
        </w:r>
        <w:r w:rsidR="00A474F6">
          <w:rPr>
            <w:rStyle w:val="Hyperlink"/>
            <w:rFonts w:ascii="Times New Roman" w:hAnsi="Times New Roman"/>
            <w:sz w:val="24"/>
            <w:lang w:val="fr-CH"/>
          </w:rPr>
          <w:t>Contexte juridique</w:t>
        </w:r>
        <w:r w:rsidR="00A474F6" w:rsidRPr="00ED44F1">
          <w:rPr>
            <w:rStyle w:val="Hyperlink"/>
            <w:rFonts w:ascii="Times New Roman" w:hAnsi="Times New Roman"/>
            <w:sz w:val="24"/>
            <w:lang w:val="fr-CH"/>
          </w:rPr>
          <w:t xml:space="preserve"> </w:t>
        </w:r>
        <w:r w:rsidR="00A474F6" w:rsidRPr="00ED44F1">
          <w:rPr>
            <w:rFonts w:ascii="Times New Roman" w:hAnsi="Times New Roman"/>
            <w:webHidden/>
            <w:sz w:val="24"/>
            <w:lang w:val="fr-CH"/>
          </w:rPr>
          <w:tab/>
        </w:r>
      </w:hyperlink>
      <w:r w:rsidR="00A474F6" w:rsidRPr="00ED44F1">
        <w:rPr>
          <w:rFonts w:ascii="Times New Roman" w:hAnsi="Times New Roman"/>
          <w:sz w:val="24"/>
          <w:lang w:val="fr-CH"/>
        </w:rPr>
        <w:t>57</w:t>
      </w:r>
    </w:p>
    <w:p w:rsidR="00A474F6" w:rsidRPr="00ED44F1" w:rsidRDefault="00FD24BE">
      <w:pPr>
        <w:pStyle w:val="TOC1"/>
        <w:rPr>
          <w:rFonts w:ascii="Times New Roman" w:eastAsia="Times New Roman" w:hAnsi="Times New Roman"/>
          <w:sz w:val="24"/>
          <w:lang w:val="fr-CH"/>
        </w:rPr>
      </w:pPr>
      <w:hyperlink w:anchor="_Toc223109521" w:history="1">
        <w:r w:rsidR="00A474F6" w:rsidRPr="00ED44F1">
          <w:rPr>
            <w:rStyle w:val="Hyperlink"/>
            <w:rFonts w:ascii="Times New Roman" w:hAnsi="Times New Roman"/>
            <w:sz w:val="24"/>
            <w:lang w:val="fr-CH"/>
          </w:rPr>
          <w:t>IX.</w:t>
        </w:r>
        <w:r w:rsidR="00A474F6" w:rsidRPr="00ED44F1">
          <w:rPr>
            <w:rFonts w:ascii="Times New Roman" w:eastAsia="Times New Roman" w:hAnsi="Times New Roman"/>
            <w:sz w:val="24"/>
            <w:lang w:val="fr-CH"/>
          </w:rPr>
          <w:tab/>
        </w:r>
        <w:r w:rsidR="00A474F6" w:rsidRPr="00ED44F1">
          <w:rPr>
            <w:rStyle w:val="Hyperlink"/>
            <w:rFonts w:ascii="Times New Roman" w:hAnsi="Times New Roman"/>
            <w:sz w:val="24"/>
            <w:lang w:val="fr-CH"/>
          </w:rPr>
          <w:t>Annexes</w:t>
        </w:r>
        <w:r w:rsidR="00A474F6" w:rsidRPr="00ED44F1">
          <w:rPr>
            <w:rFonts w:ascii="Times New Roman" w:hAnsi="Times New Roman"/>
            <w:webHidden/>
            <w:sz w:val="24"/>
            <w:lang w:val="fr-CH"/>
          </w:rPr>
          <w:tab/>
        </w:r>
      </w:hyperlink>
      <w:r w:rsidR="00A474F6" w:rsidRPr="00ED44F1">
        <w:rPr>
          <w:rFonts w:ascii="Times New Roman" w:hAnsi="Times New Roman"/>
          <w:sz w:val="24"/>
          <w:lang w:val="fr-CH"/>
        </w:rPr>
        <w:t>58</w:t>
      </w:r>
    </w:p>
    <w:p w:rsidR="00A474F6" w:rsidRPr="00ED44F1" w:rsidRDefault="00A0055D" w:rsidP="009A3A5B">
      <w:pPr>
        <w:pStyle w:val="BodyText"/>
        <w:pBdr>
          <w:bottom w:val="none" w:sz="0" w:space="0" w:color="auto"/>
        </w:pBdr>
        <w:rPr>
          <w:rFonts w:ascii="Times New Roman" w:hAnsi="Times New Roman"/>
          <w:i w:val="0"/>
          <w:sz w:val="24"/>
          <w:lang w:val="fr-CH"/>
        </w:rPr>
      </w:pPr>
      <w:r w:rsidRPr="00ED44F1">
        <w:rPr>
          <w:rFonts w:ascii="Times New Roman" w:hAnsi="Times New Roman"/>
          <w:b/>
          <w:i w:val="0"/>
          <w:iCs w:val="0"/>
          <w:smallCaps/>
          <w:spacing w:val="-2"/>
          <w:sz w:val="24"/>
        </w:rPr>
        <w:fldChar w:fldCharType="end"/>
      </w:r>
    </w:p>
    <w:p w:rsidR="00A474F6" w:rsidRPr="00ED44F1" w:rsidRDefault="00A474F6" w:rsidP="009A3A5B">
      <w:pPr>
        <w:pStyle w:val="BodyText"/>
        <w:pBdr>
          <w:bottom w:val="none" w:sz="0" w:space="0" w:color="auto"/>
        </w:pBdr>
        <w:jc w:val="center"/>
        <w:rPr>
          <w:rFonts w:ascii="Times New Roman" w:hAnsi="Times New Roman"/>
          <w:b/>
          <w:i w:val="0"/>
          <w:smallCaps/>
          <w:spacing w:val="-2"/>
          <w:sz w:val="24"/>
          <w:lang w:val="fr-CH"/>
        </w:rPr>
      </w:pPr>
    </w:p>
    <w:p w:rsidR="00A474F6" w:rsidRPr="00ED44F1" w:rsidRDefault="00A474F6" w:rsidP="009A3A5B">
      <w:pPr>
        <w:pStyle w:val="Heading1"/>
        <w:rPr>
          <w:rFonts w:ascii="Times New Roman" w:hAnsi="Times New Roman"/>
          <w:sz w:val="24"/>
          <w:szCs w:val="24"/>
        </w:rPr>
      </w:pPr>
      <w:r w:rsidRPr="00ED44F1">
        <w:rPr>
          <w:rFonts w:ascii="Times New Roman" w:hAnsi="Times New Roman"/>
          <w:sz w:val="24"/>
          <w:szCs w:val="24"/>
          <w:lang w:val="fr-CH"/>
        </w:rPr>
        <w:br w:type="page"/>
      </w:r>
      <w:bookmarkStart w:id="0" w:name="_Toc223109512"/>
      <w:r w:rsidRPr="00ED44F1">
        <w:rPr>
          <w:rFonts w:ascii="Times New Roman" w:hAnsi="Times New Roman"/>
          <w:sz w:val="24"/>
          <w:szCs w:val="24"/>
        </w:rPr>
        <w:lastRenderedPageBreak/>
        <w:t xml:space="preserve">Liste des acronymes et abréviations </w:t>
      </w:r>
      <w:bookmarkEnd w:id="0"/>
    </w:p>
    <w:p w:rsidR="00A474F6" w:rsidRPr="00ED44F1" w:rsidRDefault="00A474F6" w:rsidP="0050569A">
      <w:pPr>
        <w:rPr>
          <w:rFonts w:ascii="Times New Roman" w:hAnsi="Times New Roman"/>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7792"/>
      </w:tblGrid>
      <w:tr w:rsidR="00A474F6" w:rsidRPr="00ED44F1" w:rsidTr="0050569A">
        <w:tc>
          <w:tcPr>
            <w:tcW w:w="1242" w:type="dxa"/>
          </w:tcPr>
          <w:p w:rsidR="00A474F6" w:rsidRPr="00ED44F1" w:rsidRDefault="00A474F6" w:rsidP="00F5052B">
            <w:pPr>
              <w:rPr>
                <w:rFonts w:ascii="Times New Roman" w:hAnsi="Times New Roman"/>
                <w:sz w:val="24"/>
                <w:lang w:eastAsia="fr-FR"/>
              </w:rPr>
            </w:pPr>
            <w:r w:rsidRPr="00ED44F1">
              <w:rPr>
                <w:rFonts w:ascii="Times New Roman" w:hAnsi="Times New Roman"/>
                <w:b/>
                <w:bCs/>
                <w:sz w:val="24"/>
                <w:lang w:eastAsia="fr-FR"/>
              </w:rPr>
              <w:t>AER</w:t>
            </w:r>
          </w:p>
        </w:tc>
        <w:tc>
          <w:tcPr>
            <w:tcW w:w="8046" w:type="dxa"/>
          </w:tcPr>
          <w:p w:rsidR="00A474F6" w:rsidRPr="00ED44F1" w:rsidRDefault="00A474F6" w:rsidP="00F5052B">
            <w:pPr>
              <w:rPr>
                <w:rFonts w:ascii="Times New Roman" w:hAnsi="Times New Roman"/>
                <w:bCs/>
                <w:sz w:val="24"/>
                <w:lang w:eastAsia="fr-FR"/>
              </w:rPr>
            </w:pPr>
            <w:r w:rsidRPr="00ED44F1">
              <w:rPr>
                <w:rFonts w:ascii="Times New Roman" w:hAnsi="Times New Roman"/>
                <w:bCs/>
                <w:sz w:val="24"/>
                <w:lang w:eastAsia="fr-FR"/>
              </w:rPr>
              <w:t>Assemblée Européenne des Régions</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ARD</w:t>
            </w:r>
          </w:p>
        </w:tc>
        <w:tc>
          <w:tcPr>
            <w:tcW w:w="8046" w:type="dxa"/>
          </w:tcPr>
          <w:p w:rsidR="00A474F6" w:rsidRPr="00ED44F1" w:rsidRDefault="00A474F6" w:rsidP="00F5052B">
            <w:pPr>
              <w:rPr>
                <w:rFonts w:ascii="Times New Roman" w:hAnsi="Times New Roman"/>
                <w:bCs/>
                <w:sz w:val="24"/>
                <w:lang w:eastAsia="fr-FR"/>
              </w:rPr>
            </w:pPr>
            <w:r w:rsidRPr="00ED44F1">
              <w:rPr>
                <w:rFonts w:ascii="Times New Roman" w:hAnsi="Times New Roman"/>
                <w:bCs/>
                <w:sz w:val="24"/>
                <w:lang w:eastAsia="fr-FR"/>
              </w:rPr>
              <w:t>Agence Régionale de Développement</w:t>
            </w:r>
          </w:p>
        </w:tc>
      </w:tr>
      <w:tr w:rsidR="00A474F6" w:rsidRPr="00F10CE4"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ART</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Appui aux Réseaux Territoriaux et Thématique de Coopération au Développement Humain (programme du PNUD)</w:t>
            </w:r>
          </w:p>
        </w:tc>
      </w:tr>
      <w:tr w:rsidR="00A474F6" w:rsidRPr="00F10CE4"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ASER</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 xml:space="preserve">Agence Sénégalaise pour l’Electrification Rurale </w:t>
            </w:r>
          </w:p>
        </w:tc>
      </w:tr>
      <w:tr w:rsidR="00A474F6" w:rsidRPr="00F10CE4" w:rsidTr="0050569A">
        <w:tc>
          <w:tcPr>
            <w:tcW w:w="1242" w:type="dxa"/>
          </w:tcPr>
          <w:p w:rsidR="00A474F6" w:rsidRPr="00ED44F1" w:rsidRDefault="00A474F6" w:rsidP="00F5052B">
            <w:pPr>
              <w:rPr>
                <w:rFonts w:ascii="Times New Roman" w:hAnsi="Times New Roman"/>
                <w:sz w:val="24"/>
                <w:lang w:eastAsia="fr-FR"/>
              </w:rPr>
            </w:pPr>
            <w:r w:rsidRPr="00ED44F1">
              <w:rPr>
                <w:rFonts w:ascii="Times New Roman" w:hAnsi="Times New Roman"/>
                <w:b/>
                <w:bCs/>
                <w:sz w:val="24"/>
                <w:lang w:eastAsia="fr-FR"/>
              </w:rPr>
              <w:t>CCNUCC</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 xml:space="preserve">Convention-Cadre des Nations Unies sur le Changement Climatique </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CERs</w:t>
            </w:r>
          </w:p>
        </w:tc>
        <w:tc>
          <w:tcPr>
            <w:tcW w:w="8046" w:type="dxa"/>
          </w:tcPr>
          <w:p w:rsidR="00A474F6" w:rsidRPr="00ED44F1" w:rsidRDefault="00A474F6" w:rsidP="00F5052B">
            <w:pPr>
              <w:rPr>
                <w:rFonts w:ascii="Times New Roman" w:hAnsi="Times New Roman"/>
                <w:bCs/>
                <w:i/>
                <w:sz w:val="24"/>
                <w:lang w:eastAsia="fr-FR"/>
              </w:rPr>
            </w:pPr>
            <w:r w:rsidRPr="00ED44F1">
              <w:rPr>
                <w:rFonts w:ascii="Times New Roman" w:hAnsi="Times New Roman"/>
                <w:bCs/>
                <w:i/>
                <w:sz w:val="24"/>
                <w:lang w:eastAsia="fr-FR"/>
              </w:rPr>
              <w:t>Certified Emission Reduction</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CD</w:t>
            </w:r>
          </w:p>
        </w:tc>
        <w:tc>
          <w:tcPr>
            <w:tcW w:w="8046" w:type="dxa"/>
          </w:tcPr>
          <w:p w:rsidR="00A474F6" w:rsidRPr="00ED44F1" w:rsidRDefault="00A474F6" w:rsidP="00F5052B">
            <w:pPr>
              <w:rPr>
                <w:rFonts w:ascii="Times New Roman" w:hAnsi="Times New Roman"/>
                <w:bCs/>
                <w:sz w:val="24"/>
                <w:lang w:eastAsia="fr-FR"/>
              </w:rPr>
            </w:pPr>
            <w:r w:rsidRPr="00ED44F1">
              <w:rPr>
                <w:rFonts w:ascii="Times New Roman" w:hAnsi="Times New Roman"/>
                <w:bCs/>
                <w:sz w:val="24"/>
                <w:lang w:eastAsia="fr-FR"/>
              </w:rPr>
              <w:t>Coopération Décentralisée</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CI</w:t>
            </w:r>
          </w:p>
        </w:tc>
        <w:tc>
          <w:tcPr>
            <w:tcW w:w="8046" w:type="dxa"/>
          </w:tcPr>
          <w:p w:rsidR="00A474F6" w:rsidRPr="00ED44F1" w:rsidRDefault="00A474F6" w:rsidP="00F5052B">
            <w:pPr>
              <w:rPr>
                <w:rFonts w:ascii="Times New Roman" w:hAnsi="Times New Roman"/>
                <w:bCs/>
                <w:sz w:val="24"/>
                <w:lang w:eastAsia="fr-FR"/>
              </w:rPr>
            </w:pPr>
            <w:r w:rsidRPr="00ED44F1">
              <w:rPr>
                <w:rFonts w:ascii="Times New Roman" w:hAnsi="Times New Roman"/>
                <w:bCs/>
                <w:sz w:val="24"/>
                <w:lang w:eastAsia="fr-FR"/>
              </w:rPr>
              <w:t>Coopération Internationale</w:t>
            </w:r>
          </w:p>
        </w:tc>
      </w:tr>
      <w:tr w:rsidR="00A474F6" w:rsidRPr="00ED44F1" w:rsidTr="0050569A">
        <w:tc>
          <w:tcPr>
            <w:tcW w:w="1242" w:type="dxa"/>
          </w:tcPr>
          <w:p w:rsidR="00A474F6" w:rsidRPr="00ED44F1" w:rsidRDefault="00A474F6" w:rsidP="00F5052B">
            <w:pPr>
              <w:rPr>
                <w:rFonts w:ascii="Times New Roman" w:hAnsi="Times New Roman"/>
                <w:sz w:val="24"/>
                <w:lang w:eastAsia="fr-FR"/>
              </w:rPr>
            </w:pPr>
            <w:r w:rsidRPr="00ED44F1">
              <w:rPr>
                <w:rFonts w:ascii="Times New Roman" w:hAnsi="Times New Roman"/>
                <w:b/>
                <w:bCs/>
                <w:sz w:val="24"/>
                <w:lang w:eastAsia="fr-FR"/>
              </w:rPr>
              <w:t>CL</w:t>
            </w:r>
          </w:p>
        </w:tc>
        <w:tc>
          <w:tcPr>
            <w:tcW w:w="8046" w:type="dxa"/>
          </w:tcPr>
          <w:p w:rsidR="00A474F6" w:rsidRPr="00ED44F1" w:rsidRDefault="00A474F6" w:rsidP="00F5052B">
            <w:pPr>
              <w:rPr>
                <w:rFonts w:ascii="Times New Roman" w:hAnsi="Times New Roman"/>
                <w:bCs/>
                <w:sz w:val="24"/>
                <w:lang w:eastAsia="fr-FR"/>
              </w:rPr>
            </w:pPr>
            <w:r w:rsidRPr="00ED44F1">
              <w:rPr>
                <w:rFonts w:ascii="Times New Roman" w:hAnsi="Times New Roman"/>
                <w:bCs/>
                <w:sz w:val="24"/>
                <w:lang w:eastAsia="fr-FR"/>
              </w:rPr>
              <w:t>Collectivités Locales</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CNP</w:t>
            </w:r>
          </w:p>
        </w:tc>
        <w:tc>
          <w:tcPr>
            <w:tcW w:w="8046" w:type="dxa"/>
          </w:tcPr>
          <w:p w:rsidR="00A474F6" w:rsidRPr="00ED44F1" w:rsidRDefault="00A474F6" w:rsidP="00B91DD2">
            <w:pPr>
              <w:rPr>
                <w:rFonts w:ascii="Times New Roman" w:hAnsi="Times New Roman"/>
                <w:bCs/>
                <w:sz w:val="24"/>
                <w:lang w:eastAsia="fr-FR"/>
              </w:rPr>
            </w:pPr>
            <w:r w:rsidRPr="00ED44F1">
              <w:rPr>
                <w:rFonts w:ascii="Times New Roman" w:hAnsi="Times New Roman"/>
                <w:bCs/>
                <w:sz w:val="24"/>
                <w:lang w:eastAsia="fr-FR"/>
              </w:rPr>
              <w:t>Comité National de Pilotage</w:t>
            </w:r>
          </w:p>
        </w:tc>
      </w:tr>
      <w:tr w:rsidR="00A474F6" w:rsidRPr="00F10CE4" w:rsidTr="0050569A">
        <w:tc>
          <w:tcPr>
            <w:tcW w:w="1242" w:type="dxa"/>
          </w:tcPr>
          <w:p w:rsidR="00A474F6" w:rsidRPr="00ED44F1" w:rsidRDefault="00A474F6" w:rsidP="00F5052B">
            <w:pPr>
              <w:rPr>
                <w:rFonts w:ascii="Times New Roman" w:hAnsi="Times New Roman"/>
                <w:sz w:val="24"/>
                <w:lang w:eastAsia="fr-FR"/>
              </w:rPr>
            </w:pPr>
            <w:r w:rsidRPr="00ED44F1">
              <w:rPr>
                <w:rFonts w:ascii="Times New Roman" w:hAnsi="Times New Roman"/>
                <w:b/>
                <w:bCs/>
                <w:sz w:val="24"/>
                <w:lang w:eastAsia="fr-FR"/>
              </w:rPr>
              <w:t>COMNACC</w:t>
            </w:r>
          </w:p>
        </w:tc>
        <w:tc>
          <w:tcPr>
            <w:tcW w:w="8046" w:type="dxa"/>
          </w:tcPr>
          <w:p w:rsidR="00A474F6" w:rsidRPr="00ED44F1" w:rsidRDefault="00A474F6" w:rsidP="003D22E8">
            <w:pPr>
              <w:rPr>
                <w:rFonts w:ascii="Times New Roman" w:hAnsi="Times New Roman"/>
                <w:bCs/>
                <w:sz w:val="24"/>
                <w:lang w:val="fr-CH" w:eastAsia="fr-FR"/>
              </w:rPr>
            </w:pPr>
            <w:r w:rsidRPr="00ED44F1">
              <w:rPr>
                <w:rFonts w:ascii="Times New Roman" w:hAnsi="Times New Roman"/>
                <w:bCs/>
                <w:sz w:val="24"/>
                <w:lang w:val="fr-CH" w:eastAsia="fr-FR"/>
              </w:rPr>
              <w:t>Comité National des changements climatiques</w:t>
            </w:r>
          </w:p>
        </w:tc>
      </w:tr>
      <w:tr w:rsidR="00A474F6" w:rsidRPr="00F10CE4"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COMRECC</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Comité Régional des changements climatiques</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DCL</w:t>
            </w:r>
          </w:p>
        </w:tc>
        <w:tc>
          <w:tcPr>
            <w:tcW w:w="8046" w:type="dxa"/>
          </w:tcPr>
          <w:p w:rsidR="00A474F6" w:rsidRPr="00ED44F1" w:rsidRDefault="00A474F6" w:rsidP="00F5052B">
            <w:pPr>
              <w:rPr>
                <w:rFonts w:ascii="Times New Roman" w:hAnsi="Times New Roman"/>
                <w:bCs/>
                <w:sz w:val="24"/>
                <w:lang w:eastAsia="fr-FR"/>
              </w:rPr>
            </w:pPr>
            <w:r w:rsidRPr="00ED44F1">
              <w:rPr>
                <w:rFonts w:ascii="Times New Roman" w:hAnsi="Times New Roman"/>
                <w:bCs/>
                <w:sz w:val="24"/>
                <w:lang w:eastAsia="fr-FR"/>
              </w:rPr>
              <w:t>Direction des Collectivités Locales</w:t>
            </w:r>
          </w:p>
        </w:tc>
      </w:tr>
      <w:tr w:rsidR="00A474F6" w:rsidRPr="00F10CE4"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DEEC</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sz w:val="24"/>
                <w:lang w:val="fr-FR"/>
              </w:rPr>
              <w:t>Direction de l’environnement et des établissements classés</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DEX</w:t>
            </w:r>
          </w:p>
        </w:tc>
        <w:tc>
          <w:tcPr>
            <w:tcW w:w="8046" w:type="dxa"/>
          </w:tcPr>
          <w:p w:rsidR="00A474F6" w:rsidRPr="00ED44F1" w:rsidRDefault="00A474F6" w:rsidP="00F5052B">
            <w:pPr>
              <w:rPr>
                <w:rFonts w:ascii="Times New Roman" w:hAnsi="Times New Roman"/>
                <w:bCs/>
                <w:sz w:val="24"/>
                <w:lang w:eastAsia="fr-FR"/>
              </w:rPr>
            </w:pPr>
            <w:r w:rsidRPr="00ED44F1">
              <w:rPr>
                <w:rFonts w:ascii="Times New Roman" w:hAnsi="Times New Roman"/>
                <w:bCs/>
                <w:sz w:val="24"/>
                <w:lang w:eastAsia="fr-FR"/>
              </w:rPr>
              <w:t>Exécution f directe</w:t>
            </w:r>
          </w:p>
        </w:tc>
      </w:tr>
      <w:tr w:rsidR="00A474F6" w:rsidRPr="001812BD"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DSRP</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 xml:space="preserve">Document Stratégique de Réduction de </w:t>
            </w:r>
            <w:smartTag w:uri="urn:schemas-microsoft-com:office:smarttags" w:element="PersonName">
              <w:smartTagPr>
                <w:attr w:name="ProductID" w:val="la Pauvret￩"/>
              </w:smartTagPr>
              <w:r w:rsidRPr="00ED44F1">
                <w:rPr>
                  <w:rFonts w:ascii="Times New Roman" w:hAnsi="Times New Roman"/>
                  <w:bCs/>
                  <w:sz w:val="24"/>
                  <w:lang w:val="fr-CH" w:eastAsia="fr-FR"/>
                </w:rPr>
                <w:t>la Pauvreté</w:t>
              </w:r>
            </w:smartTag>
            <w:r w:rsidRPr="00ED44F1">
              <w:rPr>
                <w:rFonts w:ascii="Times New Roman" w:hAnsi="Times New Roman"/>
                <w:bCs/>
                <w:sz w:val="24"/>
                <w:lang w:val="fr-CH" w:eastAsia="fr-FR"/>
              </w:rPr>
              <w:t xml:space="preserve"> </w:t>
            </w:r>
          </w:p>
        </w:tc>
      </w:tr>
      <w:tr w:rsidR="00A474F6" w:rsidRPr="00F10CE4"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EEG</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i/>
                <w:sz w:val="24"/>
                <w:lang w:val="fr-CH" w:eastAsia="fr-FR"/>
              </w:rPr>
              <w:t>Environment and Energy Group</w:t>
            </w:r>
            <w:r w:rsidRPr="00ED44F1">
              <w:rPr>
                <w:rFonts w:ascii="Times New Roman" w:hAnsi="Times New Roman"/>
                <w:bCs/>
                <w:sz w:val="24"/>
                <w:lang w:val="fr-CH" w:eastAsia="fr-FR"/>
              </w:rPr>
              <w:t xml:space="preserve">, Bureau des Politiques de Développement, PNUD </w:t>
            </w:r>
          </w:p>
        </w:tc>
      </w:tr>
      <w:tr w:rsidR="00A474F6" w:rsidRPr="00F10CE4" w:rsidTr="0050569A">
        <w:tc>
          <w:tcPr>
            <w:tcW w:w="1242" w:type="dxa"/>
          </w:tcPr>
          <w:p w:rsidR="00A474F6" w:rsidRPr="00ED44F1" w:rsidRDefault="00A474F6" w:rsidP="00F5052B">
            <w:pPr>
              <w:rPr>
                <w:rFonts w:ascii="Times New Roman" w:hAnsi="Times New Roman"/>
                <w:sz w:val="24"/>
                <w:lang w:eastAsia="fr-FR"/>
              </w:rPr>
            </w:pPr>
            <w:r w:rsidRPr="00ED44F1">
              <w:rPr>
                <w:rFonts w:ascii="Times New Roman" w:hAnsi="Times New Roman"/>
                <w:b/>
                <w:bCs/>
                <w:sz w:val="24"/>
                <w:lang w:eastAsia="fr-FR"/>
              </w:rPr>
              <w:t>FECL</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Fonds d’Équipement des Collectivités Locales</w:t>
            </w:r>
          </w:p>
        </w:tc>
      </w:tr>
      <w:tr w:rsidR="00A474F6" w:rsidRPr="001812BD" w:rsidTr="0050569A">
        <w:tc>
          <w:tcPr>
            <w:tcW w:w="1242" w:type="dxa"/>
          </w:tcPr>
          <w:p w:rsidR="00A474F6" w:rsidRPr="00ED44F1" w:rsidRDefault="00A474F6" w:rsidP="00F5052B">
            <w:pPr>
              <w:rPr>
                <w:rFonts w:ascii="Times New Roman" w:hAnsi="Times New Roman"/>
                <w:sz w:val="24"/>
                <w:lang w:eastAsia="fr-FR"/>
              </w:rPr>
            </w:pPr>
            <w:r w:rsidRPr="00ED44F1">
              <w:rPr>
                <w:rFonts w:ascii="Times New Roman" w:hAnsi="Times New Roman"/>
                <w:b/>
                <w:bCs/>
                <w:sz w:val="24"/>
                <w:lang w:eastAsia="fr-FR"/>
              </w:rPr>
              <w:t>FDD</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Fonds de Dotation de la Décentralisation</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FDL</w:t>
            </w:r>
          </w:p>
        </w:tc>
        <w:tc>
          <w:tcPr>
            <w:tcW w:w="8046" w:type="dxa"/>
          </w:tcPr>
          <w:p w:rsidR="00A474F6" w:rsidRPr="00ED44F1" w:rsidRDefault="00A474F6" w:rsidP="00F5052B">
            <w:pPr>
              <w:rPr>
                <w:rFonts w:ascii="Times New Roman" w:hAnsi="Times New Roman"/>
                <w:bCs/>
                <w:sz w:val="24"/>
                <w:lang w:eastAsia="fr-FR"/>
              </w:rPr>
            </w:pPr>
            <w:r w:rsidRPr="00ED44F1">
              <w:rPr>
                <w:rFonts w:ascii="Times New Roman" w:hAnsi="Times New Roman"/>
                <w:bCs/>
                <w:sz w:val="24"/>
                <w:lang w:eastAsia="fr-FR"/>
              </w:rPr>
              <w:t>Fonds de Développement Local</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FEM</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Fonds pour l’Environnement Mondial</w:t>
            </w:r>
          </w:p>
        </w:tc>
      </w:tr>
      <w:tr w:rsidR="00A474F6" w:rsidRPr="001812BD" w:rsidTr="0050569A">
        <w:tc>
          <w:tcPr>
            <w:tcW w:w="1242" w:type="dxa"/>
          </w:tcPr>
          <w:p w:rsidR="00A474F6" w:rsidRPr="00ED44F1" w:rsidRDefault="00A474F6" w:rsidP="00F5052B">
            <w:pPr>
              <w:rPr>
                <w:rFonts w:ascii="Times New Roman" w:hAnsi="Times New Roman"/>
                <w:sz w:val="24"/>
                <w:lang w:eastAsia="fr-FR"/>
              </w:rPr>
            </w:pPr>
            <w:r w:rsidRPr="00ED44F1">
              <w:rPr>
                <w:rFonts w:ascii="Times New Roman" w:hAnsi="Times New Roman"/>
                <w:b/>
                <w:bCs/>
                <w:sz w:val="24"/>
                <w:lang w:eastAsia="fr-FR"/>
              </w:rPr>
              <w:t>FENU</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Fonds d’Équipement des Nations Unies</w:t>
            </w:r>
          </w:p>
        </w:tc>
      </w:tr>
      <w:tr w:rsidR="00A474F6" w:rsidRPr="00F10CE4"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GES</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 xml:space="preserve">Gaz à effet de serre </w:t>
            </w:r>
          </w:p>
        </w:tc>
      </w:tr>
      <w:tr w:rsidR="00A474F6" w:rsidRPr="00F10CE4"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GIEC</w:t>
            </w:r>
          </w:p>
        </w:tc>
        <w:tc>
          <w:tcPr>
            <w:tcW w:w="8046" w:type="dxa"/>
          </w:tcPr>
          <w:p w:rsidR="00A474F6" w:rsidRPr="00ED44F1" w:rsidRDefault="00A474F6" w:rsidP="008A2A2B">
            <w:pPr>
              <w:rPr>
                <w:rFonts w:ascii="Times New Roman" w:hAnsi="Times New Roman"/>
                <w:bCs/>
                <w:sz w:val="24"/>
                <w:lang w:val="fr-CH" w:eastAsia="fr-FR"/>
              </w:rPr>
            </w:pPr>
            <w:r w:rsidRPr="00ED44F1">
              <w:rPr>
                <w:rFonts w:ascii="Times New Roman" w:hAnsi="Times New Roman"/>
                <w:bCs/>
                <w:sz w:val="24"/>
                <w:lang w:val="fr-CH" w:eastAsia="fr-FR"/>
              </w:rPr>
              <w:t>Groupe intergouvernemental des experts sur le climat</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GTR</w:t>
            </w:r>
          </w:p>
        </w:tc>
        <w:tc>
          <w:tcPr>
            <w:tcW w:w="8046" w:type="dxa"/>
          </w:tcPr>
          <w:p w:rsidR="00A474F6" w:rsidRPr="00ED44F1" w:rsidRDefault="00A474F6" w:rsidP="00F5052B">
            <w:pPr>
              <w:rPr>
                <w:rFonts w:ascii="Times New Roman" w:hAnsi="Times New Roman"/>
                <w:bCs/>
                <w:sz w:val="24"/>
                <w:lang w:eastAsia="fr-FR"/>
              </w:rPr>
            </w:pPr>
            <w:r w:rsidRPr="00ED44F1">
              <w:rPr>
                <w:rFonts w:ascii="Times New Roman" w:hAnsi="Times New Roman"/>
                <w:bCs/>
                <w:sz w:val="24"/>
                <w:lang w:eastAsia="fr-FR"/>
              </w:rPr>
              <w:t xml:space="preserve">Groupe de Travail Régional. </w:t>
            </w:r>
          </w:p>
        </w:tc>
      </w:tr>
      <w:tr w:rsidR="00A474F6" w:rsidRPr="00F10CE4"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Hub</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Plateforme pour les partenariats innovants, Bureau de Liaison du PNUD à Genève</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LDCF</w:t>
            </w:r>
          </w:p>
        </w:tc>
        <w:tc>
          <w:tcPr>
            <w:tcW w:w="8046" w:type="dxa"/>
          </w:tcPr>
          <w:p w:rsidR="00A474F6" w:rsidRPr="00ED44F1" w:rsidRDefault="00A474F6" w:rsidP="00117A3E">
            <w:pPr>
              <w:rPr>
                <w:rFonts w:ascii="Times New Roman" w:hAnsi="Times New Roman"/>
                <w:bCs/>
                <w:i/>
                <w:sz w:val="24"/>
                <w:lang w:val="en-US" w:eastAsia="fr-FR"/>
              </w:rPr>
            </w:pPr>
            <w:r w:rsidRPr="00ED44F1">
              <w:rPr>
                <w:rFonts w:ascii="Times New Roman" w:hAnsi="Times New Roman"/>
                <w:bCs/>
                <w:i/>
                <w:sz w:val="24"/>
                <w:lang w:val="en-US" w:eastAsia="fr-FR"/>
              </w:rPr>
              <w:t xml:space="preserve">Least Developed Countries Fund for Climate Change </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MDP</w:t>
            </w:r>
          </w:p>
        </w:tc>
        <w:tc>
          <w:tcPr>
            <w:tcW w:w="8046" w:type="dxa"/>
          </w:tcPr>
          <w:p w:rsidR="00A474F6" w:rsidRPr="00ED44F1" w:rsidRDefault="00A474F6" w:rsidP="00117A3E">
            <w:pPr>
              <w:rPr>
                <w:rFonts w:ascii="Times New Roman" w:hAnsi="Times New Roman"/>
                <w:bCs/>
                <w:sz w:val="24"/>
                <w:lang w:val="fr-CH" w:eastAsia="fr-FR"/>
              </w:rPr>
            </w:pPr>
            <w:r w:rsidRPr="00ED44F1">
              <w:rPr>
                <w:rFonts w:ascii="Times New Roman" w:hAnsi="Times New Roman"/>
                <w:bCs/>
                <w:sz w:val="24"/>
                <w:lang w:val="fr-CH" w:eastAsia="fr-FR"/>
              </w:rPr>
              <w:t xml:space="preserve">Mécanisme de développement propre </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NEX</w:t>
            </w:r>
          </w:p>
        </w:tc>
        <w:tc>
          <w:tcPr>
            <w:tcW w:w="8046" w:type="dxa"/>
          </w:tcPr>
          <w:p w:rsidR="00A474F6" w:rsidRPr="00ED44F1" w:rsidRDefault="00A474F6" w:rsidP="00F5052B">
            <w:pPr>
              <w:rPr>
                <w:rFonts w:ascii="Times New Roman" w:hAnsi="Times New Roman"/>
                <w:bCs/>
                <w:sz w:val="24"/>
                <w:lang w:eastAsia="fr-FR"/>
              </w:rPr>
            </w:pPr>
            <w:r w:rsidRPr="00ED44F1">
              <w:rPr>
                <w:rFonts w:ascii="Times New Roman" w:hAnsi="Times New Roman"/>
                <w:bCs/>
                <w:sz w:val="24"/>
                <w:lang w:eastAsia="fr-FR"/>
              </w:rPr>
              <w:t>Exécution  nationale</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Nrg4SD</w:t>
            </w:r>
          </w:p>
        </w:tc>
        <w:tc>
          <w:tcPr>
            <w:tcW w:w="8046" w:type="dxa"/>
          </w:tcPr>
          <w:p w:rsidR="00A474F6" w:rsidRPr="00ED44F1" w:rsidRDefault="00A474F6" w:rsidP="00F5052B">
            <w:pPr>
              <w:rPr>
                <w:rFonts w:ascii="Times New Roman" w:hAnsi="Times New Roman"/>
                <w:bCs/>
                <w:sz w:val="24"/>
                <w:lang w:eastAsia="fr-FR"/>
              </w:rPr>
            </w:pPr>
            <w:r w:rsidRPr="00ED44F1">
              <w:rPr>
                <w:rFonts w:ascii="Times New Roman" w:hAnsi="Times New Roman"/>
                <w:bCs/>
                <w:sz w:val="24"/>
                <w:lang w:eastAsia="fr-FR"/>
              </w:rPr>
              <w:t>Network of regions for Sustainable Development</w:t>
            </w:r>
          </w:p>
        </w:tc>
      </w:tr>
      <w:tr w:rsidR="00A474F6" w:rsidRPr="00ED44F1" w:rsidTr="0050569A">
        <w:tc>
          <w:tcPr>
            <w:tcW w:w="1242" w:type="dxa"/>
          </w:tcPr>
          <w:p w:rsidR="00A474F6" w:rsidRPr="00ED44F1" w:rsidRDefault="00A474F6" w:rsidP="00F5052B">
            <w:pPr>
              <w:rPr>
                <w:rFonts w:ascii="Times New Roman" w:hAnsi="Times New Roman"/>
                <w:sz w:val="24"/>
                <w:lang w:eastAsia="fr-FR"/>
              </w:rPr>
            </w:pPr>
            <w:r w:rsidRPr="00ED44F1">
              <w:rPr>
                <w:rFonts w:ascii="Times New Roman" w:hAnsi="Times New Roman"/>
                <w:b/>
                <w:bCs/>
                <w:sz w:val="24"/>
                <w:lang w:eastAsia="fr-FR"/>
              </w:rPr>
              <w:t>OCB</w:t>
            </w:r>
          </w:p>
        </w:tc>
        <w:tc>
          <w:tcPr>
            <w:tcW w:w="8046" w:type="dxa"/>
          </w:tcPr>
          <w:p w:rsidR="00A474F6" w:rsidRPr="00ED44F1" w:rsidRDefault="00A474F6" w:rsidP="00F5052B">
            <w:pPr>
              <w:rPr>
                <w:rFonts w:ascii="Times New Roman" w:hAnsi="Times New Roman"/>
                <w:bCs/>
                <w:sz w:val="24"/>
                <w:lang w:eastAsia="fr-FR"/>
              </w:rPr>
            </w:pPr>
            <w:r w:rsidRPr="00ED44F1">
              <w:rPr>
                <w:rFonts w:ascii="Times New Roman" w:hAnsi="Times New Roman"/>
                <w:bCs/>
                <w:sz w:val="24"/>
                <w:lang w:eastAsia="fr-FR"/>
              </w:rPr>
              <w:t>Organisation Communautaire de Base</w:t>
            </w:r>
          </w:p>
        </w:tc>
      </w:tr>
      <w:tr w:rsidR="00A474F6" w:rsidRPr="00F10CE4"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OLAGI</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 xml:space="preserve">Organisation Latino-Américaine des Gouvernements Intermédiaires </w:t>
            </w:r>
          </w:p>
        </w:tc>
      </w:tr>
      <w:tr w:rsidR="00A474F6" w:rsidRPr="00F10CE4" w:rsidTr="0050569A">
        <w:tc>
          <w:tcPr>
            <w:tcW w:w="1242" w:type="dxa"/>
          </w:tcPr>
          <w:p w:rsidR="00A474F6" w:rsidRPr="00ED44F1" w:rsidRDefault="00A474F6" w:rsidP="00F5052B">
            <w:pPr>
              <w:rPr>
                <w:rFonts w:ascii="Times New Roman" w:hAnsi="Times New Roman"/>
                <w:sz w:val="24"/>
                <w:lang w:eastAsia="fr-FR"/>
              </w:rPr>
            </w:pPr>
            <w:r w:rsidRPr="00ED44F1">
              <w:rPr>
                <w:rFonts w:ascii="Times New Roman" w:hAnsi="Times New Roman"/>
                <w:b/>
                <w:bCs/>
                <w:sz w:val="24"/>
                <w:lang w:eastAsia="fr-FR"/>
              </w:rPr>
              <w:t>PADMIR</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Programme d’Appui à la Décentralisation en Milieu Rural</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PANA</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Plan d’Action National d’Adaptation</w:t>
            </w:r>
          </w:p>
        </w:tc>
      </w:tr>
      <w:tr w:rsidR="00A474F6" w:rsidRPr="00F10CE4"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PASER</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 xml:space="preserve">Programme d’Appui à l’Electrification Rurale </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PCTI</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Plan Climat Territorial Intégré</w:t>
            </w:r>
          </w:p>
        </w:tc>
      </w:tr>
      <w:tr w:rsidR="00A474F6" w:rsidRPr="00F10CE4"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PDIF</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Programme de Développement Intégré de Fatick</w:t>
            </w:r>
          </w:p>
        </w:tc>
      </w:tr>
      <w:tr w:rsidR="00A474F6" w:rsidRPr="00F10CE4"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PERACOD</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 xml:space="preserve">Programme pour le Développement de l’Electrification Rurale et de </w:t>
            </w:r>
            <w:r w:rsidRPr="00ED44F1">
              <w:rPr>
                <w:rFonts w:ascii="Times New Roman" w:hAnsi="Times New Roman"/>
                <w:bCs/>
                <w:sz w:val="24"/>
                <w:lang w:val="fr-CH" w:eastAsia="fr-FR"/>
              </w:rPr>
              <w:lastRenderedPageBreak/>
              <w:t>l’Approvisionnement Durable en Combustibles domestiques</w:t>
            </w:r>
          </w:p>
        </w:tc>
      </w:tr>
      <w:tr w:rsidR="00A474F6" w:rsidRPr="00F10CE4"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lastRenderedPageBreak/>
              <w:t>PNAE</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 xml:space="preserve">Plan National d’Action pour l’Environnement </w:t>
            </w:r>
          </w:p>
        </w:tc>
      </w:tr>
      <w:tr w:rsidR="00A474F6" w:rsidRPr="00F10CE4" w:rsidTr="0050569A">
        <w:tc>
          <w:tcPr>
            <w:tcW w:w="1242" w:type="dxa"/>
          </w:tcPr>
          <w:p w:rsidR="00A474F6" w:rsidRPr="00ED44F1" w:rsidRDefault="00A474F6" w:rsidP="00F5052B">
            <w:pPr>
              <w:rPr>
                <w:rFonts w:ascii="Times New Roman" w:hAnsi="Times New Roman"/>
                <w:sz w:val="24"/>
                <w:lang w:eastAsia="fr-FR"/>
              </w:rPr>
            </w:pPr>
            <w:r w:rsidRPr="00ED44F1">
              <w:rPr>
                <w:rFonts w:ascii="Times New Roman" w:hAnsi="Times New Roman"/>
                <w:b/>
                <w:bCs/>
                <w:sz w:val="24"/>
                <w:lang w:eastAsia="fr-FR"/>
              </w:rPr>
              <w:t>PNDL </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Programme National de Développement Local</w:t>
            </w:r>
          </w:p>
        </w:tc>
      </w:tr>
      <w:tr w:rsidR="00A474F6" w:rsidRPr="00ED44F1" w:rsidTr="0050569A">
        <w:tc>
          <w:tcPr>
            <w:tcW w:w="1242" w:type="dxa"/>
          </w:tcPr>
          <w:p w:rsidR="00A474F6" w:rsidRPr="00ED44F1" w:rsidRDefault="00A474F6" w:rsidP="00F5052B">
            <w:pPr>
              <w:rPr>
                <w:rFonts w:ascii="Times New Roman" w:hAnsi="Times New Roman"/>
                <w:sz w:val="24"/>
                <w:lang w:eastAsia="fr-FR"/>
              </w:rPr>
            </w:pPr>
            <w:r w:rsidRPr="00ED44F1">
              <w:rPr>
                <w:rFonts w:ascii="Times New Roman" w:hAnsi="Times New Roman"/>
                <w:b/>
                <w:bCs/>
                <w:sz w:val="24"/>
                <w:lang w:eastAsia="fr-FR"/>
              </w:rPr>
              <w:t>PIC</w:t>
            </w:r>
          </w:p>
        </w:tc>
        <w:tc>
          <w:tcPr>
            <w:tcW w:w="8046" w:type="dxa"/>
          </w:tcPr>
          <w:p w:rsidR="00A474F6" w:rsidRPr="00ED44F1" w:rsidRDefault="00A474F6" w:rsidP="00F5052B">
            <w:pPr>
              <w:rPr>
                <w:rFonts w:ascii="Times New Roman" w:hAnsi="Times New Roman"/>
                <w:sz w:val="24"/>
                <w:lang w:eastAsia="fr-FR"/>
              </w:rPr>
            </w:pPr>
            <w:r w:rsidRPr="00ED44F1">
              <w:rPr>
                <w:rFonts w:ascii="Times New Roman" w:hAnsi="Times New Roman"/>
                <w:bCs/>
                <w:sz w:val="24"/>
                <w:lang w:eastAsia="fr-FR"/>
              </w:rPr>
              <w:t>Plan d’Investissement Communal</w:t>
            </w:r>
          </w:p>
        </w:tc>
      </w:tr>
      <w:tr w:rsidR="00A474F6" w:rsidRPr="00ED44F1" w:rsidTr="0050569A">
        <w:tc>
          <w:tcPr>
            <w:tcW w:w="1242" w:type="dxa"/>
          </w:tcPr>
          <w:p w:rsidR="00A474F6" w:rsidRPr="00ED44F1" w:rsidRDefault="00A474F6" w:rsidP="00F5052B">
            <w:pPr>
              <w:rPr>
                <w:rFonts w:ascii="Times New Roman" w:hAnsi="Times New Roman"/>
                <w:sz w:val="24"/>
                <w:lang w:eastAsia="fr-FR"/>
              </w:rPr>
            </w:pPr>
            <w:r w:rsidRPr="00ED44F1">
              <w:rPr>
                <w:rFonts w:ascii="Times New Roman" w:hAnsi="Times New Roman"/>
                <w:b/>
                <w:bCs/>
                <w:sz w:val="24"/>
                <w:lang w:eastAsia="fr-FR"/>
              </w:rPr>
              <w:t>PLD</w:t>
            </w:r>
          </w:p>
        </w:tc>
        <w:tc>
          <w:tcPr>
            <w:tcW w:w="8046" w:type="dxa"/>
          </w:tcPr>
          <w:p w:rsidR="00A474F6" w:rsidRPr="00ED44F1" w:rsidRDefault="00A474F6" w:rsidP="00F5052B">
            <w:pPr>
              <w:rPr>
                <w:rFonts w:ascii="Times New Roman" w:hAnsi="Times New Roman"/>
                <w:bCs/>
                <w:sz w:val="24"/>
                <w:lang w:eastAsia="fr-FR"/>
              </w:rPr>
            </w:pPr>
            <w:r w:rsidRPr="00ED44F1">
              <w:rPr>
                <w:rFonts w:ascii="Times New Roman" w:hAnsi="Times New Roman"/>
                <w:bCs/>
                <w:sz w:val="24"/>
                <w:lang w:eastAsia="fr-FR"/>
              </w:rPr>
              <w:t>Plan Local de Développement</w:t>
            </w:r>
          </w:p>
        </w:tc>
      </w:tr>
      <w:tr w:rsidR="00A474F6" w:rsidRPr="00F10CE4" w:rsidTr="0050569A">
        <w:tc>
          <w:tcPr>
            <w:tcW w:w="1242" w:type="dxa"/>
          </w:tcPr>
          <w:p w:rsidR="00A474F6" w:rsidRPr="00ED44F1" w:rsidRDefault="00A474F6" w:rsidP="00F5052B">
            <w:pPr>
              <w:rPr>
                <w:rFonts w:ascii="Times New Roman" w:hAnsi="Times New Roman"/>
                <w:sz w:val="24"/>
                <w:lang w:eastAsia="fr-FR"/>
              </w:rPr>
            </w:pPr>
            <w:r w:rsidRPr="00ED44F1">
              <w:rPr>
                <w:rFonts w:ascii="Times New Roman" w:hAnsi="Times New Roman"/>
                <w:b/>
                <w:bCs/>
                <w:sz w:val="24"/>
                <w:lang w:eastAsia="fr-FR"/>
              </w:rPr>
              <w:t>PNUD</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Programme des Nations Unies pour le Développement</w:t>
            </w:r>
          </w:p>
        </w:tc>
      </w:tr>
      <w:tr w:rsidR="00A474F6" w:rsidRPr="00F10CE4" w:rsidTr="0050569A">
        <w:tc>
          <w:tcPr>
            <w:tcW w:w="1242" w:type="dxa"/>
          </w:tcPr>
          <w:p w:rsidR="00A474F6" w:rsidRPr="00ED44F1" w:rsidRDefault="00A474F6" w:rsidP="00F5052B">
            <w:pPr>
              <w:rPr>
                <w:rFonts w:ascii="Times New Roman" w:hAnsi="Times New Roman"/>
                <w:b/>
                <w:bCs/>
                <w:sz w:val="24"/>
                <w:lang w:val="fr-CH" w:eastAsia="fr-FR"/>
              </w:rPr>
            </w:pPr>
            <w:r w:rsidRPr="00ED44F1">
              <w:rPr>
                <w:rFonts w:ascii="Times New Roman" w:hAnsi="Times New Roman"/>
                <w:b/>
                <w:bCs/>
                <w:sz w:val="24"/>
                <w:lang w:val="fr-CH" w:eastAsia="fr-FR"/>
              </w:rPr>
              <w:t>PNUE</w:t>
            </w:r>
          </w:p>
        </w:tc>
        <w:tc>
          <w:tcPr>
            <w:tcW w:w="8046" w:type="dxa"/>
          </w:tcPr>
          <w:p w:rsidR="00A474F6" w:rsidRPr="00ED44F1" w:rsidRDefault="00A474F6" w:rsidP="005063CE">
            <w:pPr>
              <w:rPr>
                <w:rFonts w:ascii="Times New Roman" w:hAnsi="Times New Roman"/>
                <w:bCs/>
                <w:sz w:val="24"/>
                <w:lang w:val="fr-CH" w:eastAsia="fr-FR"/>
              </w:rPr>
            </w:pPr>
            <w:r w:rsidRPr="00ED44F1">
              <w:rPr>
                <w:rFonts w:ascii="Times New Roman" w:hAnsi="Times New Roman"/>
                <w:bCs/>
                <w:sz w:val="24"/>
                <w:lang w:val="fr-CH" w:eastAsia="fr-FR"/>
              </w:rPr>
              <w:t xml:space="preserve">Programme des Nations Unies pour l’Environnement </w:t>
            </w:r>
          </w:p>
        </w:tc>
      </w:tr>
      <w:tr w:rsidR="00A474F6" w:rsidRPr="001812BD" w:rsidTr="0050569A">
        <w:tc>
          <w:tcPr>
            <w:tcW w:w="1242" w:type="dxa"/>
          </w:tcPr>
          <w:p w:rsidR="00A474F6" w:rsidRPr="00ED44F1" w:rsidRDefault="00A474F6" w:rsidP="00F5052B">
            <w:pPr>
              <w:rPr>
                <w:rFonts w:ascii="Times New Roman" w:hAnsi="Times New Roman"/>
                <w:sz w:val="24"/>
                <w:lang w:eastAsia="fr-FR"/>
              </w:rPr>
            </w:pPr>
            <w:r w:rsidRPr="00ED44F1">
              <w:rPr>
                <w:rFonts w:ascii="Times New Roman" w:hAnsi="Times New Roman"/>
                <w:b/>
                <w:bCs/>
                <w:sz w:val="24"/>
                <w:lang w:eastAsia="fr-FR"/>
              </w:rPr>
              <w:t>PRDI</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Plan Régional de Développement Intégré</w:t>
            </w:r>
          </w:p>
        </w:tc>
      </w:tr>
      <w:tr w:rsidR="00A474F6" w:rsidRPr="00F10CE4" w:rsidTr="0050569A">
        <w:tc>
          <w:tcPr>
            <w:tcW w:w="1242" w:type="dxa"/>
          </w:tcPr>
          <w:p w:rsidR="00A474F6" w:rsidRPr="00ED44F1" w:rsidRDefault="00A474F6" w:rsidP="00F5052B">
            <w:pPr>
              <w:rPr>
                <w:rFonts w:ascii="Times New Roman" w:hAnsi="Times New Roman"/>
                <w:sz w:val="24"/>
                <w:lang w:eastAsia="fr-FR"/>
              </w:rPr>
            </w:pPr>
            <w:r w:rsidRPr="00ED44F1">
              <w:rPr>
                <w:rFonts w:ascii="Times New Roman" w:hAnsi="Times New Roman"/>
                <w:b/>
                <w:bCs/>
                <w:sz w:val="24"/>
                <w:lang w:eastAsia="fr-FR"/>
              </w:rPr>
              <w:t>UNDAF</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Plan cadre des Nations Unies  Pour l’Aide au Développement</w:t>
            </w:r>
          </w:p>
        </w:tc>
      </w:tr>
      <w:tr w:rsidR="00A474F6" w:rsidRPr="00ED44F1" w:rsidTr="0050569A">
        <w:tc>
          <w:tcPr>
            <w:tcW w:w="1242" w:type="dxa"/>
          </w:tcPr>
          <w:p w:rsidR="00A474F6" w:rsidRPr="00ED44F1" w:rsidRDefault="00A474F6" w:rsidP="00F5052B">
            <w:pPr>
              <w:rPr>
                <w:rFonts w:ascii="Times New Roman" w:hAnsi="Times New Roman"/>
                <w:b/>
                <w:bCs/>
                <w:sz w:val="24"/>
                <w:lang w:val="fr-CH" w:eastAsia="fr-FR"/>
              </w:rPr>
            </w:pPr>
            <w:r w:rsidRPr="00ED44F1">
              <w:rPr>
                <w:rFonts w:ascii="Times New Roman" w:hAnsi="Times New Roman"/>
                <w:b/>
                <w:bCs/>
                <w:sz w:val="24"/>
                <w:lang w:val="fr-CH" w:eastAsia="fr-FR"/>
              </w:rPr>
              <w:t>UN REDD</w:t>
            </w:r>
          </w:p>
        </w:tc>
        <w:tc>
          <w:tcPr>
            <w:tcW w:w="8046" w:type="dxa"/>
          </w:tcPr>
          <w:p w:rsidR="00A474F6" w:rsidRPr="00ED44F1" w:rsidRDefault="00A474F6" w:rsidP="00F5052B">
            <w:pPr>
              <w:rPr>
                <w:rFonts w:ascii="Times New Roman" w:hAnsi="Times New Roman"/>
                <w:bCs/>
                <w:i/>
                <w:sz w:val="24"/>
                <w:lang w:val="en-US" w:eastAsia="fr-FR"/>
              </w:rPr>
            </w:pPr>
            <w:r w:rsidRPr="00ED44F1">
              <w:rPr>
                <w:rFonts w:ascii="Times New Roman" w:hAnsi="Times New Roman"/>
                <w:bCs/>
                <w:i/>
                <w:sz w:val="24"/>
                <w:lang w:val="en-US" w:eastAsia="fr-FR"/>
              </w:rPr>
              <w:t>United Nations Collaborative Programme on Reducing Emissions from Deforestation and Forest Degradation in Developing Countries</w:t>
            </w:r>
          </w:p>
        </w:tc>
      </w:tr>
      <w:tr w:rsidR="00A474F6" w:rsidRPr="001812BD"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UGP</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 xml:space="preserve">Unité de gestion de programme </w:t>
            </w:r>
          </w:p>
        </w:tc>
      </w:tr>
      <w:tr w:rsidR="00A474F6" w:rsidRPr="00F10CE4"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UTMATF</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Utilisation des terres, modification de l'affectation des terres et foresterie</w:t>
            </w:r>
          </w:p>
        </w:tc>
      </w:tr>
      <w:tr w:rsidR="00A474F6" w:rsidRPr="00F10CE4"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SAFIC</w:t>
            </w:r>
          </w:p>
        </w:tc>
        <w:tc>
          <w:tcPr>
            <w:tcW w:w="8046" w:type="dxa"/>
          </w:tcPr>
          <w:p w:rsidR="00A474F6" w:rsidRPr="00ED44F1" w:rsidRDefault="00A474F6" w:rsidP="00F5052B">
            <w:pPr>
              <w:rPr>
                <w:rFonts w:ascii="Times New Roman" w:hAnsi="Times New Roman"/>
                <w:sz w:val="24"/>
                <w:lang w:val="fr-CH" w:eastAsia="fr-FR"/>
              </w:rPr>
            </w:pPr>
            <w:r w:rsidRPr="00ED44F1">
              <w:rPr>
                <w:rFonts w:ascii="Times New Roman" w:hAnsi="Times New Roman"/>
                <w:bCs/>
                <w:sz w:val="24"/>
                <w:lang w:val="fr-CH" w:eastAsia="fr-FR"/>
              </w:rPr>
              <w:t>Système d’Analyse Financière et Institutionnel des Collectivités Locales</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SCCF</w:t>
            </w:r>
          </w:p>
        </w:tc>
        <w:tc>
          <w:tcPr>
            <w:tcW w:w="8046" w:type="dxa"/>
          </w:tcPr>
          <w:p w:rsidR="00A474F6" w:rsidRPr="00ED44F1" w:rsidRDefault="00A474F6" w:rsidP="00F5052B">
            <w:pPr>
              <w:rPr>
                <w:rFonts w:ascii="Times New Roman" w:hAnsi="Times New Roman"/>
                <w:bCs/>
                <w:i/>
                <w:sz w:val="24"/>
                <w:lang w:val="fr-CH" w:eastAsia="fr-FR"/>
              </w:rPr>
            </w:pPr>
            <w:r w:rsidRPr="00ED44F1">
              <w:rPr>
                <w:rFonts w:ascii="Times New Roman" w:hAnsi="Times New Roman"/>
                <w:bCs/>
                <w:i/>
                <w:sz w:val="24"/>
                <w:lang w:val="fr-CH" w:eastAsia="fr-FR"/>
              </w:rPr>
              <w:t xml:space="preserve">Special Climate Change Fund </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TACC</w:t>
            </w:r>
          </w:p>
        </w:tc>
        <w:tc>
          <w:tcPr>
            <w:tcW w:w="8046" w:type="dxa"/>
          </w:tcPr>
          <w:p w:rsidR="00A474F6" w:rsidRPr="00ED44F1" w:rsidRDefault="00A474F6" w:rsidP="00F5052B">
            <w:pPr>
              <w:rPr>
                <w:rFonts w:ascii="Times New Roman" w:hAnsi="Times New Roman"/>
                <w:bCs/>
                <w:i/>
                <w:sz w:val="24"/>
                <w:lang w:val="en-US" w:eastAsia="fr-FR"/>
              </w:rPr>
            </w:pPr>
            <w:r w:rsidRPr="00ED44F1">
              <w:rPr>
                <w:rFonts w:ascii="Times New Roman" w:hAnsi="Times New Roman"/>
                <w:bCs/>
                <w:i/>
                <w:sz w:val="24"/>
                <w:lang w:val="en-US" w:eastAsia="fr-FR"/>
              </w:rPr>
              <w:t>Territorial Approach to Climate Change</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TORs</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Termes de référence</w:t>
            </w:r>
          </w:p>
        </w:tc>
      </w:tr>
      <w:tr w:rsidR="00A474F6" w:rsidRPr="00ED44F1" w:rsidTr="0050569A">
        <w:tc>
          <w:tcPr>
            <w:tcW w:w="1242" w:type="dxa"/>
          </w:tcPr>
          <w:p w:rsidR="00A474F6" w:rsidRPr="00ED44F1" w:rsidRDefault="00A474F6" w:rsidP="00F5052B">
            <w:pPr>
              <w:rPr>
                <w:rFonts w:ascii="Times New Roman" w:hAnsi="Times New Roman"/>
                <w:b/>
                <w:bCs/>
                <w:sz w:val="24"/>
                <w:lang w:eastAsia="fr-FR"/>
              </w:rPr>
            </w:pPr>
            <w:r w:rsidRPr="00ED44F1">
              <w:rPr>
                <w:rFonts w:ascii="Times New Roman" w:hAnsi="Times New Roman"/>
                <w:b/>
                <w:bCs/>
                <w:sz w:val="24"/>
                <w:lang w:eastAsia="fr-FR"/>
              </w:rPr>
              <w:t>WEC</w:t>
            </w:r>
          </w:p>
        </w:tc>
        <w:tc>
          <w:tcPr>
            <w:tcW w:w="8046" w:type="dxa"/>
          </w:tcPr>
          <w:p w:rsidR="00A474F6" w:rsidRPr="00ED44F1" w:rsidRDefault="00A474F6" w:rsidP="00F5052B">
            <w:pPr>
              <w:rPr>
                <w:rFonts w:ascii="Times New Roman" w:hAnsi="Times New Roman"/>
                <w:bCs/>
                <w:i/>
                <w:sz w:val="24"/>
                <w:lang w:val="fr-CH" w:eastAsia="fr-FR"/>
              </w:rPr>
            </w:pPr>
            <w:r w:rsidRPr="00ED44F1">
              <w:rPr>
                <w:rFonts w:ascii="Times New Roman" w:hAnsi="Times New Roman"/>
                <w:bCs/>
                <w:i/>
                <w:sz w:val="24"/>
                <w:lang w:val="fr-CH" w:eastAsia="fr-FR"/>
              </w:rPr>
              <w:t xml:space="preserve">World Energy Council </w:t>
            </w:r>
          </w:p>
        </w:tc>
      </w:tr>
      <w:tr w:rsidR="00A474F6" w:rsidRPr="001812BD" w:rsidTr="0050569A">
        <w:tc>
          <w:tcPr>
            <w:tcW w:w="1242" w:type="dxa"/>
          </w:tcPr>
          <w:p w:rsidR="00A474F6" w:rsidRPr="00ED44F1" w:rsidRDefault="00A474F6" w:rsidP="00F5052B">
            <w:pPr>
              <w:rPr>
                <w:rFonts w:ascii="Times New Roman" w:hAnsi="Times New Roman"/>
                <w:sz w:val="24"/>
                <w:lang w:eastAsia="fr-FR"/>
              </w:rPr>
            </w:pPr>
            <w:r w:rsidRPr="00ED44F1">
              <w:rPr>
                <w:rFonts w:ascii="Times New Roman" w:hAnsi="Times New Roman"/>
                <w:b/>
                <w:bCs/>
                <w:sz w:val="24"/>
                <w:lang w:eastAsia="fr-FR"/>
              </w:rPr>
              <w:t>ZSP</w:t>
            </w:r>
          </w:p>
        </w:tc>
        <w:tc>
          <w:tcPr>
            <w:tcW w:w="8046" w:type="dxa"/>
          </w:tcPr>
          <w:p w:rsidR="00A474F6" w:rsidRPr="00ED44F1" w:rsidRDefault="00A474F6" w:rsidP="00F5052B">
            <w:pPr>
              <w:rPr>
                <w:rFonts w:ascii="Times New Roman" w:hAnsi="Times New Roman"/>
                <w:bCs/>
                <w:sz w:val="24"/>
                <w:lang w:val="fr-CH" w:eastAsia="fr-FR"/>
              </w:rPr>
            </w:pPr>
            <w:r w:rsidRPr="00ED44F1">
              <w:rPr>
                <w:rFonts w:ascii="Times New Roman" w:hAnsi="Times New Roman"/>
                <w:bCs/>
                <w:sz w:val="24"/>
                <w:lang w:val="fr-CH" w:eastAsia="fr-FR"/>
              </w:rPr>
              <w:t>Zone sylvo-pastorale (du Ferlo)</w:t>
            </w:r>
          </w:p>
        </w:tc>
      </w:tr>
    </w:tbl>
    <w:p w:rsidR="00A474F6" w:rsidRPr="00ED44F1" w:rsidRDefault="00A474F6" w:rsidP="001E4951">
      <w:pPr>
        <w:pStyle w:val="Heading1"/>
        <w:rPr>
          <w:rFonts w:ascii="Times New Roman" w:hAnsi="Times New Roman"/>
          <w:sz w:val="24"/>
          <w:szCs w:val="24"/>
        </w:rPr>
      </w:pPr>
      <w:r w:rsidRPr="00ED44F1">
        <w:rPr>
          <w:rFonts w:ascii="Times New Roman" w:hAnsi="Times New Roman"/>
          <w:sz w:val="24"/>
          <w:szCs w:val="24"/>
          <w:lang w:val="fr-CH"/>
        </w:rPr>
        <w:br w:type="page"/>
      </w:r>
      <w:bookmarkStart w:id="1" w:name="_Toc223109513"/>
      <w:r w:rsidRPr="00ED44F1">
        <w:rPr>
          <w:rFonts w:ascii="Times New Roman" w:hAnsi="Times New Roman"/>
          <w:sz w:val="24"/>
          <w:szCs w:val="24"/>
        </w:rPr>
        <w:lastRenderedPageBreak/>
        <w:t>Analys</w:t>
      </w:r>
      <w:bookmarkEnd w:id="1"/>
      <w:r w:rsidRPr="00ED44F1">
        <w:rPr>
          <w:rFonts w:ascii="Times New Roman" w:hAnsi="Times New Roman"/>
          <w:sz w:val="24"/>
          <w:szCs w:val="24"/>
        </w:rPr>
        <w:t>e de la Situation</w:t>
      </w:r>
    </w:p>
    <w:p w:rsidR="00A474F6" w:rsidRPr="00ED44F1" w:rsidRDefault="00A474F6" w:rsidP="006F34AA">
      <w:pPr>
        <w:pStyle w:val="Heading2"/>
        <w:numPr>
          <w:ilvl w:val="0"/>
          <w:numId w:val="6"/>
        </w:numPr>
        <w:spacing w:after="0"/>
        <w:rPr>
          <w:rFonts w:ascii="Times New Roman" w:hAnsi="Times New Roman"/>
          <w:b/>
        </w:rPr>
      </w:pPr>
      <w:r w:rsidRPr="00ED44F1">
        <w:rPr>
          <w:rFonts w:ascii="Times New Roman" w:hAnsi="Times New Roman"/>
          <w:b/>
        </w:rPr>
        <w:t xml:space="preserve">CONTEXTE </w:t>
      </w:r>
    </w:p>
    <w:p w:rsidR="00A474F6" w:rsidRPr="00ED44F1" w:rsidRDefault="00A474F6" w:rsidP="00FC5975">
      <w:pPr>
        <w:spacing w:after="0"/>
        <w:rPr>
          <w:rFonts w:ascii="Times New Roman" w:hAnsi="Times New Roman"/>
          <w:sz w:val="24"/>
        </w:rPr>
      </w:pPr>
    </w:p>
    <w:p w:rsidR="00A474F6" w:rsidRPr="00ED44F1" w:rsidRDefault="00A474F6" w:rsidP="006F34AA">
      <w:pPr>
        <w:pStyle w:val="Heading2"/>
        <w:numPr>
          <w:ilvl w:val="1"/>
          <w:numId w:val="6"/>
        </w:numPr>
        <w:spacing w:after="0"/>
        <w:rPr>
          <w:rFonts w:ascii="Times New Roman" w:hAnsi="Times New Roman"/>
          <w:b/>
        </w:rPr>
      </w:pPr>
      <w:r w:rsidRPr="00ED44F1">
        <w:rPr>
          <w:rFonts w:ascii="Times New Roman" w:hAnsi="Times New Roman"/>
          <w:b/>
        </w:rPr>
        <w:t>Contexte global</w:t>
      </w:r>
    </w:p>
    <w:p w:rsidR="00A474F6" w:rsidRPr="00ED44F1" w:rsidRDefault="00A474F6" w:rsidP="002B69E1">
      <w:pPr>
        <w:rPr>
          <w:rFonts w:ascii="Times New Roman" w:hAnsi="Times New Roman"/>
          <w:sz w:val="24"/>
        </w:rPr>
      </w:pPr>
    </w:p>
    <w:p w:rsidR="00A474F6" w:rsidRPr="00ED44F1" w:rsidRDefault="00A474F6" w:rsidP="006F34AA">
      <w:pPr>
        <w:pStyle w:val="Heading2"/>
        <w:numPr>
          <w:ilvl w:val="2"/>
          <w:numId w:val="6"/>
        </w:numPr>
        <w:spacing w:after="0"/>
        <w:rPr>
          <w:rFonts w:ascii="Times New Roman" w:hAnsi="Times New Roman"/>
          <w:b/>
          <w:i/>
          <w:lang w:val="fr-CH"/>
        </w:rPr>
      </w:pPr>
      <w:r w:rsidRPr="00ED44F1">
        <w:rPr>
          <w:rFonts w:ascii="Times New Roman" w:hAnsi="Times New Roman"/>
          <w:b/>
          <w:i/>
          <w:lang w:val="fr-CH"/>
        </w:rPr>
        <w:t>La lutte contre les changements climatiques: un impératif de solidarité humaine conditionné par un renforcement des capacités des pays en développement à accéder aux nouveaux mécanismes financiers</w:t>
      </w:r>
    </w:p>
    <w:p w:rsidR="00A474F6" w:rsidRPr="00ED44F1" w:rsidRDefault="00A474F6" w:rsidP="005700C9">
      <w:pPr>
        <w:rPr>
          <w:rFonts w:ascii="Times New Roman" w:hAnsi="Times New Roman"/>
          <w:sz w:val="24"/>
          <w:lang w:val="fr-CH"/>
        </w:rPr>
      </w:pPr>
    </w:p>
    <w:p w:rsidR="00A474F6" w:rsidRPr="00ED44F1" w:rsidRDefault="00A474F6" w:rsidP="00C24F7D">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Le 4ème Rapport d’Evaluation du GIEC, le rapport du PNUE </w:t>
      </w:r>
      <w:r w:rsidRPr="00ED44F1">
        <w:rPr>
          <w:rFonts w:ascii="Times New Roman" w:hAnsi="Times New Roman"/>
          <w:i/>
          <w:sz w:val="24"/>
          <w:lang w:val="fr-CH"/>
        </w:rPr>
        <w:t>Global Environment Outlook: l’environnement pour le développement</w:t>
      </w:r>
      <w:r w:rsidRPr="00ED44F1">
        <w:rPr>
          <w:rFonts w:ascii="Times New Roman" w:hAnsi="Times New Roman"/>
          <w:sz w:val="24"/>
          <w:lang w:val="fr-CH"/>
        </w:rPr>
        <w:t xml:space="preserve"> (GEO-4) et le Rapport sur le Développement Humain 2007/2008 du PNUD</w:t>
      </w:r>
      <w:r w:rsidRPr="00ED44F1">
        <w:rPr>
          <w:rStyle w:val="FootnoteReference"/>
          <w:rFonts w:ascii="Times New Roman" w:hAnsi="Times New Roman"/>
          <w:sz w:val="24"/>
        </w:rPr>
        <w:footnoteReference w:id="1"/>
      </w:r>
      <w:r w:rsidRPr="00ED44F1">
        <w:rPr>
          <w:rFonts w:ascii="Times New Roman" w:hAnsi="Times New Roman"/>
          <w:sz w:val="24"/>
          <w:lang w:val="fr-CH"/>
        </w:rPr>
        <w:t xml:space="preserve"> s’accordent sur la réalité indéniable que constitue aujourd’hui le réchauffement climatique. Les dernières données de la CCNUCC soulignent quant à elles la nécessité d’une intensification des efforts de réduction d’émission après 2012, sans laquelle il ne saurait être envisagé d’atteindre les réductions requises au niveau global de 50% voire de 80% d’ici 2050. </w:t>
      </w:r>
    </w:p>
    <w:p w:rsidR="00A474F6" w:rsidRPr="00ED44F1" w:rsidRDefault="00A474F6" w:rsidP="00C24F7D">
      <w:pPr>
        <w:autoSpaceDE w:val="0"/>
        <w:autoSpaceDN w:val="0"/>
        <w:adjustRightInd w:val="0"/>
        <w:spacing w:after="0"/>
        <w:rPr>
          <w:rFonts w:ascii="Times New Roman" w:hAnsi="Times New Roman"/>
          <w:sz w:val="24"/>
          <w:lang w:val="fr-CH"/>
        </w:rPr>
      </w:pPr>
    </w:p>
    <w:p w:rsidR="00A474F6" w:rsidRPr="00ED44F1" w:rsidRDefault="00A474F6" w:rsidP="00C24F7D">
      <w:pPr>
        <w:autoSpaceDE w:val="0"/>
        <w:autoSpaceDN w:val="0"/>
        <w:adjustRightInd w:val="0"/>
        <w:spacing w:after="0"/>
        <w:rPr>
          <w:rFonts w:ascii="Times New Roman" w:hAnsi="Times New Roman"/>
          <w:i/>
          <w:sz w:val="24"/>
          <w:lang w:val="fr-CH"/>
        </w:rPr>
      </w:pPr>
      <w:r w:rsidRPr="00ED44F1">
        <w:rPr>
          <w:rFonts w:ascii="Times New Roman" w:hAnsi="Times New Roman"/>
          <w:sz w:val="24"/>
          <w:lang w:val="fr-CH"/>
        </w:rPr>
        <w:t>Si les pays les moins industrialisés n’ont que peu contribué aux émissions de gaz à effet de serre, ils demeurent néanmoins les plus vulnérables. Le Rapport Mondial sur le Développement Humain du PNUD affirme en effet que les régions seront inégales face à l’impact du changement climatique et que les populations les plus pauvres supporteront l’essentiel des conséquences. Il reste peu de temps pour agir avant que les efforts engagés à la réalisation des OMD ne s’en trouvent compromis</w:t>
      </w:r>
      <w:r w:rsidRPr="00ED44F1">
        <w:rPr>
          <w:rStyle w:val="FootnoteReference"/>
          <w:rFonts w:ascii="Times New Roman" w:hAnsi="Times New Roman"/>
          <w:sz w:val="24"/>
          <w:lang w:val="en-US"/>
        </w:rPr>
        <w:footnoteReference w:id="2"/>
      </w:r>
      <w:r w:rsidRPr="00ED44F1">
        <w:rPr>
          <w:rFonts w:ascii="Times New Roman" w:hAnsi="Times New Roman"/>
          <w:sz w:val="24"/>
          <w:lang w:val="fr-CH"/>
        </w:rPr>
        <w:t>.</w:t>
      </w:r>
    </w:p>
    <w:p w:rsidR="00A474F6" w:rsidRPr="00ED44F1" w:rsidRDefault="00A474F6" w:rsidP="00CC58FB">
      <w:pPr>
        <w:rPr>
          <w:rFonts w:ascii="Times New Roman" w:hAnsi="Times New Roman"/>
          <w:sz w:val="24"/>
          <w:lang w:val="fr-CH"/>
        </w:rPr>
      </w:pPr>
    </w:p>
    <w:p w:rsidR="00A474F6" w:rsidRPr="00ED44F1" w:rsidRDefault="00A474F6" w:rsidP="003E7A90">
      <w:pPr>
        <w:spacing w:after="0"/>
        <w:rPr>
          <w:rFonts w:ascii="Times New Roman" w:hAnsi="Times New Roman"/>
          <w:sz w:val="24"/>
          <w:lang w:val="fr-CH"/>
        </w:rPr>
      </w:pPr>
      <w:r w:rsidRPr="00ED44F1">
        <w:rPr>
          <w:rFonts w:ascii="Times New Roman" w:hAnsi="Times New Roman"/>
          <w:sz w:val="24"/>
          <w:lang w:val="fr-CH"/>
        </w:rPr>
        <w:t xml:space="preserve">S’ils demeurent insuffisants, les moyens financiers affectés à la lutte contre le changement climatique, publics (fonds multilatéraux tels que le FEM, le Fonds pour l’Adaptation, UN REDD, ou bilatéraux) et privés  (MDP, finance carbone volontaire, investissements directs, etc.), se sont multipliés ces dernières années. Malgré la crise économique actuelle majeure, « l’économie verte » constitue l’un des seuls secteurs d’activité dans lequel les investissements ne semblent pas subir une baisse tendancielle.  </w:t>
      </w:r>
    </w:p>
    <w:p w:rsidR="00A474F6" w:rsidRPr="00ED44F1" w:rsidRDefault="00A474F6" w:rsidP="003E7A90">
      <w:pPr>
        <w:spacing w:after="0"/>
        <w:rPr>
          <w:rFonts w:ascii="Times New Roman" w:hAnsi="Times New Roman"/>
          <w:sz w:val="24"/>
          <w:lang w:val="fr-CH"/>
        </w:rPr>
      </w:pPr>
    </w:p>
    <w:p w:rsidR="00A474F6" w:rsidRPr="00ED44F1" w:rsidRDefault="00A474F6" w:rsidP="003E7A90">
      <w:pPr>
        <w:spacing w:after="0"/>
        <w:rPr>
          <w:rFonts w:ascii="Times New Roman" w:hAnsi="Times New Roman"/>
          <w:sz w:val="24"/>
          <w:lang w:val="fr-CH"/>
        </w:rPr>
      </w:pPr>
      <w:r w:rsidRPr="00ED44F1">
        <w:rPr>
          <w:rFonts w:ascii="Times New Roman" w:hAnsi="Times New Roman"/>
          <w:sz w:val="24"/>
          <w:lang w:val="fr-CH"/>
        </w:rPr>
        <w:t xml:space="preserve">Pourtant les pays en développement demeurent dans l’incapacité d’accéder à ces financements, même lorsque ces mécanismes leur sont spécifiquement dédiés. L’une des illustrations les plus criantes réside dans le déséquilibre géographique de l’affectation des projets MDP : l’Afrique sub-saharienne n’a pu bénéficier de seuls 2% des projets enregistrés et de 5% des CERs jusqu’en 2012. Le manque de capacité à formuler des projets, à la fois suffisamment larges pour être susceptible d’éligibilité mais aussi suffisamment localisés pour avoir un réel impact opérationnel et développemental,  est l’une des causes probables et majeures de cet accès atrophié aux financements existants.  </w:t>
      </w:r>
    </w:p>
    <w:p w:rsidR="00A474F6" w:rsidRPr="00ED44F1" w:rsidRDefault="00A474F6" w:rsidP="002C667F">
      <w:pPr>
        <w:rPr>
          <w:rFonts w:ascii="Times New Roman" w:hAnsi="Times New Roman"/>
          <w:sz w:val="24"/>
          <w:lang w:val="fr-CH"/>
        </w:rPr>
      </w:pPr>
    </w:p>
    <w:p w:rsidR="00A474F6" w:rsidRPr="00ED44F1" w:rsidRDefault="00A474F6" w:rsidP="006F34AA">
      <w:pPr>
        <w:pStyle w:val="Heading2"/>
        <w:numPr>
          <w:ilvl w:val="2"/>
          <w:numId w:val="6"/>
        </w:numPr>
        <w:rPr>
          <w:rFonts w:ascii="Times New Roman" w:hAnsi="Times New Roman"/>
          <w:b/>
          <w:i/>
          <w:lang w:val="fr-CH"/>
        </w:rPr>
      </w:pPr>
      <w:r w:rsidRPr="00ED44F1">
        <w:rPr>
          <w:rFonts w:ascii="Times New Roman" w:hAnsi="Times New Roman"/>
          <w:b/>
          <w:i/>
          <w:lang w:val="fr-CH"/>
        </w:rPr>
        <w:t>La Stratégie Climat du PNUD 2008-11 reconnait l’importance d’une action renforcée à chaque échelon de décision (international, national, sous-national, local), seule à même d’assurer un véritable effet de levier</w:t>
      </w:r>
    </w:p>
    <w:p w:rsidR="00A474F6" w:rsidRPr="00ED44F1" w:rsidRDefault="00A474F6" w:rsidP="00E02367">
      <w:pPr>
        <w:pStyle w:val="Heading2"/>
        <w:ind w:left="0"/>
        <w:rPr>
          <w:rFonts w:ascii="Times New Roman" w:hAnsi="Times New Roman"/>
          <w:lang w:val="fr-CH"/>
        </w:rPr>
      </w:pPr>
    </w:p>
    <w:p w:rsidR="00A474F6" w:rsidRPr="00ED44F1" w:rsidRDefault="00A474F6" w:rsidP="00F45180">
      <w:pPr>
        <w:spacing w:after="0"/>
        <w:rPr>
          <w:rFonts w:ascii="Times New Roman" w:hAnsi="Times New Roman"/>
          <w:sz w:val="24"/>
          <w:lang w:val="fr-CH"/>
        </w:rPr>
      </w:pPr>
      <w:r w:rsidRPr="00ED44F1">
        <w:rPr>
          <w:rFonts w:ascii="Times New Roman" w:hAnsi="Times New Roman"/>
          <w:sz w:val="24"/>
          <w:lang w:val="fr-CH"/>
        </w:rPr>
        <w:t xml:space="preserve">Le PNUD, dans sa Stratégie Climat 2008-2011, endossée par son Conseil d’Administration en juin 2008, reconnait l’importance d’appuyer, selon un principe de subsidiarité, chaque échelon de </w:t>
      </w:r>
      <w:r w:rsidRPr="00ED44F1">
        <w:rPr>
          <w:rFonts w:ascii="Times New Roman" w:hAnsi="Times New Roman"/>
          <w:sz w:val="24"/>
          <w:lang w:val="fr-CH"/>
        </w:rPr>
        <w:lastRenderedPageBreak/>
        <w:t>décision en matière de gouvernance climatique : international, national, provincial et municipal</w:t>
      </w:r>
      <w:r w:rsidRPr="00ED44F1">
        <w:rPr>
          <w:rStyle w:val="FootnoteReference"/>
          <w:rFonts w:ascii="Times New Roman" w:hAnsi="Times New Roman"/>
          <w:sz w:val="24"/>
          <w:lang w:val="fr-CH"/>
        </w:rPr>
        <w:footnoteReference w:id="3"/>
      </w:r>
      <w:r w:rsidRPr="00ED44F1">
        <w:rPr>
          <w:rFonts w:ascii="Times New Roman" w:hAnsi="Times New Roman"/>
          <w:sz w:val="24"/>
          <w:lang w:val="fr-CH"/>
        </w:rPr>
        <w:t>. Il convient d’identifier des mesures complémentaires, appropriées à chaque niveau d’intervention.</w:t>
      </w:r>
    </w:p>
    <w:p w:rsidR="00A474F6" w:rsidRPr="00ED44F1" w:rsidRDefault="00A474F6" w:rsidP="00F45180">
      <w:pPr>
        <w:spacing w:after="0"/>
        <w:rPr>
          <w:rFonts w:ascii="Times New Roman" w:hAnsi="Times New Roman"/>
          <w:sz w:val="24"/>
          <w:lang w:val="fr-CH"/>
        </w:rPr>
      </w:pPr>
    </w:p>
    <w:p w:rsidR="00A474F6" w:rsidRPr="00ED44F1" w:rsidRDefault="00A474F6" w:rsidP="00F45180">
      <w:pPr>
        <w:spacing w:after="0"/>
        <w:rPr>
          <w:rFonts w:ascii="Times New Roman" w:hAnsi="Times New Roman"/>
          <w:sz w:val="24"/>
          <w:lang w:val="fr-CH"/>
        </w:rPr>
      </w:pPr>
      <w:r w:rsidRPr="00ED44F1">
        <w:rPr>
          <w:rFonts w:ascii="Times New Roman" w:hAnsi="Times New Roman"/>
          <w:sz w:val="24"/>
          <w:lang w:val="fr-CH"/>
        </w:rPr>
        <w:t xml:space="preserve">L’impact des mesures arrêtées au niveau international  et des politiques nationales sera largement renforcé par une action concertée et ambitieuse menée au niveau territorial. Un renforcement des capacités des acteurs régionaux constitue en effet une condition </w:t>
      </w:r>
      <w:r w:rsidRPr="00ED44F1">
        <w:rPr>
          <w:rFonts w:ascii="Times New Roman" w:hAnsi="Times New Roman"/>
          <w:i/>
          <w:sz w:val="24"/>
          <w:lang w:val="fr-CH"/>
        </w:rPr>
        <w:t>sine qua none</w:t>
      </w:r>
      <w:r w:rsidRPr="00ED44F1">
        <w:rPr>
          <w:rFonts w:ascii="Times New Roman" w:hAnsi="Times New Roman"/>
          <w:sz w:val="24"/>
          <w:lang w:val="fr-CH"/>
        </w:rPr>
        <w:t xml:space="preserve"> à l’identification et la mise en œuvre de projets d’adaptation et d’atténuation. Par ailleurs, l’échelle territoriale est suffisamment large pour assurer un impact significatif en termes environnemental et de développement. </w:t>
      </w:r>
    </w:p>
    <w:p w:rsidR="00A474F6" w:rsidRPr="00ED44F1" w:rsidRDefault="00A474F6" w:rsidP="00F45180">
      <w:pPr>
        <w:spacing w:after="0"/>
        <w:rPr>
          <w:rFonts w:ascii="Times New Roman" w:hAnsi="Times New Roman"/>
          <w:sz w:val="24"/>
          <w:lang w:val="fr-CH"/>
        </w:rPr>
      </w:pPr>
    </w:p>
    <w:p w:rsidR="00A474F6" w:rsidRPr="00ED44F1" w:rsidRDefault="00A474F6" w:rsidP="00E97BC7">
      <w:pPr>
        <w:spacing w:after="0"/>
        <w:rPr>
          <w:rFonts w:ascii="Times New Roman" w:hAnsi="Times New Roman"/>
          <w:sz w:val="24"/>
          <w:lang w:val="fr-CH"/>
        </w:rPr>
      </w:pPr>
      <w:r w:rsidRPr="00ED44F1">
        <w:rPr>
          <w:rFonts w:ascii="Times New Roman" w:hAnsi="Times New Roman"/>
          <w:sz w:val="24"/>
          <w:lang w:val="fr-CH"/>
        </w:rPr>
        <w:t xml:space="preserve">En effet la mise en place de stratégies climatiques repose largement sur des choix d’investissements et des comportements locaux. Les cadres internationaux et nationaux doivent donc être renforcés par des actions ciblant au plus près les populations et territoires concernés. En matière d’adaptation aux changements climatiques, l’avenir des territoires est conditionné par une intégration des évolutions climatiques dans les décisions de long terme prises au niveau décentralisé : activités agro-pastorales, aménagement, infrastructures, formation, gestion des ressources en eau, etc. Les politiques d’atténuation impliquent quant à elles une réduction des consommations d’énergie, consommations majoritairement locales, ainsi qu’un recours plus systématique à des modes de production décentralisés, notamment à partir de ressources renouvelables. </w:t>
      </w:r>
    </w:p>
    <w:p w:rsidR="00A474F6" w:rsidRPr="00ED44F1" w:rsidRDefault="00A474F6" w:rsidP="00F45180">
      <w:pPr>
        <w:spacing w:after="0"/>
        <w:rPr>
          <w:rFonts w:ascii="Times New Roman" w:hAnsi="Times New Roman"/>
          <w:sz w:val="24"/>
          <w:lang w:val="fr-CH"/>
        </w:rPr>
      </w:pPr>
    </w:p>
    <w:p w:rsidR="00A474F6" w:rsidRPr="00ED44F1" w:rsidRDefault="00A474F6" w:rsidP="00D51317">
      <w:pPr>
        <w:spacing w:after="0"/>
        <w:rPr>
          <w:rFonts w:ascii="Times New Roman" w:hAnsi="Times New Roman"/>
          <w:sz w:val="24"/>
          <w:lang w:val="fr-CH"/>
        </w:rPr>
      </w:pPr>
      <w:r w:rsidRPr="00ED44F1">
        <w:rPr>
          <w:rFonts w:ascii="Times New Roman" w:hAnsi="Times New Roman"/>
          <w:sz w:val="24"/>
          <w:lang w:val="fr-CH"/>
        </w:rPr>
        <w:t>Le PNUD s’engage donc  à renforcer les capacités des autorités infra-étatiques à intégrer de façon transversale les contraintes et opportunités liées aux changements climatiques dans leur processus de planification</w:t>
      </w:r>
      <w:r w:rsidRPr="00ED44F1">
        <w:rPr>
          <w:rStyle w:val="FootnoteReference"/>
          <w:rFonts w:ascii="Times New Roman" w:hAnsi="Times New Roman"/>
          <w:sz w:val="24"/>
          <w:lang w:val="fr-CH"/>
        </w:rPr>
        <w:footnoteReference w:id="4"/>
      </w:r>
      <w:r w:rsidRPr="00ED44F1">
        <w:rPr>
          <w:rFonts w:ascii="Times New Roman" w:hAnsi="Times New Roman"/>
          <w:sz w:val="24"/>
          <w:lang w:val="fr-CH"/>
        </w:rPr>
        <w:t xml:space="preserve">. </w:t>
      </w:r>
    </w:p>
    <w:p w:rsidR="00A474F6" w:rsidRPr="00ED44F1" w:rsidRDefault="00A474F6" w:rsidP="00E02367">
      <w:pPr>
        <w:pStyle w:val="Heading2"/>
        <w:ind w:left="0"/>
        <w:rPr>
          <w:rFonts w:ascii="Times New Roman" w:hAnsi="Times New Roman"/>
          <w:lang w:val="fr-CH"/>
        </w:rPr>
      </w:pPr>
    </w:p>
    <w:p w:rsidR="00A474F6" w:rsidRPr="00ED44F1" w:rsidRDefault="00A474F6" w:rsidP="006F34AA">
      <w:pPr>
        <w:pStyle w:val="Heading2"/>
        <w:numPr>
          <w:ilvl w:val="2"/>
          <w:numId w:val="6"/>
        </w:numPr>
        <w:rPr>
          <w:rFonts w:ascii="Times New Roman" w:hAnsi="Times New Roman"/>
          <w:b/>
          <w:i/>
          <w:lang w:val="fr-CH"/>
        </w:rPr>
      </w:pPr>
      <w:r w:rsidRPr="00ED44F1">
        <w:rPr>
          <w:rFonts w:ascii="Times New Roman" w:hAnsi="Times New Roman"/>
          <w:b/>
          <w:i/>
          <w:lang w:val="fr-CH"/>
        </w:rPr>
        <w:t>Un programme global du PNUD: «Vers des territoires moins émetteurs de GES et plus résistants aux changements climatiques »</w:t>
      </w:r>
    </w:p>
    <w:p w:rsidR="00A474F6" w:rsidRPr="00ED44F1" w:rsidRDefault="00A474F6" w:rsidP="006E077A">
      <w:pPr>
        <w:spacing w:after="0"/>
        <w:rPr>
          <w:rFonts w:ascii="Times New Roman" w:hAnsi="Times New Roman"/>
          <w:sz w:val="24"/>
          <w:lang w:val="fr-CH"/>
        </w:rPr>
      </w:pPr>
    </w:p>
    <w:p w:rsidR="00A474F6" w:rsidRPr="00ED44F1" w:rsidRDefault="00A474F6" w:rsidP="0079338E">
      <w:pPr>
        <w:spacing w:after="0"/>
        <w:rPr>
          <w:rFonts w:ascii="Times New Roman" w:hAnsi="Times New Roman"/>
          <w:sz w:val="24"/>
          <w:lang w:val="fr-CH"/>
        </w:rPr>
      </w:pPr>
      <w:r w:rsidRPr="00ED44F1">
        <w:rPr>
          <w:rFonts w:ascii="Times New Roman" w:hAnsi="Times New Roman"/>
          <w:sz w:val="24"/>
          <w:lang w:val="fr-CH"/>
        </w:rPr>
        <w:t>Afin de répondre à ces enjeux, le PNUD, en partenariat avec le PNUE et huit Associations de Régions</w:t>
      </w:r>
      <w:r w:rsidRPr="00ED44F1">
        <w:rPr>
          <w:rStyle w:val="FootnoteReference"/>
          <w:rFonts w:ascii="Times New Roman" w:hAnsi="Times New Roman"/>
          <w:sz w:val="24"/>
          <w:lang w:val="fr-CH"/>
        </w:rPr>
        <w:footnoteReference w:id="5"/>
      </w:r>
      <w:r w:rsidRPr="00ED44F1">
        <w:rPr>
          <w:rFonts w:ascii="Times New Roman" w:hAnsi="Times New Roman"/>
          <w:sz w:val="24"/>
          <w:lang w:val="fr-CH"/>
        </w:rPr>
        <w:t xml:space="preserve"> , a donc lancé lors du Premier Sommet Mondial des Régions sur le Changement Climatique (St Malo, France- Octobre 2008), un partenariat conjoint visant la promotion d’une approche territoriale dans ce domaine : le programme global « Vers des territoires moins émetteurs de GES et plus résistants aux changements climatiques ». </w:t>
      </w:r>
    </w:p>
    <w:p w:rsidR="00A474F6" w:rsidRPr="00ED44F1" w:rsidRDefault="00A474F6" w:rsidP="0079338E">
      <w:pPr>
        <w:spacing w:after="0"/>
        <w:rPr>
          <w:rFonts w:ascii="Times New Roman" w:hAnsi="Times New Roman"/>
          <w:sz w:val="24"/>
          <w:lang w:val="fr-CH"/>
        </w:rPr>
      </w:pPr>
    </w:p>
    <w:p w:rsidR="00A474F6" w:rsidRPr="00ED44F1" w:rsidRDefault="00A474F6" w:rsidP="0079338E">
      <w:pPr>
        <w:spacing w:after="0"/>
        <w:rPr>
          <w:rFonts w:ascii="Times New Roman" w:hAnsi="Times New Roman"/>
          <w:sz w:val="24"/>
          <w:lang w:val="fr-CH"/>
        </w:rPr>
      </w:pPr>
      <w:r w:rsidRPr="00ED44F1">
        <w:rPr>
          <w:rFonts w:ascii="Times New Roman" w:hAnsi="Times New Roman"/>
          <w:sz w:val="24"/>
          <w:lang w:val="fr-CH"/>
        </w:rPr>
        <w:t>L’enjeu consiste à abandonner l’approche actuelle favorisant l’essor de petits projets dispersés et fragmentés au profit d’une logique de programmation stratégique infra-étatique, intitulée approche territoriale des changements climatiques. Le PNUD et ses partenaires entendent appuyer les régions à intégrer les contraintes climatique et carbone dans leurs schémas directeurs régionaux  et ce, dans un souci de développement économique et de transformation du territoire. Les objectifs de cette approche programmatique et globale s’avèrent à cet égard multiples:</w:t>
      </w:r>
    </w:p>
    <w:p w:rsidR="00A474F6" w:rsidRPr="00ED44F1" w:rsidRDefault="00A474F6" w:rsidP="006F34AA">
      <w:pPr>
        <w:numPr>
          <w:ilvl w:val="0"/>
          <w:numId w:val="11"/>
        </w:numPr>
        <w:tabs>
          <w:tab w:val="num" w:pos="450"/>
        </w:tabs>
        <w:spacing w:after="0"/>
        <w:rPr>
          <w:rFonts w:ascii="Times New Roman" w:hAnsi="Times New Roman"/>
          <w:sz w:val="24"/>
          <w:lang w:val="fr-CH"/>
        </w:rPr>
      </w:pPr>
      <w:r w:rsidRPr="00ED44F1">
        <w:rPr>
          <w:rFonts w:ascii="Times New Roman" w:hAnsi="Times New Roman"/>
          <w:sz w:val="24"/>
          <w:lang w:val="fr-CH"/>
        </w:rPr>
        <w:t xml:space="preserve">Favoriser au niveau infra-étatique l’accès aux services énergétiques, ainsi que la création de nouvelles activités économiques, grâce au développement de modes de consommation et de production propres,  </w:t>
      </w:r>
    </w:p>
    <w:p w:rsidR="00A474F6" w:rsidRPr="00ED44F1" w:rsidRDefault="00A474F6" w:rsidP="006F34AA">
      <w:pPr>
        <w:numPr>
          <w:ilvl w:val="0"/>
          <w:numId w:val="10"/>
        </w:numPr>
        <w:spacing w:after="0"/>
        <w:rPr>
          <w:rFonts w:ascii="Times New Roman" w:hAnsi="Times New Roman"/>
          <w:sz w:val="24"/>
          <w:lang w:val="fr-CH"/>
        </w:rPr>
      </w:pPr>
      <w:r w:rsidRPr="00ED44F1">
        <w:rPr>
          <w:rFonts w:ascii="Times New Roman" w:hAnsi="Times New Roman"/>
          <w:sz w:val="24"/>
          <w:lang w:val="fr-CH"/>
        </w:rPr>
        <w:t>Diminuer la vulnérabilité du territoire aux variations climatiques, ainsi qu’à celles des prix de l’énergie,</w:t>
      </w:r>
    </w:p>
    <w:p w:rsidR="00A474F6" w:rsidRPr="00ED44F1" w:rsidRDefault="00A474F6" w:rsidP="006F34AA">
      <w:pPr>
        <w:numPr>
          <w:ilvl w:val="0"/>
          <w:numId w:val="10"/>
        </w:numPr>
        <w:tabs>
          <w:tab w:val="left" w:pos="360"/>
        </w:tabs>
        <w:spacing w:after="0"/>
        <w:rPr>
          <w:rFonts w:ascii="Times New Roman" w:hAnsi="Times New Roman"/>
          <w:sz w:val="24"/>
          <w:lang w:val="fr-CH"/>
        </w:rPr>
      </w:pPr>
      <w:r w:rsidRPr="00ED44F1">
        <w:rPr>
          <w:rFonts w:ascii="Times New Roman" w:hAnsi="Times New Roman"/>
          <w:sz w:val="24"/>
          <w:lang w:val="fr-CH"/>
        </w:rPr>
        <w:t>Renforcer les capacités des régions à formuler un ensemble de projets de qualité, cohérents et complémentaires, et à identifier, combiner et accéder aux différents mécanismes de financement existants, permettant une mise en œuvre effective de ces derniers.</w:t>
      </w:r>
    </w:p>
    <w:p w:rsidR="00A474F6" w:rsidRPr="00ED44F1" w:rsidRDefault="00A474F6" w:rsidP="003543E5">
      <w:pPr>
        <w:tabs>
          <w:tab w:val="left" w:pos="360"/>
        </w:tabs>
        <w:spacing w:after="0"/>
        <w:rPr>
          <w:rFonts w:ascii="Times New Roman" w:hAnsi="Times New Roman"/>
          <w:bCs/>
          <w:iCs/>
          <w:snapToGrid w:val="0"/>
          <w:sz w:val="24"/>
          <w:lang w:val="fr-CH"/>
        </w:rPr>
      </w:pPr>
    </w:p>
    <w:p w:rsidR="00A474F6" w:rsidRPr="00ED44F1" w:rsidRDefault="00A474F6" w:rsidP="003543E5">
      <w:pPr>
        <w:tabs>
          <w:tab w:val="left" w:pos="360"/>
        </w:tabs>
        <w:spacing w:after="0"/>
        <w:rPr>
          <w:rFonts w:ascii="Times New Roman" w:hAnsi="Times New Roman"/>
          <w:bCs/>
          <w:iCs/>
          <w:snapToGrid w:val="0"/>
          <w:sz w:val="24"/>
          <w:lang w:val="fr-CH"/>
        </w:rPr>
      </w:pPr>
      <w:r w:rsidRPr="00ED44F1">
        <w:rPr>
          <w:rFonts w:ascii="Times New Roman" w:hAnsi="Times New Roman"/>
          <w:bCs/>
          <w:iCs/>
          <w:snapToGrid w:val="0"/>
          <w:sz w:val="24"/>
          <w:lang w:val="fr-CH"/>
        </w:rPr>
        <w:t>La mission de formulation du programme au Sénégal tenue préalablement à la rédaction de ce Document de Projet a été conduite du 4 au 12 février 2009 par le PNUD, sur Dakar et les deux zones éco-géologiques d’intervention : la Zone sylvo-pastorale du Ferlo (ZSP) et la Zone du Sine-Saloum. Des représentants de régions de pays industrialisés, toutes partenaires du programme global, ont participé à cette mission dans le cadre de leur coopération décentralisée : respectivement Rhône-Alpes et Nord-Pas-de-Calais sur la ZSP, ainsi que la Catalogne et Poitou-Charentes sur le Sine-Saloum</w:t>
      </w:r>
      <w:r w:rsidRPr="00ED44F1">
        <w:rPr>
          <w:rStyle w:val="FootnoteReference"/>
          <w:rFonts w:ascii="Times New Roman" w:hAnsi="Times New Roman"/>
          <w:bCs/>
          <w:iCs/>
          <w:snapToGrid w:val="0"/>
          <w:sz w:val="24"/>
          <w:lang w:val="fr-CH"/>
        </w:rPr>
        <w:footnoteReference w:id="6"/>
      </w:r>
      <w:r w:rsidRPr="00ED44F1">
        <w:rPr>
          <w:rFonts w:ascii="Times New Roman" w:hAnsi="Times New Roman"/>
          <w:bCs/>
          <w:iCs/>
          <w:snapToGrid w:val="0"/>
          <w:sz w:val="24"/>
          <w:lang w:val="fr-CH"/>
        </w:rPr>
        <w:t xml:space="preserve">.  </w:t>
      </w:r>
    </w:p>
    <w:p w:rsidR="00A474F6" w:rsidRPr="00ED44F1" w:rsidRDefault="00A474F6" w:rsidP="003543E5">
      <w:pPr>
        <w:tabs>
          <w:tab w:val="left" w:pos="360"/>
        </w:tabs>
        <w:spacing w:after="0"/>
        <w:rPr>
          <w:rFonts w:ascii="Times New Roman" w:hAnsi="Times New Roman"/>
          <w:bCs/>
          <w:iCs/>
          <w:snapToGrid w:val="0"/>
          <w:sz w:val="24"/>
          <w:lang w:val="fr-CH"/>
        </w:rPr>
      </w:pPr>
    </w:p>
    <w:p w:rsidR="00A474F6" w:rsidRPr="00ED44F1" w:rsidRDefault="00A474F6" w:rsidP="0003704B">
      <w:pPr>
        <w:pStyle w:val="para"/>
        <w:spacing w:after="0"/>
        <w:ind w:firstLine="0"/>
        <w:rPr>
          <w:rFonts w:ascii="Times New Roman" w:hAnsi="Times New Roman" w:cs="Times New Roman"/>
          <w:sz w:val="24"/>
          <w:szCs w:val="24"/>
          <w:lang w:val="fr-CH"/>
        </w:rPr>
      </w:pPr>
      <w:r w:rsidRPr="00ED44F1">
        <w:rPr>
          <w:rFonts w:ascii="Times New Roman" w:hAnsi="Times New Roman" w:cs="Times New Roman"/>
          <w:sz w:val="24"/>
          <w:szCs w:val="24"/>
          <w:lang w:val="fr-CH"/>
        </w:rPr>
        <w:t xml:space="preserve">Lors de la rédaction de ce Document de Projet, outre la mission de formulation conduite au Sénégal, des missions ont été menées en Uruguay et en Albanie et ont abouti à l’établissement d’un document similaire pour chacun de ces pays. Définissant le cadre de résultats du programme, ce document est dans un premier temps soumis aux partenaires et bailleurs afin d’obtenir les fonds nécessaires à une mise en œuvre de Plans Climat Territoriaux Intégrés dans les régions identifiées du Ferlo (St  Louis, Matam, etc.) et du Sine Saloum (Fatick, etc.).  </w:t>
      </w:r>
    </w:p>
    <w:p w:rsidR="00A474F6" w:rsidRPr="00ED44F1" w:rsidRDefault="00A474F6" w:rsidP="0003704B">
      <w:pPr>
        <w:pStyle w:val="para"/>
        <w:spacing w:after="0"/>
        <w:ind w:firstLine="0"/>
        <w:rPr>
          <w:rFonts w:ascii="Times New Roman" w:hAnsi="Times New Roman" w:cs="Times New Roman"/>
          <w:sz w:val="24"/>
          <w:szCs w:val="24"/>
          <w:lang w:val="fr-CH"/>
        </w:rPr>
      </w:pPr>
    </w:p>
    <w:p w:rsidR="00A474F6" w:rsidRPr="00ED44F1" w:rsidRDefault="00A474F6" w:rsidP="0003704B">
      <w:pPr>
        <w:pStyle w:val="para"/>
        <w:spacing w:after="0"/>
        <w:ind w:firstLine="0"/>
        <w:rPr>
          <w:rFonts w:ascii="Times New Roman" w:hAnsi="Times New Roman" w:cs="Times New Roman"/>
          <w:sz w:val="24"/>
          <w:szCs w:val="24"/>
          <w:lang w:val="fr-CH"/>
        </w:rPr>
      </w:pPr>
      <w:r w:rsidRPr="00ED44F1">
        <w:rPr>
          <w:rFonts w:ascii="Times New Roman" w:hAnsi="Times New Roman" w:cs="Times New Roman"/>
          <w:sz w:val="24"/>
          <w:szCs w:val="24"/>
          <w:lang w:val="fr-CH"/>
        </w:rPr>
        <w:t xml:space="preserve">Des premiers résultats sont attendus sur un plan opérationnel dans ces pays-pilotes afin que la pertinence d’une approche territoriale des changements climatiques puisse être démontrée. Le régime « post-Kyoto » est susceptible de consolider les transferts technologiques et financiers à destination des pays en développement. La mise en œuvre effective de ces derniers et leur potentiel en tant qu’effet de levier pour le développement économique durable de ces pays seront conditionnés par une prise en compte de l’importance de chaque échelon d’intervention (international, national, régional, local) lors des négociations.  </w:t>
      </w:r>
    </w:p>
    <w:p w:rsidR="00A474F6" w:rsidRPr="00ED44F1" w:rsidRDefault="00A474F6" w:rsidP="00476F63">
      <w:pPr>
        <w:spacing w:after="0"/>
        <w:rPr>
          <w:rFonts w:ascii="Times New Roman" w:hAnsi="Times New Roman"/>
          <w:sz w:val="24"/>
          <w:lang w:val="fr-CH"/>
        </w:rPr>
      </w:pPr>
    </w:p>
    <w:p w:rsidR="00A474F6" w:rsidRPr="00ED44F1" w:rsidRDefault="00A474F6" w:rsidP="006F34AA">
      <w:pPr>
        <w:pStyle w:val="Heading2"/>
        <w:numPr>
          <w:ilvl w:val="1"/>
          <w:numId w:val="6"/>
        </w:numPr>
        <w:rPr>
          <w:rFonts w:ascii="Times New Roman" w:hAnsi="Times New Roman"/>
          <w:b/>
        </w:rPr>
      </w:pPr>
      <w:r w:rsidRPr="00ED44F1">
        <w:rPr>
          <w:rFonts w:ascii="Times New Roman" w:hAnsi="Times New Roman"/>
          <w:b/>
        </w:rPr>
        <w:t>Contexte national</w:t>
      </w:r>
    </w:p>
    <w:p w:rsidR="00A474F6" w:rsidRPr="00ED44F1" w:rsidRDefault="00A474F6" w:rsidP="00476F63">
      <w:pPr>
        <w:spacing w:after="0"/>
        <w:rPr>
          <w:rFonts w:ascii="Times New Roman" w:hAnsi="Times New Roman"/>
          <w:sz w:val="24"/>
        </w:rPr>
      </w:pPr>
    </w:p>
    <w:p w:rsidR="00A474F6" w:rsidRPr="00ED44F1" w:rsidRDefault="00A474F6" w:rsidP="006F34AA">
      <w:pPr>
        <w:pStyle w:val="Heading2"/>
        <w:numPr>
          <w:ilvl w:val="2"/>
          <w:numId w:val="6"/>
        </w:numPr>
        <w:rPr>
          <w:rFonts w:ascii="Times New Roman" w:hAnsi="Times New Roman"/>
          <w:b/>
          <w:i/>
        </w:rPr>
      </w:pPr>
      <w:r w:rsidRPr="00ED44F1">
        <w:rPr>
          <w:rFonts w:ascii="Times New Roman" w:hAnsi="Times New Roman"/>
          <w:b/>
          <w:i/>
        </w:rPr>
        <w:t xml:space="preserve">Données générales  </w:t>
      </w:r>
    </w:p>
    <w:p w:rsidR="00A474F6" w:rsidRPr="00ED44F1" w:rsidRDefault="00A474F6" w:rsidP="00552356">
      <w:pPr>
        <w:spacing w:after="0"/>
        <w:rPr>
          <w:rFonts w:ascii="Times New Roman" w:hAnsi="Times New Roman"/>
          <w:sz w:val="24"/>
          <w:lang w:val="fr-FR"/>
        </w:rPr>
      </w:pPr>
    </w:p>
    <w:p w:rsidR="00A474F6" w:rsidRPr="00ED44F1" w:rsidRDefault="00A474F6" w:rsidP="006F34AA">
      <w:pPr>
        <w:pStyle w:val="ListParagraph"/>
        <w:numPr>
          <w:ilvl w:val="0"/>
          <w:numId w:val="9"/>
        </w:numPr>
        <w:rPr>
          <w:i/>
          <w:u w:val="single"/>
          <w:lang w:val="fr-FR"/>
        </w:rPr>
      </w:pPr>
      <w:r w:rsidRPr="00ED44F1">
        <w:rPr>
          <w:i/>
          <w:u w:val="single"/>
          <w:lang w:val="fr-FR"/>
        </w:rPr>
        <w:t>Données géographiques</w:t>
      </w:r>
    </w:p>
    <w:p w:rsidR="00A474F6" w:rsidRPr="00ED44F1" w:rsidRDefault="00A474F6" w:rsidP="00552356">
      <w:pPr>
        <w:pStyle w:val="ListParagraph"/>
        <w:ind w:left="360"/>
        <w:rPr>
          <w:i/>
          <w:u w:val="single"/>
          <w:lang w:val="fr-FR"/>
        </w:rPr>
      </w:pPr>
    </w:p>
    <w:p w:rsidR="00A474F6" w:rsidRPr="00ED44F1" w:rsidRDefault="00A474F6" w:rsidP="00552356">
      <w:pPr>
        <w:spacing w:after="0"/>
        <w:rPr>
          <w:rFonts w:ascii="Times New Roman" w:hAnsi="Times New Roman"/>
          <w:sz w:val="24"/>
          <w:lang w:val="fr-FR"/>
        </w:rPr>
      </w:pPr>
      <w:r w:rsidRPr="00ED44F1">
        <w:rPr>
          <w:rFonts w:ascii="Times New Roman" w:hAnsi="Times New Roman"/>
          <w:sz w:val="24"/>
          <w:lang w:val="fr-CH"/>
        </w:rPr>
        <w:t>Pays sahélien situé à l’extrémité ouest du continent africain, le Sénégal s’étend sur une superficie de 196 722 km</w:t>
      </w:r>
      <w:r w:rsidRPr="00ED44F1">
        <w:rPr>
          <w:rFonts w:ascii="Times New Roman" w:hAnsi="Times New Roman"/>
          <w:sz w:val="24"/>
          <w:vertAlign w:val="superscript"/>
          <w:lang w:val="fr-CH"/>
        </w:rPr>
        <w:t>2</w:t>
      </w:r>
      <w:r w:rsidRPr="00ED44F1">
        <w:rPr>
          <w:rFonts w:ascii="Times New Roman" w:hAnsi="Times New Roman"/>
          <w:sz w:val="24"/>
          <w:lang w:val="fr-CH"/>
        </w:rPr>
        <w:t xml:space="preserve"> et partage ses frontières au nord avec la Mauritanie, à l’Est avec le Mali, au Sud  avec la Guinée et la Guinée-Bissau. Le Sénégal </w:t>
      </w:r>
      <w:r w:rsidRPr="00ED44F1">
        <w:rPr>
          <w:rFonts w:ascii="Times New Roman" w:hAnsi="Times New Roman"/>
          <w:sz w:val="24"/>
          <w:lang w:val="fr-FR"/>
        </w:rPr>
        <w:t>est un pays plat, ne s’élevant pas au dessus de 130 mètres, exception faite de la région du Sud-est, avec un relief peu accidenté, mais dont l’altitude ne dépasse pas 581 mètres au point culminant des contreforts du Fouta-Djalon, qui constitue un véritable château d’eau pour toute la sous-région, alimentant les fleuves Sénégal, Gambie et Casamance.</w:t>
      </w:r>
    </w:p>
    <w:p w:rsidR="00A474F6" w:rsidRPr="00ED44F1" w:rsidRDefault="00A474F6" w:rsidP="00552356">
      <w:pPr>
        <w:spacing w:after="0"/>
        <w:rPr>
          <w:rFonts w:ascii="Times New Roman" w:hAnsi="Times New Roman"/>
          <w:sz w:val="24"/>
          <w:lang w:val="fr-FR"/>
        </w:rPr>
      </w:pPr>
    </w:p>
    <w:p w:rsidR="00A474F6" w:rsidRPr="00ED44F1" w:rsidRDefault="00A474F6" w:rsidP="006F34AA">
      <w:pPr>
        <w:pStyle w:val="ListParagraph"/>
        <w:numPr>
          <w:ilvl w:val="0"/>
          <w:numId w:val="9"/>
        </w:numPr>
        <w:rPr>
          <w:i/>
          <w:u w:val="single"/>
          <w:lang w:val="fr-FR"/>
        </w:rPr>
      </w:pPr>
      <w:r w:rsidRPr="00ED44F1">
        <w:rPr>
          <w:i/>
          <w:u w:val="single"/>
          <w:lang w:val="fr-FR"/>
        </w:rPr>
        <w:t>Situation biophysique</w:t>
      </w:r>
    </w:p>
    <w:p w:rsidR="00A474F6" w:rsidRPr="00ED44F1" w:rsidRDefault="00A474F6" w:rsidP="00552356">
      <w:pPr>
        <w:spacing w:after="0"/>
        <w:rPr>
          <w:rFonts w:ascii="Times New Roman" w:hAnsi="Times New Roman"/>
          <w:sz w:val="24"/>
          <w:lang w:val="fr-CH"/>
        </w:rPr>
      </w:pPr>
    </w:p>
    <w:p w:rsidR="00A474F6" w:rsidRPr="00ED44F1" w:rsidRDefault="00A474F6" w:rsidP="00552356">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 xml:space="preserve">La présence d’une façade maritime de plus de 700 km et la situation à l’extrême ouest du Continent Africain, entraînent des différences climatiques entre la zone côtière et les régions de l’intérieur. De même, la circulation atmosphérique, facilitée par un relief sans obstacles, met le territoire sous l’influence de l’alizé maritime – en provenance de l’Ouest-, de l’harmattan – en provenance du Nord - et de la mousson – en provenance du Sud -. </w:t>
      </w:r>
    </w:p>
    <w:p w:rsidR="00A474F6" w:rsidRPr="00ED44F1" w:rsidRDefault="00A474F6" w:rsidP="00552356">
      <w:pPr>
        <w:autoSpaceDE w:val="0"/>
        <w:autoSpaceDN w:val="0"/>
        <w:adjustRightInd w:val="0"/>
        <w:spacing w:after="0"/>
        <w:rPr>
          <w:rFonts w:ascii="Times New Roman" w:hAnsi="Times New Roman"/>
          <w:sz w:val="24"/>
          <w:lang w:val="fr-FR"/>
        </w:rPr>
      </w:pPr>
    </w:p>
    <w:p w:rsidR="00A474F6" w:rsidRPr="00ED44F1" w:rsidRDefault="00A474F6" w:rsidP="00552356">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Ces masses d’air vont déterminer un climat de type soudano-sahélien avec deux saisons</w:t>
      </w:r>
      <w:r w:rsidRPr="00ED44F1">
        <w:rPr>
          <w:rFonts w:ascii="Times New Roman" w:hAnsi="Times New Roman"/>
          <w:sz w:val="24"/>
          <w:lang w:val="fr-CH"/>
        </w:rPr>
        <w:t>:</w:t>
      </w:r>
    </w:p>
    <w:p w:rsidR="00A474F6" w:rsidRPr="00ED44F1" w:rsidRDefault="00A474F6" w:rsidP="006F34AA">
      <w:pPr>
        <w:pStyle w:val="ListParagraph"/>
        <w:numPr>
          <w:ilvl w:val="0"/>
          <w:numId w:val="7"/>
        </w:numPr>
        <w:autoSpaceDE w:val="0"/>
        <w:autoSpaceDN w:val="0"/>
        <w:adjustRightInd w:val="0"/>
        <w:jc w:val="both"/>
        <w:rPr>
          <w:lang w:val="fr-CH"/>
        </w:rPr>
      </w:pPr>
      <w:r w:rsidRPr="00ED44F1">
        <w:rPr>
          <w:lang w:val="fr-CH"/>
        </w:rPr>
        <w:t>une saison des pluies (de juin à octobre) pendant laquelle souffle la mousson, vent chaud et humide issu de l’anticyclone de Sainte Hélène,</w:t>
      </w:r>
    </w:p>
    <w:p w:rsidR="00A474F6" w:rsidRPr="00ED44F1" w:rsidRDefault="00A474F6" w:rsidP="006F34AA">
      <w:pPr>
        <w:pStyle w:val="ListParagraph"/>
        <w:numPr>
          <w:ilvl w:val="0"/>
          <w:numId w:val="7"/>
        </w:numPr>
        <w:autoSpaceDE w:val="0"/>
        <w:autoSpaceDN w:val="0"/>
        <w:adjustRightInd w:val="0"/>
        <w:jc w:val="both"/>
        <w:rPr>
          <w:lang w:val="fr-CH"/>
        </w:rPr>
      </w:pPr>
      <w:r w:rsidRPr="00ED44F1">
        <w:rPr>
          <w:lang w:val="fr-CH"/>
        </w:rPr>
        <w:lastRenderedPageBreak/>
        <w:t>une saison sèche (de novembre à mai) qui voit la prédominance des alizés du Nord (alizé maritime issu de l’anticyclone des Açores et harmattan issu de l’anticyclone libyen).</w:t>
      </w:r>
    </w:p>
    <w:p w:rsidR="00A474F6" w:rsidRPr="00ED44F1" w:rsidRDefault="00A474F6" w:rsidP="00552356">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La pluviosité est très variable dans le temps et dans l’espace. Aussi note-t-on une grande disparité hydro-climatique entre le sud humide (avec une pluviométrie annuelle supérieure à 1000 mm) et le nord sec (recevant moins de 500 mm de pluie par an). </w:t>
      </w:r>
    </w:p>
    <w:p w:rsidR="00A474F6" w:rsidRPr="00ED44F1" w:rsidRDefault="00A474F6" w:rsidP="00552356">
      <w:pPr>
        <w:autoSpaceDE w:val="0"/>
        <w:autoSpaceDN w:val="0"/>
        <w:adjustRightInd w:val="0"/>
        <w:spacing w:after="0"/>
        <w:rPr>
          <w:rFonts w:ascii="Times New Roman" w:hAnsi="Times New Roman"/>
          <w:sz w:val="24"/>
          <w:lang w:val="fr-CH"/>
        </w:rPr>
      </w:pPr>
    </w:p>
    <w:p w:rsidR="00A474F6" w:rsidRPr="00ED44F1" w:rsidRDefault="00A474F6" w:rsidP="00552356">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Trois principales zones de pluviométrie correspondant aux trois zones climatiques sont ainsi déterminées : une zone forestière au sud, la savane arborée au centre et une zone semi-désertique au nord. Sur un</w:t>
      </w:r>
      <w:r w:rsidRPr="00ED44F1">
        <w:rPr>
          <w:rFonts w:ascii="Times New Roman" w:hAnsi="Times New Roman"/>
          <w:sz w:val="24"/>
          <w:lang w:val="fr-CH"/>
        </w:rPr>
        <w:t xml:space="preserve"> plan temporel, hormis la forte variabilité interannuelle des précipitations</w:t>
      </w:r>
      <w:r w:rsidRPr="00ED44F1">
        <w:rPr>
          <w:rStyle w:val="FootnoteReference"/>
          <w:rFonts w:ascii="Times New Roman" w:hAnsi="Times New Roman"/>
          <w:sz w:val="24"/>
          <w:lang w:val="fr-CH"/>
        </w:rPr>
        <w:footnoteReference w:id="7"/>
      </w:r>
      <w:r w:rsidRPr="00ED44F1">
        <w:rPr>
          <w:rFonts w:ascii="Times New Roman" w:hAnsi="Times New Roman"/>
          <w:sz w:val="24"/>
          <w:lang w:val="fr-CH"/>
        </w:rPr>
        <w:t xml:space="preserve">, </w:t>
      </w:r>
      <w:r w:rsidRPr="00ED44F1">
        <w:rPr>
          <w:rFonts w:ascii="Times New Roman" w:hAnsi="Times New Roman"/>
          <w:b/>
          <w:sz w:val="24"/>
          <w:lang w:val="fr-CH"/>
        </w:rPr>
        <w:t>on note depuis la fin de la décennie 1960/1970 une forte baisse de la pluviosité</w:t>
      </w:r>
      <w:r w:rsidRPr="00ED44F1">
        <w:rPr>
          <w:rFonts w:ascii="Times New Roman" w:hAnsi="Times New Roman"/>
          <w:sz w:val="24"/>
          <w:lang w:val="fr-CH"/>
        </w:rPr>
        <w:t xml:space="preserve">. Cette baisse </w:t>
      </w:r>
      <w:r w:rsidRPr="00ED44F1">
        <w:rPr>
          <w:rFonts w:ascii="Times New Roman" w:hAnsi="Times New Roman"/>
          <w:b/>
          <w:sz w:val="24"/>
          <w:lang w:val="fr-CH"/>
        </w:rPr>
        <w:t xml:space="preserve">a atteint en trente ans un taux inquiétant de 30 à 40 % </w:t>
      </w:r>
      <w:r w:rsidRPr="00ED44F1">
        <w:rPr>
          <w:rFonts w:ascii="Times New Roman" w:hAnsi="Times New Roman"/>
          <w:sz w:val="24"/>
          <w:lang w:val="fr-CH"/>
        </w:rPr>
        <w:t xml:space="preserve">de la normale 1931/1960, déplaçant l’isohyète de 300 mm au sud de Podor. Ainsi, la saison des pluies, nommée l’hivernage, tend donc à s’étaler désormais sur trois mois (juillet à septembre) au lieu de quatre mois auparavant. </w:t>
      </w:r>
      <w:r w:rsidRPr="00ED44F1">
        <w:rPr>
          <w:rFonts w:ascii="Times New Roman" w:hAnsi="Times New Roman"/>
          <w:sz w:val="24"/>
          <w:lang w:val="fr-FR"/>
        </w:rPr>
        <w:t>La situation du Sénégal est donc fortement marquée par le déficit pluviométrique et son impact sur les ressources naturelles et l’environnement. Le déficit vivrier et la dégradation corrélative des écosystèmes naturels ont poussé à l’exode rural.</w:t>
      </w:r>
    </w:p>
    <w:p w:rsidR="00A474F6" w:rsidRPr="00ED44F1" w:rsidRDefault="00A474F6" w:rsidP="00552356">
      <w:pPr>
        <w:autoSpaceDE w:val="0"/>
        <w:autoSpaceDN w:val="0"/>
        <w:adjustRightInd w:val="0"/>
        <w:spacing w:after="0"/>
        <w:rPr>
          <w:rFonts w:ascii="Times New Roman" w:hAnsi="Times New Roman"/>
          <w:sz w:val="24"/>
          <w:lang w:val="fr-FR"/>
        </w:rPr>
      </w:pPr>
    </w:p>
    <w:p w:rsidR="00A474F6" w:rsidRPr="00ED44F1" w:rsidRDefault="00A474F6" w:rsidP="00552356">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 xml:space="preserve">Le réseau hydrographique de régime tropical est marqué par des différences importantes de débit entre la saison des pluies et la saison sèche qui peuvent entraîner parfois le tarissement des rivières. Les principaux fleuves (le Sénégal, la Gambie et la Casamance), prennent leur source dans les massifs du Fouta Djalon en Guinée. En eau toute l’année, ces fleuves subissent néanmoins les effets de la saison sèche. La réalisation des grands barrages, - tels que Diama, partagé avec la Mauritanie, et </w:t>
      </w:r>
      <w:r>
        <w:rPr>
          <w:rFonts w:ascii="Times New Roman" w:hAnsi="Times New Roman"/>
          <w:sz w:val="24"/>
          <w:lang w:val="fr-FR"/>
        </w:rPr>
        <w:t>Manantal</w:t>
      </w:r>
      <w:r w:rsidRPr="00ED44F1">
        <w:rPr>
          <w:rFonts w:ascii="Times New Roman" w:hAnsi="Times New Roman"/>
          <w:sz w:val="24"/>
          <w:lang w:val="fr-FR"/>
        </w:rPr>
        <w:t>i avec le Mali -, visent le développement de l'agriculture, de l'élevage, de la navigation, de l'approvisionnement en eau potable et en énergie pour les populations.</w:t>
      </w:r>
    </w:p>
    <w:p w:rsidR="00A474F6" w:rsidRPr="00ED44F1" w:rsidRDefault="00A474F6" w:rsidP="00552356">
      <w:pPr>
        <w:autoSpaceDE w:val="0"/>
        <w:autoSpaceDN w:val="0"/>
        <w:adjustRightInd w:val="0"/>
        <w:spacing w:after="0"/>
        <w:rPr>
          <w:rFonts w:ascii="Times New Roman" w:hAnsi="Times New Roman"/>
          <w:sz w:val="24"/>
          <w:lang w:val="fr-FR"/>
        </w:rPr>
      </w:pPr>
    </w:p>
    <w:p w:rsidR="00A474F6" w:rsidRPr="00ED44F1" w:rsidRDefault="00A474F6" w:rsidP="00552356">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La variété de ces conditions bioclimatiques et la diversité de son substratum géologique font que le Sénégal recèle plusieurs types de sols aux aptitudes inégales (sols secs et sablonneux du Sahel jusqu’aux latérites dans la région soudanienne au sud). Dans l’ensemble, les sols sont peu fertiles et souvent fragiles, sensibles à l’érosion éolienne et hydrique.</w:t>
      </w:r>
    </w:p>
    <w:p w:rsidR="00A474F6" w:rsidRPr="00ED44F1" w:rsidRDefault="00A474F6" w:rsidP="00552356">
      <w:pPr>
        <w:spacing w:after="0"/>
        <w:rPr>
          <w:rFonts w:ascii="Times New Roman" w:hAnsi="Times New Roman"/>
          <w:sz w:val="24"/>
          <w:lang w:val="fr-FR"/>
        </w:rPr>
      </w:pPr>
    </w:p>
    <w:p w:rsidR="00A474F6" w:rsidRPr="00ED44F1" w:rsidRDefault="00A474F6" w:rsidP="006F34AA">
      <w:pPr>
        <w:pStyle w:val="ListParagraph"/>
        <w:numPr>
          <w:ilvl w:val="0"/>
          <w:numId w:val="9"/>
        </w:numPr>
        <w:rPr>
          <w:i/>
          <w:u w:val="single"/>
          <w:lang w:val="fr-FR"/>
        </w:rPr>
      </w:pPr>
      <w:r w:rsidRPr="00ED44F1">
        <w:rPr>
          <w:i/>
          <w:u w:val="single"/>
          <w:lang w:val="fr-FR"/>
        </w:rPr>
        <w:t>Démographie</w:t>
      </w:r>
    </w:p>
    <w:p w:rsidR="00A474F6" w:rsidRPr="00ED44F1" w:rsidRDefault="00A474F6" w:rsidP="00D22081">
      <w:pPr>
        <w:spacing w:after="0"/>
        <w:rPr>
          <w:rFonts w:ascii="Times New Roman" w:hAnsi="Times New Roman"/>
          <w:sz w:val="24"/>
          <w:lang w:val="fr-CH"/>
        </w:rPr>
      </w:pPr>
    </w:p>
    <w:p w:rsidR="00A474F6" w:rsidRPr="00ED44F1" w:rsidRDefault="00A474F6" w:rsidP="00552356">
      <w:pPr>
        <w:spacing w:after="0"/>
        <w:rPr>
          <w:rFonts w:ascii="Times New Roman" w:hAnsi="Times New Roman"/>
          <w:sz w:val="24"/>
          <w:lang w:val="fr-CH"/>
        </w:rPr>
      </w:pPr>
      <w:r w:rsidRPr="00ED44F1">
        <w:rPr>
          <w:rFonts w:ascii="Times New Roman" w:hAnsi="Times New Roman"/>
          <w:sz w:val="24"/>
          <w:lang w:val="fr-CH"/>
        </w:rPr>
        <w:t xml:space="preserve">En août 2002 la population sénégalaise est estimée à 10 425 200 habitants avec un taux de croissance annuel de 2,5%. La population est jeune avec un âge moyen de 21,8 ans pour les hommes et 22,6 ans pour les femmes. </w:t>
      </w:r>
      <w:r w:rsidRPr="00ED44F1">
        <w:rPr>
          <w:rFonts w:ascii="Times New Roman" w:hAnsi="Times New Roman"/>
          <w:sz w:val="24"/>
          <w:lang w:val="fr-FR"/>
        </w:rPr>
        <w:t xml:space="preserve">La population du Sénégal est inégalement répartie. Elle est concentrée à l’ouest du pays et au centre, tandis que l’Est et le Nord sont faiblement peuplés. La population sénégalaise est essentiellement rurale avec près de 6 Sénégalais sur 10 habitant le milieu rural (59,3%). Néanmoins le Sénégal est un des pays les plus urbanisés d’Afrique de l’Ouest, avec un taux d’urbanisation estimé à 41% en 2002. Plus de la moitié de la population urbaine du pays (52,6%) réside à Dakar. </w:t>
      </w:r>
      <w:r w:rsidRPr="00ED44F1">
        <w:rPr>
          <w:rFonts w:ascii="Times New Roman" w:hAnsi="Times New Roman"/>
          <w:sz w:val="24"/>
          <w:lang w:val="fr-CH"/>
        </w:rPr>
        <w:t xml:space="preserve">La croissance de l’agglomération dakaroise est alimentée par la migration en provenance des communes urbaines de l’intérieur du pays. </w:t>
      </w:r>
      <w:r w:rsidRPr="00ED44F1">
        <w:rPr>
          <w:rFonts w:ascii="Times New Roman" w:hAnsi="Times New Roman"/>
          <w:sz w:val="24"/>
          <w:lang w:val="fr-FR"/>
        </w:rPr>
        <w:t xml:space="preserve"> </w:t>
      </w:r>
    </w:p>
    <w:p w:rsidR="00A474F6" w:rsidRPr="00ED44F1" w:rsidRDefault="00A474F6" w:rsidP="00552356">
      <w:pPr>
        <w:spacing w:after="0"/>
        <w:rPr>
          <w:rFonts w:ascii="Times New Roman" w:hAnsi="Times New Roman"/>
          <w:sz w:val="24"/>
          <w:lang w:val="fr-FR"/>
        </w:rPr>
      </w:pPr>
    </w:p>
    <w:p w:rsidR="00A474F6" w:rsidRPr="00ED44F1" w:rsidRDefault="00A474F6" w:rsidP="006F34AA">
      <w:pPr>
        <w:pStyle w:val="ListParagraph"/>
        <w:numPr>
          <w:ilvl w:val="0"/>
          <w:numId w:val="9"/>
        </w:numPr>
        <w:rPr>
          <w:i/>
          <w:u w:val="single"/>
          <w:lang w:val="fr-FR"/>
        </w:rPr>
      </w:pPr>
      <w:r w:rsidRPr="00ED44F1">
        <w:rPr>
          <w:i/>
          <w:u w:val="single"/>
          <w:lang w:val="fr-FR"/>
        </w:rPr>
        <w:t>Contexte socio-économique</w:t>
      </w:r>
    </w:p>
    <w:p w:rsidR="00A474F6" w:rsidRPr="00ED44F1" w:rsidRDefault="00A474F6" w:rsidP="00D22081">
      <w:pPr>
        <w:spacing w:after="0"/>
        <w:rPr>
          <w:rFonts w:ascii="Times New Roman" w:hAnsi="Times New Roman"/>
          <w:sz w:val="24"/>
          <w:lang w:val="fr-CH"/>
        </w:rPr>
      </w:pPr>
    </w:p>
    <w:p w:rsidR="00A474F6" w:rsidRPr="00ED44F1" w:rsidRDefault="00A474F6" w:rsidP="005101DA">
      <w:pPr>
        <w:spacing w:after="0"/>
        <w:rPr>
          <w:rFonts w:ascii="Times New Roman" w:hAnsi="Times New Roman"/>
          <w:sz w:val="24"/>
          <w:lang w:val="fr-CH"/>
        </w:rPr>
      </w:pPr>
      <w:r w:rsidRPr="00ED44F1">
        <w:rPr>
          <w:rFonts w:ascii="Times New Roman" w:hAnsi="Times New Roman"/>
          <w:color w:val="000000"/>
          <w:sz w:val="24"/>
          <w:lang w:val="fr-CH"/>
        </w:rPr>
        <w:t>En 2006 le</w:t>
      </w:r>
      <w:r w:rsidRPr="00ED44F1">
        <w:rPr>
          <w:rFonts w:ascii="Times New Roman" w:hAnsi="Times New Roman"/>
          <w:sz w:val="24"/>
          <w:lang w:val="fr-CH"/>
        </w:rPr>
        <w:t xml:space="preserve"> Sénégal figure parmi le groupe des pays les moins avancés et présente un Indice de Développement Humain (IDH) relativement faible (0,458), ce qui le place au </w:t>
      </w:r>
      <w:r w:rsidRPr="00ED44F1">
        <w:rPr>
          <w:rFonts w:ascii="Times New Roman" w:hAnsi="Times New Roman"/>
          <w:color w:val="000000"/>
          <w:sz w:val="24"/>
          <w:lang w:val="fr-CH"/>
        </w:rPr>
        <w:t>156</w:t>
      </w:r>
      <w:r w:rsidRPr="00ED44F1">
        <w:rPr>
          <w:rFonts w:ascii="Times New Roman" w:hAnsi="Times New Roman"/>
          <w:color w:val="000000"/>
          <w:sz w:val="24"/>
          <w:vertAlign w:val="superscript"/>
          <w:lang w:val="fr-CH"/>
        </w:rPr>
        <w:t>ème</w:t>
      </w:r>
      <w:r w:rsidRPr="00ED44F1">
        <w:rPr>
          <w:rFonts w:ascii="Times New Roman" w:hAnsi="Times New Roman"/>
          <w:color w:val="000000"/>
          <w:sz w:val="24"/>
          <w:lang w:val="fr-CH"/>
        </w:rPr>
        <w:t xml:space="preserve"> </w:t>
      </w:r>
      <w:r w:rsidRPr="00ED44F1">
        <w:rPr>
          <w:rFonts w:ascii="Times New Roman" w:hAnsi="Times New Roman"/>
          <w:sz w:val="24"/>
          <w:lang w:val="fr-CH"/>
        </w:rPr>
        <w:t>rang sur 177.</w:t>
      </w:r>
      <w:r w:rsidRPr="00ED44F1">
        <w:rPr>
          <w:rFonts w:ascii="Times New Roman" w:hAnsi="Times New Roman"/>
          <w:b/>
          <w:i/>
          <w:sz w:val="24"/>
          <w:lang w:val="fr-CH"/>
        </w:rPr>
        <w:t xml:space="preserve"> </w:t>
      </w:r>
      <w:r w:rsidRPr="00ED44F1">
        <w:rPr>
          <w:rFonts w:ascii="Times New Roman" w:hAnsi="Times New Roman"/>
          <w:bCs/>
          <w:iCs/>
          <w:sz w:val="24"/>
          <w:lang w:val="fr-CH"/>
        </w:rPr>
        <w:t xml:space="preserve">Contrairement à plusieurs pays de la sous région le Sénégal jouit d’un climat politique stable, une stabilité renforcée par l’Accord de paix signé à Casamance à la fin 2004. </w:t>
      </w:r>
      <w:r w:rsidRPr="00ED44F1">
        <w:rPr>
          <w:rFonts w:ascii="Times New Roman" w:hAnsi="Times New Roman"/>
          <w:sz w:val="24"/>
          <w:lang w:val="fr-CH"/>
        </w:rPr>
        <w:t xml:space="preserve">Le PIB sénégalais réel a augmenté en moyenne d’environ 5 % par an depuis une dizaine d’années, marquant ainsi la première hausse soutenue de la croissance moyenne par habitant au Sénégal depuis l’indépendance. </w:t>
      </w:r>
    </w:p>
    <w:p w:rsidR="00A474F6" w:rsidRPr="00ED44F1" w:rsidRDefault="00A474F6" w:rsidP="005101DA">
      <w:pPr>
        <w:spacing w:after="0"/>
        <w:rPr>
          <w:rFonts w:ascii="Times New Roman" w:hAnsi="Times New Roman"/>
          <w:sz w:val="24"/>
          <w:lang w:val="fr-CH"/>
        </w:rPr>
      </w:pPr>
    </w:p>
    <w:p w:rsidR="00A474F6" w:rsidRPr="00ED44F1" w:rsidRDefault="00A474F6" w:rsidP="005101DA">
      <w:pPr>
        <w:spacing w:after="0"/>
        <w:rPr>
          <w:rFonts w:ascii="Times New Roman" w:hAnsi="Times New Roman"/>
          <w:sz w:val="24"/>
          <w:lang w:val="fr-CH"/>
        </w:rPr>
      </w:pPr>
      <w:r w:rsidRPr="00ED44F1">
        <w:rPr>
          <w:rFonts w:ascii="Times New Roman" w:hAnsi="Times New Roman"/>
          <w:sz w:val="24"/>
          <w:lang w:val="fr-CH"/>
        </w:rPr>
        <w:lastRenderedPageBreak/>
        <w:t xml:space="preserve">Le </w:t>
      </w:r>
      <w:r w:rsidRPr="00ED44F1">
        <w:rPr>
          <w:rFonts w:ascii="Times New Roman" w:hAnsi="Times New Roman"/>
          <w:sz w:val="24"/>
          <w:lang w:val="fr-FR"/>
        </w:rPr>
        <w:t>secteur informel représente en 2007 près de 50 % du PIB;</w:t>
      </w:r>
      <w:r w:rsidRPr="00ED44F1">
        <w:rPr>
          <w:rFonts w:ascii="Times New Roman" w:hAnsi="Times New Roman"/>
          <w:sz w:val="24"/>
          <w:lang w:val="fr-CH"/>
        </w:rPr>
        <w:t xml:space="preserve"> tandis que le </w:t>
      </w:r>
      <w:r w:rsidRPr="00ED44F1">
        <w:rPr>
          <w:rFonts w:ascii="Times New Roman" w:hAnsi="Times New Roman"/>
          <w:sz w:val="24"/>
          <w:lang w:val="fr-FR"/>
        </w:rPr>
        <w:t>secteur primaire, qui s’élève à 13% du PIB est en régression constante depuis trente ans en raison du déficit pluviométrique.</w:t>
      </w:r>
    </w:p>
    <w:p w:rsidR="00A474F6" w:rsidRPr="00ED44F1" w:rsidRDefault="00A474F6" w:rsidP="00552356">
      <w:pPr>
        <w:spacing w:after="0"/>
        <w:rPr>
          <w:rFonts w:ascii="Times New Roman" w:hAnsi="Times New Roman"/>
          <w:sz w:val="24"/>
          <w:lang w:val="fr-CH"/>
        </w:rPr>
      </w:pPr>
    </w:p>
    <w:p w:rsidR="00A474F6" w:rsidRPr="00ED44F1" w:rsidRDefault="00A474F6" w:rsidP="00552356">
      <w:pPr>
        <w:spacing w:after="0"/>
        <w:rPr>
          <w:rFonts w:ascii="Times New Roman" w:hAnsi="Times New Roman"/>
          <w:bCs/>
          <w:iCs/>
          <w:color w:val="0000FF"/>
          <w:sz w:val="24"/>
          <w:lang w:val="fr-CH"/>
        </w:rPr>
      </w:pPr>
      <w:r w:rsidRPr="00ED44F1">
        <w:rPr>
          <w:rFonts w:ascii="Times New Roman" w:hAnsi="Times New Roman"/>
          <w:sz w:val="24"/>
          <w:lang w:val="fr-CH"/>
        </w:rPr>
        <w:t xml:space="preserve">En 2005, l’incidence de pauvreté a enregistré une baisse significative, avec une proportion d’individus vivant en dessous du seuil de pauvreté passant de 57,1% en 2001 à 50,6%. </w:t>
      </w:r>
    </w:p>
    <w:p w:rsidR="00A474F6" w:rsidRPr="00ED44F1" w:rsidRDefault="00A474F6" w:rsidP="00552356">
      <w:pPr>
        <w:spacing w:after="0"/>
        <w:rPr>
          <w:rFonts w:ascii="Times New Roman" w:hAnsi="Times New Roman"/>
          <w:bCs/>
          <w:iCs/>
          <w:color w:val="0000FF"/>
          <w:sz w:val="24"/>
          <w:lang w:val="fr-CH"/>
        </w:rPr>
      </w:pPr>
    </w:p>
    <w:p w:rsidR="00A474F6" w:rsidRPr="00ED44F1" w:rsidRDefault="00A474F6" w:rsidP="00552356">
      <w:pPr>
        <w:spacing w:after="0"/>
        <w:rPr>
          <w:rFonts w:ascii="Times New Roman" w:hAnsi="Times New Roman"/>
          <w:sz w:val="24"/>
          <w:lang w:val="fr-CH"/>
        </w:rPr>
      </w:pPr>
      <w:r w:rsidRPr="00ED44F1">
        <w:rPr>
          <w:rFonts w:ascii="Times New Roman" w:hAnsi="Times New Roman"/>
          <w:bCs/>
          <w:iCs/>
          <w:sz w:val="24"/>
          <w:lang w:val="fr-CH"/>
        </w:rPr>
        <w:t>Cette baisse est cependant accompagnée de disparités importantes : toutes les régions du pays montrent des taux d’incidence de la pauvreté supérieurs à ceux de Dakar et de manière générale, la pauvreté touche davantage les femmes que les hommes et les zones rurales plutôt que les villes.</w:t>
      </w:r>
      <w:r w:rsidRPr="00ED44F1">
        <w:rPr>
          <w:rFonts w:ascii="Times New Roman" w:hAnsi="Times New Roman"/>
          <w:sz w:val="24"/>
          <w:lang w:val="fr-CH"/>
        </w:rPr>
        <w:t xml:space="preserve"> </w:t>
      </w:r>
    </w:p>
    <w:p w:rsidR="00A474F6" w:rsidRPr="00ED44F1" w:rsidRDefault="00A474F6" w:rsidP="00552356">
      <w:pPr>
        <w:spacing w:after="0"/>
        <w:rPr>
          <w:rFonts w:ascii="Times New Roman" w:hAnsi="Times New Roman"/>
          <w:sz w:val="24"/>
          <w:lang w:val="fr-CH"/>
        </w:rPr>
      </w:pPr>
    </w:p>
    <w:p w:rsidR="00A474F6" w:rsidRPr="00ED44F1" w:rsidRDefault="00A474F6" w:rsidP="00552356">
      <w:pPr>
        <w:autoSpaceDE w:val="0"/>
        <w:autoSpaceDN w:val="0"/>
        <w:adjustRightInd w:val="0"/>
        <w:spacing w:after="0"/>
        <w:rPr>
          <w:rFonts w:ascii="Times New Roman" w:hAnsi="Times New Roman"/>
          <w:sz w:val="24"/>
          <w:lang w:val="fr-FR"/>
        </w:rPr>
      </w:pPr>
      <w:r w:rsidRPr="00ED44F1">
        <w:rPr>
          <w:rFonts w:ascii="Times New Roman" w:hAnsi="Times New Roman"/>
          <w:sz w:val="24"/>
          <w:lang w:val="fr-CH"/>
        </w:rPr>
        <w:t>L’accès aux services de base est encore insuffisant</w:t>
      </w:r>
      <w:r w:rsidRPr="00ED44F1">
        <w:rPr>
          <w:rFonts w:ascii="Times New Roman" w:hAnsi="Times New Roman"/>
          <w:b/>
          <w:i/>
          <w:sz w:val="24"/>
          <w:lang w:val="fr-CH"/>
        </w:rPr>
        <w:t xml:space="preserve"> </w:t>
      </w:r>
      <w:r w:rsidRPr="00ED44F1">
        <w:rPr>
          <w:rFonts w:ascii="Times New Roman" w:hAnsi="Times New Roman"/>
          <w:iCs/>
          <w:sz w:val="24"/>
          <w:lang w:val="fr-CH"/>
        </w:rPr>
        <w:t>et à</w:t>
      </w:r>
      <w:r w:rsidRPr="00ED44F1">
        <w:rPr>
          <w:rFonts w:ascii="Times New Roman" w:hAnsi="Times New Roman"/>
          <w:b/>
          <w:i/>
          <w:sz w:val="24"/>
          <w:lang w:val="fr-CH"/>
        </w:rPr>
        <w:t xml:space="preserve"> </w:t>
      </w:r>
      <w:r w:rsidRPr="00ED44F1">
        <w:rPr>
          <w:rFonts w:ascii="Times New Roman" w:hAnsi="Times New Roman"/>
          <w:sz w:val="24"/>
          <w:lang w:val="fr-CH"/>
        </w:rPr>
        <w:t>ce titre</w:t>
      </w:r>
      <w:r w:rsidRPr="00ED44F1">
        <w:rPr>
          <w:rFonts w:ascii="Times New Roman" w:hAnsi="Times New Roman"/>
          <w:b/>
          <w:sz w:val="24"/>
          <w:lang w:val="fr-CH"/>
        </w:rPr>
        <w:t xml:space="preserve">, </w:t>
      </w:r>
      <w:r w:rsidRPr="00ED44F1">
        <w:rPr>
          <w:rFonts w:ascii="Times New Roman" w:hAnsi="Times New Roman"/>
          <w:sz w:val="24"/>
          <w:lang w:val="fr-CH"/>
        </w:rPr>
        <w:t xml:space="preserve">la performance du Sénégal demeure très en deçà de ce que le pays pourrait atteindre compte tenu des investissements consentis. L’accès aux financements et aux opportunités est faible pour de nombreux groupes. </w:t>
      </w:r>
      <w:r w:rsidRPr="00ED44F1">
        <w:rPr>
          <w:rFonts w:ascii="Times New Roman" w:hAnsi="Times New Roman"/>
          <w:sz w:val="24"/>
          <w:lang w:val="fr-FR"/>
        </w:rPr>
        <w:t>Les infrastructures physiques (dont le transport) restent faiblement développées, en dehors des télécommunications. Le secteur de l’énergie reste marqué par un déficit de production et un service de mauvaise qualité. Ceci risque d’avoir des conséquences négatives sur les prévisions de croissance. En zone rurale l’accès à l’électricité  est encore faible (moins de 15% en 2005).</w:t>
      </w:r>
    </w:p>
    <w:p w:rsidR="00A474F6" w:rsidRPr="00ED44F1" w:rsidRDefault="00A474F6" w:rsidP="00552356">
      <w:pPr>
        <w:rPr>
          <w:rFonts w:ascii="Times New Roman" w:hAnsi="Times New Roman"/>
          <w:sz w:val="24"/>
          <w:lang w:val="fr-FR"/>
        </w:rPr>
      </w:pPr>
    </w:p>
    <w:p w:rsidR="00A474F6" w:rsidRPr="00ED44F1" w:rsidRDefault="00A474F6" w:rsidP="00552356">
      <w:pPr>
        <w:spacing w:after="0"/>
        <w:rPr>
          <w:rFonts w:ascii="Times New Roman" w:hAnsi="Times New Roman"/>
          <w:sz w:val="24"/>
          <w:lang w:val="fr-FR"/>
        </w:rPr>
      </w:pPr>
      <w:r w:rsidRPr="00ED44F1">
        <w:rPr>
          <w:rFonts w:ascii="Times New Roman" w:hAnsi="Times New Roman"/>
          <w:sz w:val="24"/>
          <w:lang w:val="fr-FR"/>
        </w:rPr>
        <w:t xml:space="preserve">Pour relever les défis de la pauvreté et du développement, le Gouvernement a entrepris la révision de sa stratégie de réduction de la pauvreté. Le Document révisé de la </w:t>
      </w:r>
      <w:r w:rsidRPr="00ED44F1">
        <w:rPr>
          <w:rFonts w:ascii="Times New Roman" w:hAnsi="Times New Roman"/>
          <w:b/>
          <w:sz w:val="24"/>
          <w:lang w:val="fr-FR"/>
        </w:rPr>
        <w:t>Stratégie de Réduction de la Pauvreté – (DSRP II – 2006/2010)</w:t>
      </w:r>
      <w:r w:rsidRPr="00ED44F1">
        <w:rPr>
          <w:rFonts w:ascii="Times New Roman" w:hAnsi="Times New Roman"/>
          <w:sz w:val="24"/>
          <w:lang w:val="fr-FR"/>
        </w:rPr>
        <w:t>, en cohérence avec le Nouveau Partenariat pour le Développement Economique de l’Afrique (NEPAD), et prenant en compte le contexte de l’Union Economique et Monétaire Ouest Africaine (UEMOA), de la Communauté Economique des Etats de l’Afrique de l’Ouest (CEDEAO) et de l’Union Africaine (UA), prévoit 4 axes stratégiques fondés sur les priorités des OMD et la Stratégie de Croissance Accélérée (SCA) : (i) La création de richesse, (ii) l’accélération de la promotion de l’accès aux services sociaux de base, (iii) la protection sociale ainsi que la prévention et la gestion des risques et catastrophes, (iv) la gouvernance et le développement décentralisé et participatif.</w:t>
      </w:r>
    </w:p>
    <w:p w:rsidR="00A474F6" w:rsidRPr="00ED44F1" w:rsidRDefault="00A474F6" w:rsidP="00295F07">
      <w:pPr>
        <w:rPr>
          <w:rFonts w:ascii="Times New Roman" w:hAnsi="Times New Roman"/>
          <w:sz w:val="24"/>
          <w:lang w:val="fr-FR"/>
        </w:rPr>
      </w:pPr>
    </w:p>
    <w:p w:rsidR="00A474F6" w:rsidRPr="00ED44F1" w:rsidRDefault="00A474F6" w:rsidP="006F34AA">
      <w:pPr>
        <w:pStyle w:val="Heading2"/>
        <w:numPr>
          <w:ilvl w:val="2"/>
          <w:numId w:val="6"/>
        </w:numPr>
        <w:rPr>
          <w:rFonts w:ascii="Times New Roman" w:hAnsi="Times New Roman"/>
          <w:b/>
          <w:i/>
          <w:lang w:val="fr-CH"/>
        </w:rPr>
      </w:pPr>
      <w:r w:rsidRPr="00ED44F1">
        <w:rPr>
          <w:rFonts w:ascii="Times New Roman" w:hAnsi="Times New Roman"/>
          <w:b/>
          <w:i/>
          <w:lang w:val="fr-CH"/>
        </w:rPr>
        <w:t xml:space="preserve">Les impacts des changements climatiques </w:t>
      </w:r>
    </w:p>
    <w:p w:rsidR="00A474F6" w:rsidRPr="00ED44F1" w:rsidRDefault="00A474F6" w:rsidP="00552356">
      <w:pPr>
        <w:autoSpaceDE w:val="0"/>
        <w:autoSpaceDN w:val="0"/>
        <w:adjustRightInd w:val="0"/>
        <w:rPr>
          <w:rFonts w:ascii="Times New Roman" w:hAnsi="Times New Roman"/>
          <w:sz w:val="24"/>
          <w:lang w:val="fr-FR"/>
        </w:rPr>
      </w:pPr>
    </w:p>
    <w:p w:rsidR="00A474F6" w:rsidRPr="00ED44F1" w:rsidRDefault="00A474F6" w:rsidP="00616D8D">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Les travaux menés dans le cadre de la ratification de la CCNUCC et portant sur les impacts des changements climatiques sur le territoire sénégalais</w:t>
      </w:r>
      <w:r w:rsidRPr="00ED44F1">
        <w:rPr>
          <w:rStyle w:val="FootnoteReference"/>
          <w:rFonts w:ascii="Times New Roman" w:hAnsi="Times New Roman"/>
          <w:sz w:val="24"/>
          <w:lang w:val="fr-FR"/>
        </w:rPr>
        <w:footnoteReference w:id="8"/>
      </w:r>
      <w:r w:rsidRPr="00ED44F1">
        <w:rPr>
          <w:rFonts w:ascii="Times New Roman" w:hAnsi="Times New Roman"/>
          <w:sz w:val="24"/>
          <w:lang w:val="fr-FR"/>
        </w:rPr>
        <w:t xml:space="preserve"> relèvent trois principaux « secteurs » de vulnérabilité, largement interdépendants, que sont: </w:t>
      </w:r>
      <w:r w:rsidRPr="00ED44F1">
        <w:rPr>
          <w:rFonts w:ascii="Times New Roman" w:hAnsi="Times New Roman"/>
          <w:b/>
          <w:sz w:val="24"/>
          <w:lang w:val="fr-FR"/>
        </w:rPr>
        <w:t>les ressources en eau, l’agriculture et les zones côtières</w:t>
      </w:r>
      <w:r w:rsidRPr="00ED44F1">
        <w:rPr>
          <w:rFonts w:ascii="Times New Roman" w:hAnsi="Times New Roman"/>
          <w:sz w:val="24"/>
          <w:lang w:val="fr-FR"/>
        </w:rPr>
        <w:t>. Les activités (pêche, agriculture, maraîchage, tourisme, élevage…) menées dans ces trois secteurs occupent plus de 70 % de la population et contribuent fortement au PIB national, d’où l’impact direct de toutes modifications du climat sur les populations, mais aussi, sur l’économie globale.</w:t>
      </w:r>
    </w:p>
    <w:p w:rsidR="00A474F6" w:rsidRPr="00ED44F1" w:rsidRDefault="00A474F6" w:rsidP="00663450">
      <w:pPr>
        <w:spacing w:after="0"/>
        <w:rPr>
          <w:rFonts w:ascii="Times New Roman" w:hAnsi="Times New Roman"/>
          <w:sz w:val="24"/>
          <w:lang w:val="fr-FR"/>
        </w:rPr>
      </w:pPr>
    </w:p>
    <w:p w:rsidR="00A474F6" w:rsidRPr="00ED44F1" w:rsidRDefault="00A474F6" w:rsidP="006F34AA">
      <w:pPr>
        <w:pStyle w:val="ListParagraph"/>
        <w:numPr>
          <w:ilvl w:val="0"/>
          <w:numId w:val="9"/>
        </w:numPr>
        <w:rPr>
          <w:i/>
          <w:u w:val="single"/>
          <w:lang w:val="fr-FR"/>
        </w:rPr>
      </w:pPr>
      <w:r w:rsidRPr="00ED44F1">
        <w:rPr>
          <w:i/>
          <w:u w:val="single"/>
          <w:lang w:val="fr-FR"/>
        </w:rPr>
        <w:t xml:space="preserve">Vulnérabilité des zones côtières </w:t>
      </w:r>
    </w:p>
    <w:p w:rsidR="00A474F6" w:rsidRPr="00ED44F1" w:rsidRDefault="00A474F6" w:rsidP="00663450">
      <w:pPr>
        <w:rPr>
          <w:rFonts w:ascii="Times New Roman" w:hAnsi="Times New Roman"/>
          <w:sz w:val="24"/>
          <w:lang w:val="fr-CH"/>
        </w:rPr>
      </w:pPr>
    </w:p>
    <w:p w:rsidR="00A474F6" w:rsidRPr="00ED44F1" w:rsidRDefault="00A474F6" w:rsidP="001C3BA7">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La côte sénégalaise, longue d’environ 700 km, n’est rocheuse que dans la presqu’île du Cap Vert (volcanique) et la région de Thiès. Ailleurs, elle est basse et sablo-argileuse ce qui la rend très vulnérable aux changements climatiques</w:t>
      </w:r>
      <w:r w:rsidRPr="00ED44F1">
        <w:rPr>
          <w:rStyle w:val="FootnoteReference"/>
          <w:rFonts w:ascii="Times New Roman" w:hAnsi="Times New Roman"/>
          <w:sz w:val="24"/>
          <w:lang w:val="fr-FR"/>
        </w:rPr>
        <w:footnoteReference w:id="9"/>
      </w:r>
      <w:r w:rsidRPr="00ED44F1">
        <w:rPr>
          <w:rFonts w:ascii="Times New Roman" w:hAnsi="Times New Roman"/>
          <w:sz w:val="24"/>
          <w:lang w:val="fr-FR"/>
        </w:rPr>
        <w:t xml:space="preserve">.  Or le Sénégal connait une </w:t>
      </w:r>
      <w:r w:rsidRPr="00ED44F1">
        <w:rPr>
          <w:rFonts w:ascii="Times New Roman" w:hAnsi="Times New Roman"/>
          <w:b/>
          <w:sz w:val="24"/>
          <w:lang w:val="fr-FR"/>
        </w:rPr>
        <w:t xml:space="preserve">dépendance très élevée à l’égard de sa zone côtière du fait notamment d’écosystèmes très productifs </w:t>
      </w:r>
      <w:r w:rsidRPr="00ED44F1">
        <w:rPr>
          <w:rFonts w:ascii="Times New Roman" w:hAnsi="Times New Roman"/>
          <w:sz w:val="24"/>
          <w:lang w:val="fr-FR"/>
        </w:rPr>
        <w:t xml:space="preserve">(niayes, mangroves, etc) qui contribuent à une part importantes des activités économiques du pays et de son PIB (pêche, tourisme, etc). </w:t>
      </w:r>
    </w:p>
    <w:p w:rsidR="00A474F6" w:rsidRPr="00ED44F1" w:rsidRDefault="00A474F6" w:rsidP="003B2358">
      <w:pPr>
        <w:autoSpaceDE w:val="0"/>
        <w:autoSpaceDN w:val="0"/>
        <w:adjustRightInd w:val="0"/>
        <w:spacing w:after="0"/>
        <w:rPr>
          <w:rFonts w:ascii="Times New Roman" w:hAnsi="Times New Roman"/>
          <w:sz w:val="24"/>
          <w:lang w:val="fr-CH"/>
        </w:rPr>
      </w:pPr>
    </w:p>
    <w:p w:rsidR="00A474F6" w:rsidRPr="00ED44F1" w:rsidRDefault="00A474F6" w:rsidP="003B2358">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 xml:space="preserve">Les principaux problèmes environnementaux que connaissent les côtes sénégalaises sont liés plus ou moins directement à des paramètres climatiques, les plus importants étant : </w:t>
      </w:r>
    </w:p>
    <w:p w:rsidR="00A474F6" w:rsidRPr="00ED44F1" w:rsidRDefault="00A474F6" w:rsidP="006F34AA">
      <w:pPr>
        <w:pStyle w:val="ListParagraph"/>
        <w:numPr>
          <w:ilvl w:val="0"/>
          <w:numId w:val="8"/>
        </w:numPr>
        <w:autoSpaceDE w:val="0"/>
        <w:autoSpaceDN w:val="0"/>
        <w:adjustRightInd w:val="0"/>
        <w:jc w:val="both"/>
        <w:rPr>
          <w:lang w:val="fr-FR"/>
        </w:rPr>
      </w:pPr>
      <w:r w:rsidRPr="00ED44F1">
        <w:rPr>
          <w:lang w:val="fr-FR"/>
        </w:rPr>
        <w:t xml:space="preserve">les </w:t>
      </w:r>
      <w:r w:rsidRPr="00ED44F1">
        <w:rPr>
          <w:b/>
          <w:lang w:val="fr-FR"/>
        </w:rPr>
        <w:t>inondations</w:t>
      </w:r>
      <w:r w:rsidRPr="00ED44F1">
        <w:rPr>
          <w:lang w:val="fr-FR"/>
        </w:rPr>
        <w:t xml:space="preserve">, phénomènes récurrents dans les principales villes du Sénégal, entraînant souvent la nécessité de reloger provisoirement des populations, </w:t>
      </w:r>
    </w:p>
    <w:p w:rsidR="00A474F6" w:rsidRPr="00ED44F1" w:rsidRDefault="00A474F6" w:rsidP="006F34AA">
      <w:pPr>
        <w:pStyle w:val="ListParagraph"/>
        <w:numPr>
          <w:ilvl w:val="0"/>
          <w:numId w:val="8"/>
        </w:numPr>
        <w:autoSpaceDE w:val="0"/>
        <w:autoSpaceDN w:val="0"/>
        <w:adjustRightInd w:val="0"/>
        <w:jc w:val="both"/>
        <w:rPr>
          <w:lang w:val="fr-FR"/>
        </w:rPr>
      </w:pPr>
      <w:r w:rsidRPr="00ED44F1">
        <w:rPr>
          <w:lang w:val="fr-FR"/>
        </w:rPr>
        <w:t>l’</w:t>
      </w:r>
      <w:r w:rsidRPr="00ED44F1">
        <w:rPr>
          <w:b/>
          <w:lang w:val="fr-FR"/>
        </w:rPr>
        <w:t>érosion côtière </w:t>
      </w:r>
      <w:r w:rsidRPr="00ED44F1">
        <w:rPr>
          <w:lang w:val="fr-FR"/>
        </w:rPr>
        <w:t>: Parmi les facteurs invoqués, l’élévation du niveau marin est la cause la plus directement liée aux changements climatiques pouvant entraîner une perte de 50% des plages d’ici 2050.</w:t>
      </w:r>
    </w:p>
    <w:p w:rsidR="00A474F6" w:rsidRPr="00ED44F1" w:rsidRDefault="00A474F6" w:rsidP="006F34AA">
      <w:pPr>
        <w:pStyle w:val="ListParagraph"/>
        <w:numPr>
          <w:ilvl w:val="0"/>
          <w:numId w:val="8"/>
        </w:numPr>
        <w:autoSpaceDE w:val="0"/>
        <w:autoSpaceDN w:val="0"/>
        <w:adjustRightInd w:val="0"/>
        <w:jc w:val="both"/>
        <w:rPr>
          <w:lang w:val="fr-FR"/>
        </w:rPr>
      </w:pPr>
      <w:r w:rsidRPr="00ED44F1">
        <w:rPr>
          <w:lang w:val="fr-FR"/>
        </w:rPr>
        <w:t xml:space="preserve">la </w:t>
      </w:r>
      <w:r w:rsidRPr="00ED44F1">
        <w:rPr>
          <w:b/>
          <w:lang w:val="fr-FR"/>
        </w:rPr>
        <w:t>salinisation des eaux et des sols</w:t>
      </w:r>
      <w:r w:rsidRPr="00ED44F1">
        <w:rPr>
          <w:lang w:val="fr-FR"/>
        </w:rPr>
        <w:t> : le Sénégal est confronté à une invasion, par les eaux marines, des fleuves, des nappes phréatiques et des sols. Déjà bien amorcé dans certaines localités au Sénégal, le phénomène est amplifié par la baisse des nappes phréatiques du fait de la sécheresse persistante et de leur exploitation abusive.</w:t>
      </w:r>
    </w:p>
    <w:p w:rsidR="00A474F6" w:rsidRPr="00ED44F1" w:rsidRDefault="00A474F6" w:rsidP="006F34AA">
      <w:pPr>
        <w:pStyle w:val="ListParagraph"/>
        <w:numPr>
          <w:ilvl w:val="0"/>
          <w:numId w:val="8"/>
        </w:numPr>
        <w:autoSpaceDE w:val="0"/>
        <w:autoSpaceDN w:val="0"/>
        <w:adjustRightInd w:val="0"/>
        <w:jc w:val="both"/>
        <w:rPr>
          <w:lang w:val="fr-FR"/>
        </w:rPr>
      </w:pPr>
      <w:r w:rsidRPr="00ED44F1">
        <w:rPr>
          <w:lang w:val="fr-FR"/>
        </w:rPr>
        <w:t xml:space="preserve">la </w:t>
      </w:r>
      <w:r w:rsidRPr="00ED44F1">
        <w:rPr>
          <w:b/>
          <w:lang w:val="fr-FR"/>
        </w:rPr>
        <w:t>dégradation du couvert végétal et des mangroves</w:t>
      </w:r>
      <w:r w:rsidRPr="00ED44F1">
        <w:rPr>
          <w:lang w:val="fr-FR"/>
        </w:rPr>
        <w:t>:</w:t>
      </w:r>
      <w:r w:rsidRPr="00ED44F1">
        <w:rPr>
          <w:lang w:val="fr-CH"/>
        </w:rPr>
        <w:t xml:space="preserve"> </w:t>
      </w:r>
      <w:r w:rsidRPr="00ED44F1">
        <w:rPr>
          <w:lang w:val="fr-FR"/>
        </w:rPr>
        <w:t>La perturbation climatique entamée depuis la fin des années 60 et ayant entraîné la salinisation des sols et des eaux s’accompagne dans tous les estuaires d’une dégradation de l’écosystème de mangrove (diminution de la taille des palétuviers avant une disparition totale), remplacé progressivement par des surfaces nues appelées tannes à sols sulfatés acides.</w:t>
      </w:r>
    </w:p>
    <w:p w:rsidR="00A474F6" w:rsidRPr="00ED44F1" w:rsidRDefault="00A474F6" w:rsidP="006F34AA">
      <w:pPr>
        <w:pStyle w:val="ListParagraph"/>
        <w:numPr>
          <w:ilvl w:val="0"/>
          <w:numId w:val="8"/>
        </w:numPr>
        <w:autoSpaceDE w:val="0"/>
        <w:autoSpaceDN w:val="0"/>
        <w:adjustRightInd w:val="0"/>
        <w:jc w:val="both"/>
        <w:rPr>
          <w:lang w:val="fr-FR"/>
        </w:rPr>
      </w:pPr>
      <w:r w:rsidRPr="00ED44F1">
        <w:rPr>
          <w:lang w:val="fr-FR"/>
        </w:rPr>
        <w:t xml:space="preserve">les </w:t>
      </w:r>
      <w:r w:rsidRPr="00ED44F1">
        <w:rPr>
          <w:b/>
          <w:lang w:val="fr-FR"/>
        </w:rPr>
        <w:t>variations des ressources halieutiques</w:t>
      </w:r>
      <w:r w:rsidRPr="00ED44F1">
        <w:rPr>
          <w:lang w:val="fr-FR"/>
        </w:rPr>
        <w:t> : une diminution des ressources pélagiques, très inféodées aux upwellings et qui représentent environ 75% des débarquements actuellement au Sénégal, devrait être observée.</w:t>
      </w:r>
    </w:p>
    <w:p w:rsidR="00A474F6" w:rsidRPr="00ED44F1" w:rsidRDefault="00A474F6" w:rsidP="00155BB8">
      <w:pPr>
        <w:spacing w:after="0"/>
        <w:rPr>
          <w:rFonts w:ascii="Times New Roman" w:hAnsi="Times New Roman"/>
          <w:sz w:val="24"/>
          <w:lang w:val="fr-FR"/>
        </w:rPr>
      </w:pPr>
    </w:p>
    <w:p w:rsidR="00A474F6" w:rsidRPr="00ED44F1" w:rsidRDefault="00A474F6" w:rsidP="001864EE">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Les principaux impacts biophysiques des changements climatiques considérés comme très probables à probables (</w:t>
      </w:r>
      <w:r w:rsidRPr="00ED44F1">
        <w:rPr>
          <w:rFonts w:ascii="Times New Roman" w:hAnsi="Times New Roman"/>
          <w:i/>
          <w:sz w:val="24"/>
          <w:lang w:val="fr-FR"/>
        </w:rPr>
        <w:t>McLean et al.,</w:t>
      </w:r>
      <w:r w:rsidRPr="00ED44F1">
        <w:rPr>
          <w:rFonts w:ascii="Times New Roman" w:hAnsi="Times New Roman"/>
          <w:sz w:val="24"/>
          <w:lang w:val="fr-FR"/>
        </w:rPr>
        <w:t xml:space="preserve"> 2001) sont décrites sur le tableau suivant :</w:t>
      </w:r>
    </w:p>
    <w:p w:rsidR="00A474F6" w:rsidRPr="00ED44F1" w:rsidRDefault="00A474F6" w:rsidP="001864EE">
      <w:pPr>
        <w:autoSpaceDE w:val="0"/>
        <w:autoSpaceDN w:val="0"/>
        <w:adjustRightInd w:val="0"/>
        <w:spacing w:after="0"/>
        <w:rPr>
          <w:rFonts w:ascii="Times New Roman" w:hAnsi="Times New Roman"/>
          <w:sz w:val="24"/>
          <w:lang w:val="fr-FR"/>
        </w:rPr>
      </w:pPr>
    </w:p>
    <w:p w:rsidR="00A474F6" w:rsidRPr="00ED44F1" w:rsidRDefault="00A474F6" w:rsidP="001864EE">
      <w:pPr>
        <w:autoSpaceDE w:val="0"/>
        <w:autoSpaceDN w:val="0"/>
        <w:adjustRightInd w:val="0"/>
        <w:spacing w:after="0"/>
        <w:rPr>
          <w:rFonts w:ascii="Times New Roman" w:hAnsi="Times New Roman"/>
          <w:b/>
          <w:sz w:val="24"/>
          <w:lang w:val="fr-FR"/>
        </w:rPr>
      </w:pPr>
      <w:r w:rsidRPr="00ED44F1">
        <w:rPr>
          <w:rFonts w:ascii="Times New Roman" w:hAnsi="Times New Roman"/>
          <w:b/>
          <w:sz w:val="24"/>
          <w:lang w:val="fr-FR"/>
        </w:rPr>
        <w:t>Tableau 1:  Impacts physiques des changements climatiques et leurs conséquences en zone côtière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2"/>
        <w:gridCol w:w="4803"/>
      </w:tblGrid>
      <w:tr w:rsidR="00A474F6" w:rsidRPr="00ED44F1" w:rsidTr="006F47FB">
        <w:tc>
          <w:tcPr>
            <w:tcW w:w="4802" w:type="dxa"/>
            <w:shd w:val="pct20" w:color="auto" w:fill="auto"/>
          </w:tcPr>
          <w:p w:rsidR="00A474F6" w:rsidRPr="006F47FB" w:rsidRDefault="00A474F6" w:rsidP="006F47FB">
            <w:pPr>
              <w:autoSpaceDE w:val="0"/>
              <w:autoSpaceDN w:val="0"/>
              <w:adjustRightInd w:val="0"/>
              <w:spacing w:after="0"/>
              <w:jc w:val="left"/>
              <w:rPr>
                <w:rFonts w:ascii="Times New Roman" w:hAnsi="Times New Roman"/>
                <w:sz w:val="24"/>
                <w:lang w:val="fr-FR"/>
              </w:rPr>
            </w:pPr>
            <w:r w:rsidRPr="006F47FB">
              <w:rPr>
                <w:rFonts w:ascii="Times New Roman" w:hAnsi="Times New Roman"/>
                <w:sz w:val="24"/>
                <w:lang w:val="fr-FR"/>
              </w:rPr>
              <w:t>Principaux impacts physiques</w:t>
            </w:r>
          </w:p>
        </w:tc>
        <w:tc>
          <w:tcPr>
            <w:tcW w:w="4803" w:type="dxa"/>
            <w:shd w:val="pct20" w:color="auto" w:fill="auto"/>
          </w:tcPr>
          <w:p w:rsidR="00A474F6" w:rsidRPr="006F47FB" w:rsidRDefault="00A474F6" w:rsidP="006F47FB">
            <w:pPr>
              <w:autoSpaceDE w:val="0"/>
              <w:autoSpaceDN w:val="0"/>
              <w:adjustRightInd w:val="0"/>
              <w:spacing w:after="0"/>
              <w:jc w:val="left"/>
              <w:rPr>
                <w:rFonts w:ascii="Times New Roman" w:hAnsi="Times New Roman"/>
                <w:sz w:val="24"/>
                <w:lang w:val="fr-FR"/>
              </w:rPr>
            </w:pPr>
            <w:r w:rsidRPr="006F47FB">
              <w:rPr>
                <w:rFonts w:ascii="Times New Roman" w:hAnsi="Times New Roman"/>
                <w:sz w:val="24"/>
                <w:lang w:val="fr-FR"/>
              </w:rPr>
              <w:t>Conséquences attendues</w:t>
            </w:r>
          </w:p>
        </w:tc>
      </w:tr>
      <w:tr w:rsidR="00A474F6" w:rsidRPr="00F10CE4" w:rsidTr="006F47FB">
        <w:tc>
          <w:tcPr>
            <w:tcW w:w="4802" w:type="dxa"/>
          </w:tcPr>
          <w:p w:rsidR="00A474F6" w:rsidRPr="006F47FB" w:rsidRDefault="00A474F6" w:rsidP="006F47FB">
            <w:pPr>
              <w:autoSpaceDE w:val="0"/>
              <w:autoSpaceDN w:val="0"/>
              <w:adjustRightInd w:val="0"/>
              <w:spacing w:after="0"/>
              <w:jc w:val="left"/>
              <w:rPr>
                <w:rFonts w:ascii="Times New Roman" w:hAnsi="Times New Roman"/>
                <w:sz w:val="24"/>
                <w:lang w:val="fr-FR"/>
              </w:rPr>
            </w:pPr>
            <w:r w:rsidRPr="006F47FB">
              <w:rPr>
                <w:rFonts w:ascii="Times New Roman" w:hAnsi="Times New Roman"/>
                <w:sz w:val="24"/>
                <w:lang w:val="fr-FR"/>
              </w:rPr>
              <w:t>Elévation du niveau marin</w:t>
            </w:r>
          </w:p>
        </w:tc>
        <w:tc>
          <w:tcPr>
            <w:tcW w:w="4803" w:type="dxa"/>
          </w:tcPr>
          <w:p w:rsidR="00A474F6" w:rsidRPr="006F47FB" w:rsidRDefault="00A474F6" w:rsidP="006F47FB">
            <w:pPr>
              <w:autoSpaceDE w:val="0"/>
              <w:autoSpaceDN w:val="0"/>
              <w:adjustRightInd w:val="0"/>
              <w:spacing w:after="0"/>
              <w:jc w:val="left"/>
              <w:rPr>
                <w:rFonts w:ascii="Times New Roman" w:hAnsi="Times New Roman"/>
                <w:sz w:val="24"/>
                <w:lang w:val="fr-FR"/>
              </w:rPr>
            </w:pPr>
            <w:r w:rsidRPr="006F47FB">
              <w:rPr>
                <w:rFonts w:ascii="Times New Roman" w:hAnsi="Times New Roman"/>
                <w:sz w:val="24"/>
                <w:lang w:val="fr-FR"/>
              </w:rPr>
              <w:t>Recrudescence de l’érosion côtière</w:t>
            </w:r>
          </w:p>
          <w:p w:rsidR="00A474F6" w:rsidRPr="006F47FB" w:rsidRDefault="00A474F6" w:rsidP="006F47FB">
            <w:pPr>
              <w:autoSpaceDE w:val="0"/>
              <w:autoSpaceDN w:val="0"/>
              <w:adjustRightInd w:val="0"/>
              <w:spacing w:after="0"/>
              <w:jc w:val="left"/>
              <w:rPr>
                <w:rFonts w:ascii="Times New Roman" w:hAnsi="Times New Roman"/>
                <w:sz w:val="24"/>
                <w:lang w:val="fr-FR"/>
              </w:rPr>
            </w:pPr>
            <w:r w:rsidRPr="006F47FB">
              <w:rPr>
                <w:rFonts w:ascii="Times New Roman" w:hAnsi="Times New Roman"/>
                <w:sz w:val="24"/>
                <w:lang w:val="fr-FR"/>
              </w:rPr>
              <w:t>Inondation des zones côtières basses</w:t>
            </w:r>
          </w:p>
          <w:p w:rsidR="00A474F6" w:rsidRPr="006F47FB" w:rsidRDefault="00A474F6" w:rsidP="006F47FB">
            <w:pPr>
              <w:autoSpaceDE w:val="0"/>
              <w:autoSpaceDN w:val="0"/>
              <w:adjustRightInd w:val="0"/>
              <w:spacing w:after="0"/>
              <w:jc w:val="left"/>
              <w:rPr>
                <w:rFonts w:ascii="Times New Roman" w:hAnsi="Times New Roman"/>
                <w:sz w:val="24"/>
                <w:lang w:val="fr-FR"/>
              </w:rPr>
            </w:pPr>
            <w:r w:rsidRPr="006F47FB">
              <w:rPr>
                <w:rFonts w:ascii="Times New Roman" w:hAnsi="Times New Roman"/>
                <w:sz w:val="24"/>
                <w:lang w:val="fr-FR"/>
              </w:rPr>
              <w:t>Salinisation des eaux et des sols</w:t>
            </w:r>
          </w:p>
          <w:p w:rsidR="00A474F6" w:rsidRPr="006F47FB" w:rsidRDefault="00A474F6" w:rsidP="006F47FB">
            <w:pPr>
              <w:autoSpaceDE w:val="0"/>
              <w:autoSpaceDN w:val="0"/>
              <w:adjustRightInd w:val="0"/>
              <w:spacing w:after="0"/>
              <w:jc w:val="left"/>
              <w:rPr>
                <w:rFonts w:ascii="Times New Roman" w:hAnsi="Times New Roman"/>
                <w:sz w:val="24"/>
                <w:lang w:val="fr-FR"/>
              </w:rPr>
            </w:pPr>
            <w:r w:rsidRPr="006F47FB">
              <w:rPr>
                <w:rFonts w:ascii="Times New Roman" w:hAnsi="Times New Roman"/>
                <w:sz w:val="24"/>
                <w:lang w:val="fr-FR"/>
              </w:rPr>
              <w:t>Risques de disparition des mangroves</w:t>
            </w:r>
          </w:p>
        </w:tc>
      </w:tr>
      <w:tr w:rsidR="00A474F6" w:rsidRPr="00ED44F1" w:rsidTr="006F47FB">
        <w:tc>
          <w:tcPr>
            <w:tcW w:w="4802" w:type="dxa"/>
          </w:tcPr>
          <w:p w:rsidR="00A474F6" w:rsidRPr="006F47FB" w:rsidRDefault="00A474F6" w:rsidP="006F47FB">
            <w:pPr>
              <w:autoSpaceDE w:val="0"/>
              <w:autoSpaceDN w:val="0"/>
              <w:adjustRightInd w:val="0"/>
              <w:spacing w:after="0"/>
              <w:jc w:val="left"/>
              <w:rPr>
                <w:rFonts w:ascii="Times New Roman" w:hAnsi="Times New Roman"/>
                <w:sz w:val="24"/>
                <w:lang w:val="fr-FR"/>
              </w:rPr>
            </w:pPr>
            <w:r w:rsidRPr="006F47FB">
              <w:rPr>
                <w:rFonts w:ascii="Times New Roman" w:hAnsi="Times New Roman"/>
                <w:sz w:val="24"/>
                <w:lang w:val="fr-FR"/>
              </w:rPr>
              <w:t>Augmentation des hauteurs de houle</w:t>
            </w:r>
          </w:p>
        </w:tc>
        <w:tc>
          <w:tcPr>
            <w:tcW w:w="4803" w:type="dxa"/>
          </w:tcPr>
          <w:p w:rsidR="00A474F6" w:rsidRPr="006F47FB" w:rsidRDefault="00A474F6" w:rsidP="006F47FB">
            <w:pPr>
              <w:autoSpaceDE w:val="0"/>
              <w:autoSpaceDN w:val="0"/>
              <w:adjustRightInd w:val="0"/>
              <w:spacing w:after="0"/>
              <w:jc w:val="left"/>
              <w:rPr>
                <w:rFonts w:ascii="Times New Roman" w:hAnsi="Times New Roman"/>
                <w:sz w:val="24"/>
                <w:lang w:val="fr-FR"/>
              </w:rPr>
            </w:pPr>
            <w:r w:rsidRPr="006F47FB">
              <w:rPr>
                <w:rFonts w:ascii="Times New Roman" w:hAnsi="Times New Roman"/>
                <w:sz w:val="24"/>
                <w:lang w:val="fr-FR"/>
              </w:rPr>
              <w:t>Recrudescence de l’érosion côtière</w:t>
            </w:r>
          </w:p>
        </w:tc>
      </w:tr>
      <w:tr w:rsidR="00A474F6" w:rsidRPr="00F10CE4" w:rsidTr="006F47FB">
        <w:tc>
          <w:tcPr>
            <w:tcW w:w="4802" w:type="dxa"/>
          </w:tcPr>
          <w:p w:rsidR="00A474F6" w:rsidRPr="006F47FB" w:rsidRDefault="00A474F6" w:rsidP="006F47FB">
            <w:pPr>
              <w:autoSpaceDE w:val="0"/>
              <w:autoSpaceDN w:val="0"/>
              <w:adjustRightInd w:val="0"/>
              <w:spacing w:after="0"/>
              <w:jc w:val="left"/>
              <w:rPr>
                <w:rFonts w:ascii="Times New Roman" w:hAnsi="Times New Roman"/>
                <w:sz w:val="24"/>
                <w:lang w:val="fr-FR"/>
              </w:rPr>
            </w:pPr>
            <w:r w:rsidRPr="006F47FB">
              <w:rPr>
                <w:rFonts w:ascii="Times New Roman" w:hAnsi="Times New Roman"/>
                <w:sz w:val="24"/>
                <w:lang w:val="fr-FR"/>
              </w:rPr>
              <w:t>Réchauffement des eaux océaniques</w:t>
            </w:r>
          </w:p>
        </w:tc>
        <w:tc>
          <w:tcPr>
            <w:tcW w:w="4803" w:type="dxa"/>
          </w:tcPr>
          <w:p w:rsidR="00A474F6" w:rsidRPr="006F47FB" w:rsidRDefault="00A474F6" w:rsidP="006F47FB">
            <w:pPr>
              <w:autoSpaceDE w:val="0"/>
              <w:autoSpaceDN w:val="0"/>
              <w:adjustRightInd w:val="0"/>
              <w:spacing w:after="0"/>
              <w:jc w:val="left"/>
              <w:rPr>
                <w:rFonts w:ascii="Times New Roman" w:hAnsi="Times New Roman"/>
                <w:sz w:val="24"/>
                <w:lang w:val="fr-FR"/>
              </w:rPr>
            </w:pPr>
            <w:r w:rsidRPr="006F47FB">
              <w:rPr>
                <w:rFonts w:ascii="Times New Roman" w:hAnsi="Times New Roman"/>
                <w:sz w:val="24"/>
                <w:lang w:val="fr-FR"/>
              </w:rPr>
              <w:t>Modifications de la structure et de la composition</w:t>
            </w:r>
          </w:p>
          <w:p w:rsidR="00A474F6" w:rsidRPr="006F47FB" w:rsidRDefault="00A474F6" w:rsidP="006F47FB">
            <w:pPr>
              <w:autoSpaceDE w:val="0"/>
              <w:autoSpaceDN w:val="0"/>
              <w:adjustRightInd w:val="0"/>
              <w:spacing w:after="0"/>
              <w:jc w:val="left"/>
              <w:rPr>
                <w:rFonts w:ascii="Times New Roman" w:hAnsi="Times New Roman"/>
                <w:sz w:val="24"/>
                <w:lang w:val="fr-FR"/>
              </w:rPr>
            </w:pPr>
            <w:r w:rsidRPr="006F47FB">
              <w:rPr>
                <w:rFonts w:ascii="Times New Roman" w:hAnsi="Times New Roman"/>
                <w:sz w:val="24"/>
                <w:lang w:val="fr-FR"/>
              </w:rPr>
              <w:t>des espèces marines (poissons et oiseaux de mer)</w:t>
            </w:r>
          </w:p>
          <w:p w:rsidR="00A474F6" w:rsidRPr="006F47FB" w:rsidRDefault="00A474F6" w:rsidP="006F47FB">
            <w:pPr>
              <w:autoSpaceDE w:val="0"/>
              <w:autoSpaceDN w:val="0"/>
              <w:adjustRightInd w:val="0"/>
              <w:spacing w:after="0"/>
              <w:jc w:val="left"/>
              <w:rPr>
                <w:rFonts w:ascii="Times New Roman" w:hAnsi="Times New Roman"/>
                <w:sz w:val="24"/>
                <w:lang w:val="fr-FR"/>
              </w:rPr>
            </w:pPr>
            <w:r w:rsidRPr="006F47FB">
              <w:rPr>
                <w:rFonts w:ascii="Times New Roman" w:hAnsi="Times New Roman"/>
                <w:sz w:val="24"/>
                <w:lang w:val="fr-FR"/>
              </w:rPr>
              <w:t>Développement d’agents toxiques dans les</w:t>
            </w:r>
          </w:p>
          <w:p w:rsidR="00A474F6" w:rsidRPr="006F47FB" w:rsidRDefault="00A474F6" w:rsidP="006F47FB">
            <w:pPr>
              <w:autoSpaceDE w:val="0"/>
              <w:autoSpaceDN w:val="0"/>
              <w:adjustRightInd w:val="0"/>
              <w:spacing w:after="0"/>
              <w:jc w:val="left"/>
              <w:rPr>
                <w:rFonts w:ascii="Times New Roman" w:hAnsi="Times New Roman"/>
                <w:sz w:val="24"/>
                <w:lang w:val="fr-FR"/>
              </w:rPr>
            </w:pPr>
            <w:r w:rsidRPr="006F47FB">
              <w:rPr>
                <w:rFonts w:ascii="Times New Roman" w:hAnsi="Times New Roman"/>
                <w:sz w:val="24"/>
                <w:lang w:val="fr-FR"/>
              </w:rPr>
              <w:t>animaux marins</w:t>
            </w:r>
          </w:p>
          <w:p w:rsidR="00A474F6" w:rsidRPr="006F47FB" w:rsidRDefault="00A474F6" w:rsidP="006F47FB">
            <w:pPr>
              <w:autoSpaceDE w:val="0"/>
              <w:autoSpaceDN w:val="0"/>
              <w:adjustRightInd w:val="0"/>
              <w:spacing w:after="0"/>
              <w:jc w:val="left"/>
              <w:rPr>
                <w:rFonts w:ascii="Times New Roman" w:hAnsi="Times New Roman"/>
                <w:sz w:val="24"/>
                <w:lang w:val="fr-FR"/>
              </w:rPr>
            </w:pPr>
          </w:p>
        </w:tc>
      </w:tr>
      <w:tr w:rsidR="00A474F6" w:rsidRPr="00ED44F1" w:rsidTr="006F47FB">
        <w:tc>
          <w:tcPr>
            <w:tcW w:w="4802" w:type="dxa"/>
          </w:tcPr>
          <w:p w:rsidR="00A474F6" w:rsidRPr="006F47FB" w:rsidRDefault="00A474F6" w:rsidP="006F47FB">
            <w:pPr>
              <w:autoSpaceDE w:val="0"/>
              <w:autoSpaceDN w:val="0"/>
              <w:adjustRightInd w:val="0"/>
              <w:spacing w:after="0"/>
              <w:jc w:val="left"/>
              <w:rPr>
                <w:rFonts w:ascii="Times New Roman" w:hAnsi="Times New Roman"/>
                <w:sz w:val="24"/>
                <w:lang w:val="fr-FR"/>
              </w:rPr>
            </w:pPr>
            <w:r w:rsidRPr="006F47FB">
              <w:rPr>
                <w:rFonts w:ascii="Times New Roman" w:hAnsi="Times New Roman"/>
                <w:sz w:val="24"/>
                <w:lang w:val="fr-FR"/>
              </w:rPr>
              <w:t xml:space="preserve">Modification des upwellings </w:t>
            </w:r>
          </w:p>
          <w:p w:rsidR="00A474F6" w:rsidRPr="006F47FB" w:rsidRDefault="00A474F6" w:rsidP="006F47FB">
            <w:pPr>
              <w:autoSpaceDE w:val="0"/>
              <w:autoSpaceDN w:val="0"/>
              <w:adjustRightInd w:val="0"/>
              <w:spacing w:after="0"/>
              <w:jc w:val="left"/>
              <w:rPr>
                <w:rFonts w:ascii="Times New Roman" w:hAnsi="Times New Roman"/>
                <w:sz w:val="24"/>
                <w:lang w:val="fr-FR"/>
              </w:rPr>
            </w:pPr>
          </w:p>
        </w:tc>
        <w:tc>
          <w:tcPr>
            <w:tcW w:w="4803" w:type="dxa"/>
          </w:tcPr>
          <w:p w:rsidR="00A474F6" w:rsidRPr="006F47FB" w:rsidRDefault="00A474F6" w:rsidP="006F47FB">
            <w:pPr>
              <w:autoSpaceDE w:val="0"/>
              <w:autoSpaceDN w:val="0"/>
              <w:adjustRightInd w:val="0"/>
              <w:spacing w:after="0"/>
              <w:jc w:val="left"/>
              <w:rPr>
                <w:rFonts w:ascii="Times New Roman" w:hAnsi="Times New Roman"/>
                <w:sz w:val="24"/>
                <w:lang w:val="fr-FR"/>
              </w:rPr>
            </w:pPr>
            <w:r w:rsidRPr="006F47FB">
              <w:rPr>
                <w:rFonts w:ascii="Times New Roman" w:hAnsi="Times New Roman"/>
                <w:sz w:val="24"/>
                <w:lang w:val="fr-FR"/>
              </w:rPr>
              <w:t>Modifications de la structure et de la composition</w:t>
            </w:r>
          </w:p>
          <w:p w:rsidR="00A474F6" w:rsidRPr="006F47FB" w:rsidRDefault="00A474F6" w:rsidP="006F47FB">
            <w:pPr>
              <w:spacing w:after="0"/>
              <w:rPr>
                <w:rFonts w:ascii="Times New Roman" w:hAnsi="Times New Roman"/>
                <w:sz w:val="24"/>
                <w:lang w:val="fr-FR"/>
              </w:rPr>
            </w:pPr>
            <w:r w:rsidRPr="006F47FB">
              <w:rPr>
                <w:rFonts w:ascii="Times New Roman" w:hAnsi="Times New Roman"/>
                <w:sz w:val="24"/>
                <w:lang w:val="fr-FR"/>
              </w:rPr>
              <w:t>des communautés marines</w:t>
            </w:r>
          </w:p>
        </w:tc>
      </w:tr>
    </w:tbl>
    <w:p w:rsidR="00A474F6" w:rsidRPr="00ED44F1" w:rsidRDefault="00A474F6" w:rsidP="00155BB8">
      <w:pPr>
        <w:spacing w:after="0"/>
        <w:rPr>
          <w:rFonts w:ascii="Times New Roman" w:hAnsi="Times New Roman"/>
          <w:sz w:val="24"/>
          <w:lang w:val="fr-FR"/>
        </w:rPr>
      </w:pPr>
    </w:p>
    <w:p w:rsidR="00A474F6" w:rsidRPr="00ED44F1" w:rsidRDefault="00A474F6" w:rsidP="006F34AA">
      <w:pPr>
        <w:pStyle w:val="ListParagraph"/>
        <w:numPr>
          <w:ilvl w:val="0"/>
          <w:numId w:val="9"/>
        </w:numPr>
        <w:rPr>
          <w:i/>
          <w:u w:val="single"/>
          <w:lang w:val="fr-FR"/>
        </w:rPr>
      </w:pPr>
      <w:r w:rsidRPr="00ED44F1">
        <w:rPr>
          <w:i/>
          <w:u w:val="single"/>
          <w:lang w:val="fr-FR"/>
        </w:rPr>
        <w:t>Vulnérabilité des ressources en eau</w:t>
      </w:r>
    </w:p>
    <w:p w:rsidR="00A474F6" w:rsidRPr="00ED44F1" w:rsidRDefault="00A474F6" w:rsidP="006C6D6C">
      <w:pPr>
        <w:spacing w:after="0"/>
        <w:rPr>
          <w:rFonts w:ascii="Times New Roman" w:hAnsi="Times New Roman"/>
          <w:sz w:val="24"/>
          <w:lang w:val="fr-CH"/>
        </w:rPr>
      </w:pPr>
    </w:p>
    <w:p w:rsidR="00A474F6" w:rsidRPr="00ED44F1" w:rsidRDefault="00A474F6" w:rsidP="00EE62DD">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Sur la base de nombreuses études, le PANA note que le secteur des ressources en eau est « </w:t>
      </w:r>
      <w:r w:rsidRPr="00ED44F1">
        <w:rPr>
          <w:rFonts w:ascii="Times New Roman" w:hAnsi="Times New Roman"/>
          <w:i/>
          <w:sz w:val="24"/>
          <w:lang w:val="fr-CH"/>
        </w:rPr>
        <w:t>classé comme l’un des secteurs les plus sensibles aux mutations climatiques, et ceci malgré le potentiel de ressources hydriques relativement importantes dont dispose le pays</w:t>
      </w:r>
      <w:r w:rsidRPr="00ED44F1">
        <w:rPr>
          <w:rFonts w:ascii="Times New Roman" w:hAnsi="Times New Roman"/>
          <w:sz w:val="24"/>
          <w:lang w:val="fr-CH"/>
        </w:rPr>
        <w:t> » (de l’ordre de 35 Mds de m</w:t>
      </w:r>
      <w:r w:rsidRPr="00ED44F1">
        <w:rPr>
          <w:rFonts w:ascii="Times New Roman" w:hAnsi="Times New Roman"/>
          <w:sz w:val="24"/>
          <w:vertAlign w:val="superscript"/>
          <w:lang w:val="fr-CH"/>
        </w:rPr>
        <w:t>3</w:t>
      </w:r>
      <w:r w:rsidRPr="00ED44F1">
        <w:rPr>
          <w:rFonts w:ascii="Times New Roman" w:hAnsi="Times New Roman"/>
          <w:sz w:val="24"/>
          <w:lang w:val="fr-CH"/>
        </w:rPr>
        <w:t>/an)</w:t>
      </w:r>
      <w:r w:rsidRPr="00ED44F1">
        <w:rPr>
          <w:rStyle w:val="FootnoteReference"/>
          <w:rFonts w:ascii="Times New Roman" w:hAnsi="Times New Roman"/>
          <w:sz w:val="24"/>
          <w:lang w:val="fr-CH"/>
        </w:rPr>
        <w:footnoteReference w:id="10"/>
      </w:r>
      <w:r w:rsidRPr="00ED44F1">
        <w:rPr>
          <w:rFonts w:ascii="Times New Roman" w:hAnsi="Times New Roman"/>
          <w:sz w:val="24"/>
          <w:lang w:val="fr-CH"/>
        </w:rPr>
        <w:t xml:space="preserve">. Le Sénégal connait depuis une trentaine d’années une forte détérioration quantitative et qualitative de ses ressources en eau, entrainant une sahélisation du territoire. </w:t>
      </w:r>
    </w:p>
    <w:p w:rsidR="00A474F6" w:rsidRPr="00ED44F1" w:rsidRDefault="00A474F6" w:rsidP="00EE62DD">
      <w:pPr>
        <w:autoSpaceDE w:val="0"/>
        <w:autoSpaceDN w:val="0"/>
        <w:adjustRightInd w:val="0"/>
        <w:spacing w:after="0"/>
        <w:rPr>
          <w:rFonts w:ascii="Times New Roman" w:hAnsi="Times New Roman"/>
          <w:sz w:val="24"/>
          <w:lang w:val="fr-CH"/>
        </w:rPr>
      </w:pPr>
    </w:p>
    <w:p w:rsidR="00A474F6" w:rsidRPr="00ED44F1" w:rsidRDefault="00A474F6" w:rsidP="00EE62DD">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lastRenderedPageBreak/>
        <w:t xml:space="preserve">Au plan quantitatif on note une </w:t>
      </w:r>
      <w:r w:rsidRPr="00ED44F1">
        <w:rPr>
          <w:rFonts w:ascii="Times New Roman" w:hAnsi="Times New Roman"/>
          <w:b/>
          <w:sz w:val="24"/>
          <w:lang w:val="fr-CH"/>
        </w:rPr>
        <w:t>baisse de la pluviométrie de 30 à 40 % entre les normales 1931/1960 et 1961/1990, marquant la présence de deux phases dans l’évolution climatique du pays</w:t>
      </w:r>
      <w:r w:rsidRPr="00ED44F1">
        <w:rPr>
          <w:rFonts w:ascii="Times New Roman" w:hAnsi="Times New Roman"/>
          <w:sz w:val="24"/>
          <w:lang w:val="fr-CH"/>
        </w:rPr>
        <w:t>. Ainsi, au nord du Sénégal, l’isohyète des 200 mm remplace celui des 400 mm tandis qu’à l’extrême sud-ouest l’isohyète 1300 mm apparaît en lieu et place de la 1700 mm.</w:t>
      </w:r>
    </w:p>
    <w:p w:rsidR="00A474F6" w:rsidRPr="00ED44F1" w:rsidRDefault="00A474F6" w:rsidP="00EE62DD">
      <w:pPr>
        <w:autoSpaceDE w:val="0"/>
        <w:autoSpaceDN w:val="0"/>
        <w:adjustRightInd w:val="0"/>
        <w:spacing w:after="0"/>
        <w:rPr>
          <w:rFonts w:ascii="Times New Roman" w:hAnsi="Times New Roman"/>
          <w:sz w:val="24"/>
          <w:lang w:val="fr-CH"/>
        </w:rPr>
      </w:pPr>
    </w:p>
    <w:p w:rsidR="00A474F6" w:rsidRPr="00ED44F1" w:rsidRDefault="00A474F6" w:rsidP="00EE62DD">
      <w:pPr>
        <w:autoSpaceDE w:val="0"/>
        <w:autoSpaceDN w:val="0"/>
        <w:adjustRightInd w:val="0"/>
        <w:spacing w:after="0"/>
        <w:rPr>
          <w:rFonts w:ascii="Times New Roman" w:hAnsi="Times New Roman"/>
          <w:b/>
          <w:sz w:val="24"/>
          <w:lang w:val="fr-FR"/>
        </w:rPr>
      </w:pPr>
      <w:r w:rsidRPr="00ED44F1">
        <w:rPr>
          <w:rFonts w:ascii="Times New Roman" w:hAnsi="Times New Roman"/>
          <w:b/>
          <w:sz w:val="24"/>
          <w:lang w:val="fr-CH"/>
        </w:rPr>
        <w:t>Figure</w:t>
      </w:r>
      <w:r w:rsidRPr="00ED44F1">
        <w:rPr>
          <w:rFonts w:ascii="Times New Roman" w:hAnsi="Times New Roman"/>
          <w:b/>
          <w:sz w:val="24"/>
          <w:lang w:val="fr-FR"/>
        </w:rPr>
        <w:t xml:space="preserve"> 1: Carte des isohyètes du Sénégal </w:t>
      </w:r>
    </w:p>
    <w:p w:rsidR="00A474F6" w:rsidRPr="00ED44F1" w:rsidRDefault="00CF02D3" w:rsidP="00EE62DD">
      <w:pPr>
        <w:autoSpaceDE w:val="0"/>
        <w:autoSpaceDN w:val="0"/>
        <w:adjustRightInd w:val="0"/>
        <w:spacing w:after="0"/>
        <w:rPr>
          <w:rFonts w:ascii="Times New Roman" w:hAnsi="Times New Roman"/>
          <w:sz w:val="24"/>
          <w:lang w:val="fr-CH"/>
        </w:rPr>
      </w:pPr>
      <w:r>
        <w:rPr>
          <w:rFonts w:ascii="Times New Roman" w:hAnsi="Times New Roman"/>
          <w:noProof/>
          <w:sz w:val="24"/>
          <w:lang w:val="en-NZ" w:eastAsia="en-NZ"/>
        </w:rPr>
        <w:drawing>
          <wp:inline distT="0" distB="0" distL="0" distR="0">
            <wp:extent cx="5629275" cy="29813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629275" cy="2981325"/>
                    </a:xfrm>
                    <a:prstGeom prst="rect">
                      <a:avLst/>
                    </a:prstGeom>
                    <a:noFill/>
                    <a:ln w="9525" cmpd="sng">
                      <a:solidFill>
                        <a:srgbClr val="00FFFF"/>
                      </a:solidFill>
                      <a:miter lim="800000"/>
                      <a:headEnd/>
                      <a:tailEnd/>
                    </a:ln>
                    <a:effectLst/>
                  </pic:spPr>
                </pic:pic>
              </a:graphicData>
            </a:graphic>
          </wp:inline>
        </w:drawing>
      </w:r>
    </w:p>
    <w:p w:rsidR="00A474F6" w:rsidRPr="00ED44F1" w:rsidRDefault="00A474F6" w:rsidP="00EE62DD">
      <w:pPr>
        <w:autoSpaceDE w:val="0"/>
        <w:autoSpaceDN w:val="0"/>
        <w:adjustRightInd w:val="0"/>
        <w:spacing w:after="0"/>
        <w:rPr>
          <w:rFonts w:ascii="Times New Roman" w:hAnsi="Times New Roman"/>
          <w:i/>
          <w:sz w:val="24"/>
          <w:lang w:val="fr-CH"/>
        </w:rPr>
      </w:pPr>
      <w:r w:rsidRPr="00ED44F1">
        <w:rPr>
          <w:rFonts w:ascii="Times New Roman" w:hAnsi="Times New Roman"/>
          <w:i/>
          <w:sz w:val="24"/>
          <w:lang w:val="fr-CH"/>
        </w:rPr>
        <w:t>Source : Centre de Suivi Ecologique du Sénégal/ EROS</w:t>
      </w:r>
    </w:p>
    <w:p w:rsidR="00A474F6" w:rsidRPr="00ED44F1" w:rsidRDefault="00A474F6" w:rsidP="00EE62DD">
      <w:pPr>
        <w:autoSpaceDE w:val="0"/>
        <w:autoSpaceDN w:val="0"/>
        <w:adjustRightInd w:val="0"/>
        <w:spacing w:after="0"/>
        <w:rPr>
          <w:rFonts w:ascii="Times New Roman" w:hAnsi="Times New Roman"/>
          <w:sz w:val="24"/>
          <w:lang w:val="fr-CH"/>
        </w:rPr>
      </w:pPr>
    </w:p>
    <w:p w:rsidR="00A474F6" w:rsidRPr="00ED44F1" w:rsidRDefault="00A474F6" w:rsidP="00EE62DD">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Cette baisse pluviométrique se traduit par une baisse drastique des écoulements de surface notamment des débits des grands fleuves. De nos jours, le fleuve Sénégal voit son module chuter de plus de la moitié (allant de 640 à 250 m3/j) alors que la Casamance, coupée de sa source se transforme en rias avec une remontée de la marée jusqu’en amont de Dianamalari, proche de Kolda.</w:t>
      </w:r>
    </w:p>
    <w:p w:rsidR="00A474F6" w:rsidRPr="00ED44F1" w:rsidRDefault="00A474F6" w:rsidP="00EE62DD">
      <w:pPr>
        <w:autoSpaceDE w:val="0"/>
        <w:autoSpaceDN w:val="0"/>
        <w:adjustRightInd w:val="0"/>
        <w:spacing w:after="0"/>
        <w:rPr>
          <w:rFonts w:ascii="Times New Roman" w:hAnsi="Times New Roman"/>
          <w:sz w:val="24"/>
          <w:lang w:val="fr-CH"/>
        </w:rPr>
      </w:pPr>
    </w:p>
    <w:p w:rsidR="00A474F6" w:rsidRPr="00ED44F1" w:rsidRDefault="00A474F6" w:rsidP="00EE62DD">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L’impact de la baisse pluviométrique s’est également manifesté sur les nappes phréatiques. Ces ressources en eau qui jouent un rôle important dans les programmes d’hydraulique villageoise, sont en nette régression. Leur taux d’épuisement, inversement proportionnel à leur profondeur, est de 20 à 50 cm par an.</w:t>
      </w:r>
    </w:p>
    <w:p w:rsidR="00A474F6" w:rsidRPr="00ED44F1" w:rsidRDefault="00A474F6" w:rsidP="008F5ACA">
      <w:pPr>
        <w:autoSpaceDE w:val="0"/>
        <w:autoSpaceDN w:val="0"/>
        <w:adjustRightInd w:val="0"/>
        <w:spacing w:after="0"/>
        <w:rPr>
          <w:rFonts w:ascii="Times New Roman" w:hAnsi="Times New Roman"/>
          <w:sz w:val="24"/>
          <w:lang w:val="fr-CH"/>
        </w:rPr>
      </w:pPr>
    </w:p>
    <w:p w:rsidR="00A474F6" w:rsidRPr="00ED44F1" w:rsidRDefault="00A474F6" w:rsidP="008F5ACA">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Au plan qualitatif, la détérioration de la ressource en eau est partout manifeste. Au niveau de la côte l’affaiblissement des écoulements entraîne une profonde pénétration des eaux marines qui transforme tous les bras de mer en estuaires inverses et fragilise considérablement les nappes phréatiques côtières par l’avancée du biseau salé. Dans le continent, la concentration des eaux se généralise du fait de l’évaporation prépondérante des eaux tant de surface que souterraines.</w:t>
      </w:r>
    </w:p>
    <w:p w:rsidR="00A474F6" w:rsidRPr="00ED44F1" w:rsidRDefault="00A474F6" w:rsidP="00DF41B8">
      <w:pPr>
        <w:rPr>
          <w:rFonts w:ascii="Times New Roman" w:hAnsi="Times New Roman"/>
          <w:sz w:val="24"/>
          <w:lang w:val="fr-CH"/>
        </w:rPr>
      </w:pPr>
    </w:p>
    <w:p w:rsidR="00A474F6" w:rsidRPr="00ED44F1" w:rsidRDefault="00A474F6" w:rsidP="00DF41B8">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Dans les régions semi-arides comme le Sénégal, la détérioration des ressources en eau a un </w:t>
      </w:r>
      <w:r w:rsidRPr="00ED44F1">
        <w:rPr>
          <w:rFonts w:ascii="Times New Roman" w:hAnsi="Times New Roman"/>
          <w:b/>
          <w:sz w:val="24"/>
          <w:lang w:val="fr-CH"/>
        </w:rPr>
        <w:t>impact direct en termes de développement</w:t>
      </w:r>
      <w:r w:rsidRPr="00ED44F1">
        <w:rPr>
          <w:rFonts w:ascii="Times New Roman" w:hAnsi="Times New Roman"/>
          <w:sz w:val="24"/>
          <w:lang w:val="fr-CH"/>
        </w:rPr>
        <w:t>. Le recours systématique aux eaux souterraines pour alimenter les populations et le bétail est un impératif de développement du fait de la dégradation de la qualité et de l'insuffisance des eaux de surface du fait de la baisse de la pluviométrie.</w:t>
      </w:r>
    </w:p>
    <w:p w:rsidR="00A474F6" w:rsidRPr="00ED44F1" w:rsidRDefault="00A474F6" w:rsidP="00DF41B8">
      <w:pPr>
        <w:autoSpaceDE w:val="0"/>
        <w:autoSpaceDN w:val="0"/>
        <w:adjustRightInd w:val="0"/>
        <w:spacing w:after="0"/>
        <w:rPr>
          <w:rFonts w:ascii="Times New Roman" w:hAnsi="Times New Roman"/>
          <w:sz w:val="24"/>
          <w:lang w:val="fr-CH"/>
        </w:rPr>
      </w:pPr>
    </w:p>
    <w:p w:rsidR="00A474F6" w:rsidRPr="00ED44F1" w:rsidRDefault="00A474F6" w:rsidP="00863E02">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Les projections en termes d’impact diffèrent considérablement sur la base des trois scénarios du GIEC à l’horizon 2100 : d’une baisse considérable des niveaux phréatiques allant de 5 mètres pour une sensibilité moyenne du climat à 10 mètres pour une sensibilité haute. </w:t>
      </w:r>
    </w:p>
    <w:p w:rsidR="00A474F6" w:rsidRPr="00ED44F1" w:rsidRDefault="00A474F6" w:rsidP="00863E02">
      <w:pPr>
        <w:autoSpaceDE w:val="0"/>
        <w:autoSpaceDN w:val="0"/>
        <w:adjustRightInd w:val="0"/>
        <w:spacing w:after="0"/>
        <w:rPr>
          <w:rFonts w:ascii="Times New Roman" w:hAnsi="Times New Roman"/>
          <w:sz w:val="24"/>
          <w:lang w:val="fr-CH"/>
        </w:rPr>
      </w:pPr>
    </w:p>
    <w:p w:rsidR="00A474F6" w:rsidRPr="00ED44F1" w:rsidRDefault="00A474F6" w:rsidP="0028373B">
      <w:pPr>
        <w:autoSpaceDE w:val="0"/>
        <w:autoSpaceDN w:val="0"/>
        <w:adjustRightInd w:val="0"/>
        <w:spacing w:after="0"/>
        <w:jc w:val="left"/>
        <w:rPr>
          <w:rFonts w:ascii="Times New Roman" w:hAnsi="Times New Roman"/>
          <w:sz w:val="24"/>
          <w:lang w:val="fr-CH"/>
        </w:rPr>
      </w:pPr>
      <w:r w:rsidRPr="00ED44F1">
        <w:rPr>
          <w:rFonts w:ascii="Times New Roman" w:hAnsi="Times New Roman"/>
          <w:sz w:val="24"/>
          <w:lang w:val="fr-CH"/>
        </w:rPr>
        <w:t xml:space="preserve">L’adaptation à la sécheresse ou l’atténuation de ses effets néfastes sur les stratégies de développement </w:t>
      </w:r>
      <w:r w:rsidRPr="00ED44F1">
        <w:rPr>
          <w:rFonts w:ascii="Times New Roman" w:hAnsi="Times New Roman"/>
          <w:b/>
          <w:sz w:val="24"/>
          <w:lang w:val="fr-CH"/>
        </w:rPr>
        <w:t>nécessite une mise en œuvre de mesures radicales d’une gestion rationnelle des réserves disponibles</w:t>
      </w:r>
      <w:r w:rsidRPr="00ED44F1">
        <w:rPr>
          <w:rFonts w:ascii="Times New Roman" w:hAnsi="Times New Roman"/>
          <w:sz w:val="24"/>
          <w:lang w:val="fr-CH"/>
        </w:rPr>
        <w:t>.</w:t>
      </w:r>
    </w:p>
    <w:p w:rsidR="00A474F6" w:rsidRPr="00ED44F1" w:rsidRDefault="00A474F6" w:rsidP="00863E02">
      <w:pPr>
        <w:autoSpaceDE w:val="0"/>
        <w:autoSpaceDN w:val="0"/>
        <w:adjustRightInd w:val="0"/>
        <w:spacing w:after="0"/>
        <w:rPr>
          <w:rFonts w:ascii="Times New Roman" w:hAnsi="Times New Roman"/>
          <w:sz w:val="24"/>
          <w:lang w:val="fr-CH"/>
        </w:rPr>
      </w:pPr>
    </w:p>
    <w:p w:rsidR="00A474F6" w:rsidRPr="00ED44F1" w:rsidRDefault="00A474F6" w:rsidP="006F34AA">
      <w:pPr>
        <w:pStyle w:val="ListParagraph"/>
        <w:numPr>
          <w:ilvl w:val="0"/>
          <w:numId w:val="9"/>
        </w:numPr>
        <w:rPr>
          <w:i/>
          <w:u w:val="single"/>
          <w:lang w:val="fr-FR"/>
        </w:rPr>
      </w:pPr>
      <w:r w:rsidRPr="00ED44F1">
        <w:rPr>
          <w:i/>
          <w:u w:val="single"/>
          <w:lang w:val="fr-FR"/>
        </w:rPr>
        <w:t>Vulnérabilité de l’agriculture</w:t>
      </w:r>
    </w:p>
    <w:p w:rsidR="00A474F6" w:rsidRPr="00ED44F1" w:rsidRDefault="00A474F6" w:rsidP="00167A79">
      <w:pPr>
        <w:spacing w:after="0"/>
        <w:rPr>
          <w:rFonts w:ascii="Times New Roman" w:hAnsi="Times New Roman"/>
          <w:sz w:val="24"/>
          <w:lang w:val="fr-CH"/>
        </w:rPr>
      </w:pPr>
    </w:p>
    <w:p w:rsidR="00A474F6" w:rsidRPr="00ED44F1" w:rsidRDefault="00A474F6" w:rsidP="001F43E4">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En matière agricole, le Sénégal dispose de </w:t>
      </w:r>
      <w:r w:rsidRPr="00ED44F1">
        <w:rPr>
          <w:rFonts w:ascii="Times New Roman" w:hAnsi="Times New Roman"/>
          <w:b/>
          <w:sz w:val="24"/>
          <w:lang w:val="fr-CH"/>
        </w:rPr>
        <w:t>ressources en sols non négligeables</w:t>
      </w:r>
      <w:r w:rsidRPr="00ED44F1">
        <w:rPr>
          <w:rFonts w:ascii="Times New Roman" w:hAnsi="Times New Roman"/>
          <w:sz w:val="24"/>
          <w:lang w:val="fr-CH"/>
        </w:rPr>
        <w:t xml:space="preserve"> qui s'élèvent à 3,8 millions d’hectares, soit </w:t>
      </w:r>
      <w:r w:rsidRPr="00ED44F1">
        <w:rPr>
          <w:rFonts w:ascii="Times New Roman" w:hAnsi="Times New Roman"/>
          <w:b/>
          <w:sz w:val="24"/>
          <w:lang w:val="fr-CH"/>
        </w:rPr>
        <w:t>385 ha pour 1000 habitants</w:t>
      </w:r>
      <w:r w:rsidRPr="00ED44F1">
        <w:rPr>
          <w:rFonts w:ascii="Times New Roman" w:hAnsi="Times New Roman"/>
          <w:sz w:val="24"/>
          <w:lang w:val="fr-CH"/>
        </w:rPr>
        <w:t>. Ces ressources sont largement supérieures aux moyennes africaine et mondiale qui sont respectivement de 86 et 73 ha pour 1000 habitants. La répartition de la superficie agricole utile par zone climatique indique que 437 000 ha, soit 11% de cette superficie, se trouvent dans une zone à pluviométrie inférieure à 500 mm. Il s’agit de la région du Fleuve, les Niayes, la partie Nord du Bassin arachidier et le Ferlo.</w:t>
      </w:r>
    </w:p>
    <w:p w:rsidR="00A474F6" w:rsidRPr="00ED44F1" w:rsidRDefault="00A474F6" w:rsidP="00641CFA">
      <w:pPr>
        <w:autoSpaceDE w:val="0"/>
        <w:autoSpaceDN w:val="0"/>
        <w:adjustRightInd w:val="0"/>
        <w:spacing w:after="0"/>
        <w:rPr>
          <w:rFonts w:ascii="Times New Roman" w:hAnsi="Times New Roman"/>
          <w:sz w:val="24"/>
          <w:lang w:val="fr-CH"/>
        </w:rPr>
      </w:pPr>
    </w:p>
    <w:p w:rsidR="00A474F6" w:rsidRPr="00ED44F1" w:rsidRDefault="00A474F6" w:rsidP="00641CFA">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L’impact des changements climatiques sur les productions agricoles a été analysé dans le cadre des études menées sur la vulnérabilité du Sénégal</w:t>
      </w:r>
      <w:r w:rsidRPr="00ED44F1">
        <w:rPr>
          <w:rStyle w:val="FootnoteReference"/>
          <w:rFonts w:ascii="Times New Roman" w:hAnsi="Times New Roman"/>
          <w:sz w:val="24"/>
          <w:lang w:val="fr-CH"/>
        </w:rPr>
        <w:footnoteReference w:id="11"/>
      </w:r>
      <w:r w:rsidRPr="00ED44F1">
        <w:rPr>
          <w:rFonts w:ascii="Times New Roman" w:hAnsi="Times New Roman"/>
          <w:sz w:val="24"/>
          <w:lang w:val="fr-CH"/>
        </w:rPr>
        <w:t>. Cette étude, qui a porté sur les principales cultures pluviales du Sénégal (</w:t>
      </w:r>
      <w:r w:rsidRPr="00ED44F1">
        <w:rPr>
          <w:rFonts w:ascii="Times New Roman" w:hAnsi="Times New Roman"/>
          <w:b/>
          <w:sz w:val="24"/>
          <w:lang w:val="fr-CH"/>
        </w:rPr>
        <w:t>le mil et l’arachide</w:t>
      </w:r>
      <w:r w:rsidRPr="00ED44F1">
        <w:rPr>
          <w:rFonts w:ascii="Times New Roman" w:hAnsi="Times New Roman"/>
          <w:sz w:val="24"/>
          <w:lang w:val="fr-CH"/>
        </w:rPr>
        <w:t xml:space="preserve">), a démontré une forte vulnérabilité climatique du secteur des productions agricoles. </w:t>
      </w:r>
    </w:p>
    <w:p w:rsidR="00A474F6" w:rsidRPr="00ED44F1" w:rsidRDefault="00A474F6" w:rsidP="00641CFA">
      <w:pPr>
        <w:autoSpaceDE w:val="0"/>
        <w:autoSpaceDN w:val="0"/>
        <w:adjustRightInd w:val="0"/>
        <w:spacing w:after="0"/>
        <w:rPr>
          <w:rFonts w:ascii="Times New Roman" w:hAnsi="Times New Roman"/>
          <w:sz w:val="24"/>
          <w:lang w:val="fr-CH"/>
        </w:rPr>
      </w:pPr>
    </w:p>
    <w:p w:rsidR="00A474F6" w:rsidRPr="00ED44F1" w:rsidRDefault="00A474F6" w:rsidP="00641CFA">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Cette vulnérabilité est notamment liée au stress hydrique des cultures et se traduit par une forte baisse des rendements dans le cas d’un scénario sec (pluviométrie déficitaire des années 1970/1985) et une légère hausse dans le cas d’un scénario humide (pluviométrie des années 1950/1960). En tout état de cause la variabilité climatique, qui s’est traduite par une </w:t>
      </w:r>
      <w:r w:rsidRPr="00ED44F1">
        <w:rPr>
          <w:rFonts w:ascii="Times New Roman" w:hAnsi="Times New Roman"/>
          <w:b/>
          <w:sz w:val="24"/>
          <w:lang w:val="fr-CH"/>
        </w:rPr>
        <w:t>forte baisse de la pluviométrie au cours des trente dernières années, ainsi que sa variabilité interannuelle ont largement aff</w:t>
      </w:r>
      <w:r w:rsidRPr="00ED44F1">
        <w:rPr>
          <w:rFonts w:ascii="Times New Roman" w:hAnsi="Times New Roman"/>
          <w:sz w:val="24"/>
          <w:lang w:val="fr-CH"/>
        </w:rPr>
        <w:t xml:space="preserve">ecté les niveaux de production agricole au Sénégal. Le </w:t>
      </w:r>
      <w:r w:rsidRPr="00ED44F1">
        <w:rPr>
          <w:rFonts w:ascii="Times New Roman" w:hAnsi="Times New Roman"/>
          <w:b/>
          <w:sz w:val="24"/>
          <w:lang w:val="fr-CH"/>
        </w:rPr>
        <w:t>déficit vivrier</w:t>
      </w:r>
      <w:r w:rsidRPr="00ED44F1">
        <w:rPr>
          <w:rFonts w:ascii="Times New Roman" w:hAnsi="Times New Roman"/>
          <w:sz w:val="24"/>
          <w:lang w:val="fr-CH"/>
        </w:rPr>
        <w:t xml:space="preserve"> est hautement susceptible de suivre une tendance accrue même en cas de scénario humide.</w:t>
      </w:r>
    </w:p>
    <w:p w:rsidR="00A474F6" w:rsidRPr="00ED44F1" w:rsidRDefault="00A474F6" w:rsidP="00BA3832">
      <w:pPr>
        <w:autoSpaceDE w:val="0"/>
        <w:autoSpaceDN w:val="0"/>
        <w:adjustRightInd w:val="0"/>
        <w:spacing w:after="0"/>
        <w:rPr>
          <w:rFonts w:ascii="Times New Roman" w:hAnsi="Times New Roman"/>
          <w:sz w:val="24"/>
          <w:lang w:val="fr-FR"/>
        </w:rPr>
      </w:pPr>
    </w:p>
    <w:p w:rsidR="00A474F6" w:rsidRPr="00ED44F1" w:rsidRDefault="00A474F6" w:rsidP="00641CFA">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En effet, on peut s’attendre aussi à ce que les changements climatiques liés au réchauffement de la terre contribuent à une accélération de la</w:t>
      </w:r>
      <w:r w:rsidRPr="00ED44F1">
        <w:rPr>
          <w:rFonts w:ascii="Times New Roman" w:hAnsi="Times New Roman"/>
          <w:b/>
          <w:sz w:val="24"/>
          <w:lang w:val="fr-FR"/>
        </w:rPr>
        <w:t xml:space="preserve"> dégradation des sols </w:t>
      </w:r>
      <w:r w:rsidRPr="00ED44F1">
        <w:rPr>
          <w:rFonts w:ascii="Times New Roman" w:hAnsi="Times New Roman"/>
          <w:sz w:val="24"/>
          <w:lang w:val="fr-FR"/>
        </w:rPr>
        <w:t>consécutive à la disparition de la végétation</w:t>
      </w:r>
      <w:r w:rsidRPr="00ED44F1">
        <w:rPr>
          <w:rFonts w:ascii="Times New Roman" w:hAnsi="Times New Roman"/>
          <w:b/>
          <w:sz w:val="24"/>
          <w:lang w:val="fr-FR"/>
        </w:rPr>
        <w:t xml:space="preserve">. </w:t>
      </w:r>
      <w:r w:rsidRPr="00ED44F1">
        <w:rPr>
          <w:rFonts w:ascii="Times New Roman" w:hAnsi="Times New Roman"/>
          <w:sz w:val="24"/>
          <w:lang w:val="fr-FR"/>
        </w:rPr>
        <w:t>L’absence ou la raréfaction de la couverture végétale rend les sols vulnérables aux effets érosifs du vent et de l’eau. Les sols sénégalais ont été</w:t>
      </w:r>
      <w:r w:rsidRPr="00ED44F1">
        <w:rPr>
          <w:rFonts w:ascii="Times New Roman" w:hAnsi="Times New Roman"/>
          <w:b/>
          <w:sz w:val="24"/>
          <w:lang w:val="fr-FR"/>
        </w:rPr>
        <w:t xml:space="preserve"> cultivés pendant des décennies sans une correcte restauration de leur fertilité </w:t>
      </w:r>
      <w:r w:rsidRPr="00ED44F1">
        <w:rPr>
          <w:rFonts w:ascii="Times New Roman" w:hAnsi="Times New Roman"/>
          <w:sz w:val="24"/>
          <w:lang w:val="fr-FR"/>
        </w:rPr>
        <w:t>par une utilisation inappropriée des engrais minéraux et organiques, ceci a conduit à une forte minéralisation et à une perte rapide de leur teneur en matière organique.</w:t>
      </w:r>
    </w:p>
    <w:p w:rsidR="00A474F6" w:rsidRPr="00ED44F1" w:rsidRDefault="00A474F6" w:rsidP="000214E4">
      <w:pPr>
        <w:spacing w:after="0"/>
        <w:rPr>
          <w:rFonts w:ascii="Times New Roman" w:hAnsi="Times New Roman"/>
          <w:sz w:val="24"/>
          <w:lang w:val="fr-FR"/>
        </w:rPr>
      </w:pPr>
    </w:p>
    <w:p w:rsidR="00A474F6" w:rsidRPr="00ED44F1" w:rsidRDefault="00A474F6" w:rsidP="000214E4">
      <w:pPr>
        <w:spacing w:after="0"/>
        <w:rPr>
          <w:rFonts w:ascii="Times New Roman" w:hAnsi="Times New Roman"/>
          <w:sz w:val="24"/>
          <w:lang w:val="fr-FR"/>
        </w:rPr>
      </w:pPr>
      <w:r w:rsidRPr="00ED44F1">
        <w:rPr>
          <w:rFonts w:ascii="Times New Roman" w:hAnsi="Times New Roman"/>
          <w:sz w:val="24"/>
          <w:lang w:val="fr-FR"/>
        </w:rPr>
        <w:t xml:space="preserve">Aux causes biophysiques de la vulnérabilité qui sont actuellement les plus majeures, il convient en effet d’ajouter une cause démographique résultant </w:t>
      </w:r>
      <w:r w:rsidRPr="00ED44F1">
        <w:rPr>
          <w:rFonts w:ascii="Times New Roman" w:hAnsi="Times New Roman"/>
          <w:sz w:val="24"/>
          <w:lang w:val="fr-CH"/>
        </w:rPr>
        <w:t>de la paupérisation du monde rurale. Pour faire face à la baisse de la productivité des sols et à la</w:t>
      </w:r>
      <w:r w:rsidRPr="00ED44F1">
        <w:rPr>
          <w:rFonts w:ascii="Times New Roman" w:hAnsi="Times New Roman"/>
          <w:sz w:val="24"/>
          <w:lang w:val="fr-FR"/>
        </w:rPr>
        <w:t xml:space="preserve"> </w:t>
      </w:r>
      <w:r w:rsidRPr="00ED44F1">
        <w:rPr>
          <w:rFonts w:ascii="Times New Roman" w:hAnsi="Times New Roman"/>
          <w:sz w:val="24"/>
          <w:lang w:val="fr-CH"/>
        </w:rPr>
        <w:t xml:space="preserve">croissance des besoins énergétiques, une plus </w:t>
      </w:r>
      <w:r w:rsidRPr="00ED44F1">
        <w:rPr>
          <w:rFonts w:ascii="Times New Roman" w:hAnsi="Times New Roman"/>
          <w:b/>
          <w:sz w:val="24"/>
          <w:lang w:val="fr-CH"/>
        </w:rPr>
        <w:t>forte pression des hommes est exercée sur les ressources</w:t>
      </w:r>
      <w:r w:rsidRPr="00ED44F1">
        <w:rPr>
          <w:rFonts w:ascii="Times New Roman" w:hAnsi="Times New Roman"/>
          <w:b/>
          <w:sz w:val="24"/>
          <w:lang w:val="fr-FR"/>
        </w:rPr>
        <w:t xml:space="preserve"> </w:t>
      </w:r>
      <w:r w:rsidRPr="00ED44F1">
        <w:rPr>
          <w:rFonts w:ascii="Times New Roman" w:hAnsi="Times New Roman"/>
          <w:b/>
          <w:sz w:val="24"/>
          <w:lang w:val="fr-CH"/>
        </w:rPr>
        <w:t>naturelles</w:t>
      </w:r>
      <w:r w:rsidRPr="00ED44F1">
        <w:rPr>
          <w:rFonts w:ascii="Times New Roman" w:hAnsi="Times New Roman"/>
          <w:sz w:val="24"/>
          <w:lang w:val="fr-CH"/>
        </w:rPr>
        <w:t xml:space="preserve"> fragilisées par le climat.</w:t>
      </w:r>
    </w:p>
    <w:p w:rsidR="00A474F6" w:rsidRPr="00ED44F1" w:rsidRDefault="00A474F6" w:rsidP="000214E4">
      <w:pPr>
        <w:spacing w:after="0"/>
        <w:rPr>
          <w:rFonts w:ascii="Times New Roman" w:hAnsi="Times New Roman"/>
          <w:sz w:val="24"/>
          <w:lang w:val="fr-CH"/>
        </w:rPr>
      </w:pPr>
    </w:p>
    <w:p w:rsidR="00A474F6" w:rsidRPr="00ED44F1" w:rsidRDefault="00A474F6" w:rsidP="006F34AA">
      <w:pPr>
        <w:pStyle w:val="ListParagraph"/>
        <w:numPr>
          <w:ilvl w:val="0"/>
          <w:numId w:val="9"/>
        </w:numPr>
        <w:rPr>
          <w:i/>
          <w:u w:val="single"/>
          <w:lang w:val="fr-FR"/>
        </w:rPr>
      </w:pPr>
      <w:r w:rsidRPr="00ED44F1">
        <w:rPr>
          <w:i/>
          <w:u w:val="single"/>
          <w:lang w:val="fr-FR"/>
        </w:rPr>
        <w:t xml:space="preserve">Foresterie et agroforesterie </w:t>
      </w:r>
    </w:p>
    <w:p w:rsidR="00A474F6" w:rsidRPr="00ED44F1" w:rsidRDefault="00A474F6" w:rsidP="002B1665">
      <w:pPr>
        <w:spacing w:after="0"/>
        <w:rPr>
          <w:rFonts w:ascii="Times New Roman" w:hAnsi="Times New Roman"/>
          <w:sz w:val="24"/>
          <w:lang w:val="fr-CH"/>
        </w:rPr>
      </w:pPr>
    </w:p>
    <w:p w:rsidR="00A474F6" w:rsidRPr="00ED44F1" w:rsidRDefault="00A474F6" w:rsidP="002B1665">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La vulnérabilité se situe aussi dans la faible capacité de régénération des essences forestières sénégalaises et d’un phénomène accru de déforestation sous l’effet conjugué de la péjoration des conditions climatiques et de la pression anthropique (surexploitation, surpâturage, utilisation massive du feu de bois, défrichements, feux de brousse).</w:t>
      </w:r>
    </w:p>
    <w:p w:rsidR="00A474F6" w:rsidRPr="00ED44F1" w:rsidRDefault="00A474F6" w:rsidP="002B1665">
      <w:pPr>
        <w:autoSpaceDE w:val="0"/>
        <w:autoSpaceDN w:val="0"/>
        <w:adjustRightInd w:val="0"/>
        <w:spacing w:after="0"/>
        <w:rPr>
          <w:rFonts w:ascii="Times New Roman" w:hAnsi="Times New Roman"/>
          <w:sz w:val="24"/>
          <w:lang w:val="fr-CH"/>
        </w:rPr>
      </w:pPr>
    </w:p>
    <w:p w:rsidR="00A474F6" w:rsidRPr="00ED44F1" w:rsidRDefault="00A474F6" w:rsidP="00764FEE">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Les surfaces forestières occupent 45,1% du territoire sénégalais (environ 8, 673,000 hectares). 18,4% de ces ressources (1, 598,000 hectares) sont classifiées comme forêt primaire. </w:t>
      </w:r>
    </w:p>
    <w:p w:rsidR="00A474F6" w:rsidRPr="00ED44F1" w:rsidRDefault="00A474F6" w:rsidP="00764FEE">
      <w:pPr>
        <w:autoSpaceDE w:val="0"/>
        <w:autoSpaceDN w:val="0"/>
        <w:adjustRightInd w:val="0"/>
        <w:spacing w:after="0"/>
        <w:rPr>
          <w:rFonts w:ascii="Times New Roman" w:hAnsi="Times New Roman"/>
          <w:sz w:val="24"/>
          <w:lang w:val="fr-FR"/>
        </w:rPr>
      </w:pPr>
    </w:p>
    <w:p w:rsidR="00A474F6" w:rsidRPr="00ED44F1" w:rsidRDefault="00A474F6" w:rsidP="00F744B2">
      <w:pPr>
        <w:autoSpaceDE w:val="0"/>
        <w:autoSpaceDN w:val="0"/>
        <w:adjustRightInd w:val="0"/>
        <w:spacing w:after="0"/>
        <w:rPr>
          <w:rFonts w:ascii="Times New Roman" w:hAnsi="Times New Roman"/>
          <w:sz w:val="24"/>
          <w:lang w:val="fr-CH"/>
        </w:rPr>
      </w:pPr>
      <w:r w:rsidRPr="00ED44F1">
        <w:rPr>
          <w:rFonts w:ascii="Times New Roman" w:hAnsi="Times New Roman"/>
          <w:sz w:val="24"/>
          <w:lang w:val="fr-FR"/>
        </w:rPr>
        <w:t>L</w:t>
      </w:r>
      <w:r w:rsidRPr="00ED44F1">
        <w:rPr>
          <w:rFonts w:ascii="Times New Roman" w:hAnsi="Times New Roman"/>
          <w:sz w:val="24"/>
          <w:lang w:val="fr-CH"/>
        </w:rPr>
        <w:t xml:space="preserve">a forêt est en régression à un taux de 5 à 10 % par an (moyenne de 9,2% de 1985 à 1995), soit près de 80 000 ha par an. </w:t>
      </w:r>
      <w:r w:rsidRPr="00ED44F1">
        <w:rPr>
          <w:rFonts w:ascii="Times New Roman" w:hAnsi="Times New Roman"/>
          <w:b/>
          <w:sz w:val="24"/>
          <w:lang w:val="fr-CH"/>
        </w:rPr>
        <w:t>Entre 1990 et 2005, la Sénégal a perdu 7.2% de sa couverture forestière</w:t>
      </w:r>
      <w:r w:rsidRPr="00ED44F1">
        <w:rPr>
          <w:rFonts w:ascii="Times New Roman" w:hAnsi="Times New Roman"/>
          <w:sz w:val="24"/>
          <w:lang w:val="fr-CH"/>
        </w:rPr>
        <w:t xml:space="preserve"> (environ 675 000 ha).  Malgré le fait que la lutte contre la déforestation soit devenu un impératif nationale, les tentatives de reforestation demeurent pour l’instant trop modeste (20000 ha /an) face à l’ampleur du phénomène.</w:t>
      </w:r>
    </w:p>
    <w:p w:rsidR="00A474F6" w:rsidRPr="00ED44F1" w:rsidRDefault="00A474F6" w:rsidP="00901487">
      <w:pPr>
        <w:spacing w:after="0"/>
        <w:rPr>
          <w:rFonts w:ascii="Times New Roman" w:hAnsi="Times New Roman"/>
          <w:sz w:val="24"/>
          <w:lang w:val="fr-FR"/>
        </w:rPr>
      </w:pPr>
    </w:p>
    <w:p w:rsidR="00A474F6" w:rsidRPr="00ED44F1" w:rsidRDefault="00A474F6" w:rsidP="006F34AA">
      <w:pPr>
        <w:pStyle w:val="ListParagraph"/>
        <w:numPr>
          <w:ilvl w:val="0"/>
          <w:numId w:val="9"/>
        </w:numPr>
        <w:rPr>
          <w:i/>
          <w:u w:val="single"/>
          <w:lang w:val="fr-FR"/>
        </w:rPr>
      </w:pPr>
      <w:r w:rsidRPr="00ED44F1">
        <w:rPr>
          <w:i/>
          <w:u w:val="single"/>
          <w:lang w:val="fr-FR"/>
        </w:rPr>
        <w:lastRenderedPageBreak/>
        <w:t xml:space="preserve">Energies </w:t>
      </w:r>
    </w:p>
    <w:p w:rsidR="00A474F6" w:rsidRPr="00ED44F1" w:rsidRDefault="00A474F6" w:rsidP="00216B65">
      <w:pPr>
        <w:spacing w:after="0"/>
        <w:rPr>
          <w:rFonts w:ascii="Times New Roman" w:hAnsi="Times New Roman"/>
          <w:sz w:val="24"/>
          <w:lang w:val="fr-CH"/>
        </w:rPr>
      </w:pPr>
    </w:p>
    <w:p w:rsidR="00A474F6" w:rsidRPr="00ED44F1" w:rsidRDefault="00A474F6" w:rsidP="001B12CB">
      <w:pPr>
        <w:spacing w:after="0"/>
        <w:rPr>
          <w:rFonts w:ascii="Times New Roman" w:hAnsi="Times New Roman"/>
          <w:sz w:val="24"/>
          <w:lang w:val="fr-CH"/>
        </w:rPr>
      </w:pPr>
      <w:r w:rsidRPr="00ED44F1">
        <w:rPr>
          <w:rFonts w:ascii="Times New Roman" w:hAnsi="Times New Roman"/>
          <w:sz w:val="24"/>
          <w:lang w:val="fr-CH"/>
        </w:rPr>
        <w:t xml:space="preserve">La </w:t>
      </w:r>
      <w:r w:rsidRPr="00ED44F1">
        <w:rPr>
          <w:rFonts w:ascii="Times New Roman" w:hAnsi="Times New Roman"/>
          <w:b/>
          <w:sz w:val="24"/>
          <w:lang w:val="fr-CH"/>
        </w:rPr>
        <w:t>principale source d’énergie</w:t>
      </w:r>
      <w:r w:rsidRPr="00ED44F1">
        <w:rPr>
          <w:rFonts w:ascii="Times New Roman" w:hAnsi="Times New Roman"/>
          <w:sz w:val="24"/>
          <w:lang w:val="fr-CH"/>
        </w:rPr>
        <w:t xml:space="preserve"> au Sénégal provient de la </w:t>
      </w:r>
      <w:r w:rsidRPr="00ED44F1">
        <w:rPr>
          <w:rFonts w:ascii="Times New Roman" w:hAnsi="Times New Roman"/>
          <w:b/>
          <w:sz w:val="24"/>
          <w:lang w:val="fr-CH"/>
        </w:rPr>
        <w:t>biomasse</w:t>
      </w:r>
      <w:r w:rsidRPr="00ED44F1">
        <w:rPr>
          <w:rFonts w:ascii="Times New Roman" w:hAnsi="Times New Roman"/>
          <w:sz w:val="24"/>
          <w:lang w:val="fr-CH"/>
        </w:rPr>
        <w:t xml:space="preserve">, d’autant plus sous-pression du fait de la hausse du prix du baril pétrolier. Les énergies traditionnelles, telles que le charbon de bois ou le bois de chauffe, constituent en effet plus de 55% du total de l’énergie consommée. Les produits pétrolier représentent quant à eux 40% de cette dernière, principalement utilisés dans les secteurs des transports et de l’industrie, tandis que seuls moins de 5% de la consommation d’énergie proviennent de l’électricité. </w:t>
      </w:r>
    </w:p>
    <w:p w:rsidR="00A474F6" w:rsidRPr="00ED44F1" w:rsidRDefault="00A474F6" w:rsidP="001B12CB">
      <w:pPr>
        <w:spacing w:after="0"/>
        <w:rPr>
          <w:rFonts w:ascii="Times New Roman" w:hAnsi="Times New Roman"/>
          <w:sz w:val="24"/>
          <w:lang w:val="fr-CH"/>
        </w:rPr>
      </w:pPr>
    </w:p>
    <w:p w:rsidR="00A474F6" w:rsidRPr="00ED44F1" w:rsidRDefault="00A474F6" w:rsidP="001B12CB">
      <w:pPr>
        <w:spacing w:after="0"/>
        <w:rPr>
          <w:rFonts w:ascii="Times New Roman" w:hAnsi="Times New Roman"/>
          <w:sz w:val="24"/>
          <w:lang w:val="fr-CH"/>
        </w:rPr>
      </w:pPr>
      <w:r w:rsidRPr="00ED44F1">
        <w:rPr>
          <w:rFonts w:ascii="Times New Roman" w:hAnsi="Times New Roman"/>
          <w:sz w:val="24"/>
          <w:lang w:val="fr-CH"/>
        </w:rPr>
        <w:t xml:space="preserve">Le Sénégal reste en effet faiblement électrifié avec un taux d’électrification moyen de 40.7%. Cette moyenne cache des disparités importantes entre zones urbaines et rurales., le </w:t>
      </w:r>
      <w:r w:rsidRPr="00ED44F1">
        <w:rPr>
          <w:rFonts w:ascii="Times New Roman" w:hAnsi="Times New Roman"/>
          <w:b/>
          <w:sz w:val="24"/>
          <w:lang w:val="fr-CH"/>
        </w:rPr>
        <w:t xml:space="preserve">taux d’électrification rurale s’élevant à 14,2 % </w:t>
      </w:r>
      <w:r w:rsidRPr="00ED44F1">
        <w:rPr>
          <w:rFonts w:ascii="Times New Roman" w:hAnsi="Times New Roman"/>
          <w:sz w:val="24"/>
          <w:lang w:val="fr-CH"/>
        </w:rPr>
        <w:t>tandis que le taux d’électrification urbaine est de 74%.</w:t>
      </w:r>
    </w:p>
    <w:p w:rsidR="00A474F6" w:rsidRPr="00ED44F1" w:rsidRDefault="00A474F6" w:rsidP="001B12CB">
      <w:pPr>
        <w:spacing w:after="0"/>
        <w:rPr>
          <w:rFonts w:ascii="Times New Roman" w:hAnsi="Times New Roman"/>
          <w:sz w:val="24"/>
          <w:lang w:val="fr-CH"/>
        </w:rPr>
      </w:pPr>
    </w:p>
    <w:p w:rsidR="00A474F6" w:rsidRPr="00ED44F1" w:rsidRDefault="00A474F6" w:rsidP="00295048">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Le secteur de l’électricité est dominé par l’entreprise nationale, </w:t>
      </w:r>
      <w:r w:rsidRPr="00ED44F1">
        <w:rPr>
          <w:rFonts w:ascii="Times New Roman" w:hAnsi="Times New Roman"/>
          <w:b/>
          <w:sz w:val="24"/>
          <w:lang w:val="fr-CH"/>
        </w:rPr>
        <w:t>la Senelec</w:t>
      </w:r>
      <w:r w:rsidRPr="00ED44F1">
        <w:rPr>
          <w:rFonts w:ascii="Times New Roman" w:hAnsi="Times New Roman"/>
          <w:sz w:val="24"/>
          <w:lang w:val="fr-CH"/>
        </w:rPr>
        <w:t xml:space="preserve">. Toutefois la compagnie et le secteur sont en profonde restructuration depuis </w:t>
      </w:r>
      <w:r w:rsidRPr="00ED44F1">
        <w:rPr>
          <w:rFonts w:ascii="Times New Roman" w:hAnsi="Times New Roman"/>
          <w:b/>
          <w:sz w:val="24"/>
          <w:lang w:val="fr-CH"/>
        </w:rPr>
        <w:t xml:space="preserve">la réforme de 1998 </w:t>
      </w:r>
      <w:r w:rsidRPr="00ED44F1">
        <w:rPr>
          <w:rFonts w:ascii="Times New Roman" w:hAnsi="Times New Roman"/>
          <w:sz w:val="24"/>
          <w:lang w:val="fr-CH"/>
        </w:rPr>
        <w:t xml:space="preserve">marquant une volonté de désengagement progressif de l’État en appelant de façon plus prononcée au secteur privé, notamment pour l’électrification rurale. En effet, la </w:t>
      </w:r>
      <w:r w:rsidRPr="00ED44F1">
        <w:rPr>
          <w:rFonts w:ascii="Times New Roman" w:hAnsi="Times New Roman"/>
          <w:b/>
          <w:sz w:val="24"/>
          <w:lang w:val="fr-CH"/>
        </w:rPr>
        <w:t>loi 98-29 du 14 avril 1998</w:t>
      </w:r>
      <w:r w:rsidRPr="00ED44F1">
        <w:rPr>
          <w:rFonts w:ascii="Times New Roman" w:hAnsi="Times New Roman"/>
          <w:sz w:val="24"/>
          <w:lang w:val="fr-CH"/>
        </w:rPr>
        <w:t xml:space="preserve">, visant principalement à garantir l’approvisionnement en énergie électrique à moindre coût, a notamment institué </w:t>
      </w:r>
      <w:r w:rsidRPr="00ED44F1">
        <w:rPr>
          <w:rFonts w:ascii="Times New Roman" w:hAnsi="Times New Roman"/>
          <w:b/>
          <w:sz w:val="24"/>
          <w:lang w:val="fr-CH"/>
        </w:rPr>
        <w:t>l’Agence Sénégalaise d’Electrification Rurale</w:t>
      </w:r>
      <w:r w:rsidRPr="00ED44F1">
        <w:rPr>
          <w:rFonts w:ascii="Times New Roman" w:hAnsi="Times New Roman"/>
          <w:sz w:val="24"/>
          <w:lang w:val="fr-CH"/>
        </w:rPr>
        <w:t xml:space="preserve"> (ASER) dont la mission principale est de promouvoir l’ER et d’apporter, à cet effet, l’assistance technique et financière requises. L’Etat du Sénégal a un ambitieux programme pluriannuel (2002-2022) d’électrification rurale, le Programme d’Actions Sénégalais d’Electrification Rurale (PASER) qui vise à porter le taux d’électrification rurale à 30% en 2015, puis à 62% à l’horizon 2022. </w:t>
      </w:r>
    </w:p>
    <w:p w:rsidR="00A474F6" w:rsidRPr="00ED44F1" w:rsidRDefault="00A474F6" w:rsidP="00BC071A">
      <w:pPr>
        <w:autoSpaceDE w:val="0"/>
        <w:autoSpaceDN w:val="0"/>
        <w:adjustRightInd w:val="0"/>
        <w:spacing w:after="0"/>
        <w:rPr>
          <w:rFonts w:ascii="Times New Roman" w:hAnsi="Times New Roman"/>
          <w:sz w:val="24"/>
          <w:lang w:val="fr-CH"/>
        </w:rPr>
      </w:pPr>
    </w:p>
    <w:p w:rsidR="00A474F6" w:rsidRPr="00ED44F1" w:rsidRDefault="00A474F6" w:rsidP="00BC071A">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En 2005, 2546 GWh d’électricité ont été produits avec des pertes de distribution s’élevant à 446 GWh. Seuls 3,6 GWh étaient d’origine solaire décentralisée. La Senelec assure 80 % de la production à partir de centrales thermiques et du </w:t>
      </w:r>
      <w:r w:rsidRPr="00ED44F1">
        <w:rPr>
          <w:rFonts w:ascii="Times New Roman" w:hAnsi="Times New Roman"/>
          <w:b/>
          <w:sz w:val="24"/>
          <w:lang w:val="fr-CH"/>
        </w:rPr>
        <w:t>barrage hydroélectrique de Manantali</w:t>
      </w:r>
      <w:r w:rsidRPr="00ED44F1">
        <w:rPr>
          <w:rFonts w:ascii="Times New Roman" w:hAnsi="Times New Roman"/>
          <w:sz w:val="24"/>
          <w:lang w:val="fr-CH"/>
        </w:rPr>
        <w:t xml:space="preserve"> (267 GWh soit 10,5% d’origine hydraulique). Cette source de production électrique, projet associant le Mali, le Sénégal et la Mauritanie, est opérationnelle depuis 2000 et permet de compenser une partie du déficit électrique au cours de la saison des pluies.</w:t>
      </w:r>
    </w:p>
    <w:p w:rsidR="00A474F6" w:rsidRPr="00ED44F1" w:rsidRDefault="00A474F6" w:rsidP="00D00931">
      <w:pPr>
        <w:autoSpaceDE w:val="0"/>
        <w:autoSpaceDN w:val="0"/>
        <w:adjustRightInd w:val="0"/>
        <w:spacing w:after="0"/>
        <w:rPr>
          <w:rFonts w:ascii="Times New Roman" w:hAnsi="Times New Roman"/>
          <w:sz w:val="24"/>
          <w:lang w:val="fr-CH"/>
        </w:rPr>
      </w:pPr>
    </w:p>
    <w:p w:rsidR="00A474F6" w:rsidRPr="00ED44F1" w:rsidRDefault="00A474F6" w:rsidP="000501F8">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L’</w:t>
      </w:r>
      <w:r w:rsidRPr="00ED44F1">
        <w:rPr>
          <w:rFonts w:ascii="Times New Roman" w:hAnsi="Times New Roman"/>
          <w:b/>
          <w:sz w:val="24"/>
          <w:lang w:val="fr-CH"/>
        </w:rPr>
        <w:t xml:space="preserve">impact du solaire </w:t>
      </w:r>
      <w:r w:rsidRPr="00ED44F1">
        <w:rPr>
          <w:rFonts w:ascii="Times New Roman" w:hAnsi="Times New Roman"/>
          <w:sz w:val="24"/>
          <w:lang w:val="fr-CH"/>
        </w:rPr>
        <w:t xml:space="preserve">est notable sur le taux d’électrification rurale nationale (14,2% contre 11,4% sans le solaire). Pour certaines régions, à l’image de Fatick, l’impact est très marqué (24,7% contre 5,7 % sans le solaire, en 2005). Le Sénégal dispose en effet d’un </w:t>
      </w:r>
      <w:r w:rsidRPr="00ED44F1">
        <w:rPr>
          <w:rFonts w:ascii="Times New Roman" w:hAnsi="Times New Roman"/>
          <w:b/>
          <w:sz w:val="24"/>
          <w:lang w:val="fr-CH"/>
        </w:rPr>
        <w:t>important potentiel dans le domaine des énergies renouvelables</w:t>
      </w:r>
      <w:r w:rsidRPr="00ED44F1">
        <w:rPr>
          <w:rFonts w:ascii="Times New Roman" w:hAnsi="Times New Roman"/>
          <w:sz w:val="24"/>
          <w:lang w:val="fr-CH"/>
        </w:rPr>
        <w:t xml:space="preserve">, tant dans le domaine solaire (forte intensité de radiation (5,8 kWh/m2/jour) et près de 3000 h d’ensoleillement/an) qu’éolien (le long du littoral entre Dakar et St-Louis, la vitesse des vents est comprises entre 3,7 m/s et 6,1 m/s). Mais ce potentiel est largement sous-utilisé alors que le pays se trouve aujourd’hui dans un contexte de pénurie d’énergie. </w:t>
      </w:r>
    </w:p>
    <w:p w:rsidR="00A474F6" w:rsidRPr="00ED44F1" w:rsidRDefault="00A474F6" w:rsidP="007105FC">
      <w:pPr>
        <w:rPr>
          <w:rFonts w:ascii="Times New Roman" w:hAnsi="Times New Roman"/>
          <w:sz w:val="24"/>
          <w:lang w:val="fr-CH"/>
        </w:rPr>
      </w:pPr>
    </w:p>
    <w:p w:rsidR="00A474F6" w:rsidRPr="00ED44F1" w:rsidRDefault="00A474F6" w:rsidP="006F34AA">
      <w:pPr>
        <w:pStyle w:val="ListParagraph"/>
        <w:numPr>
          <w:ilvl w:val="2"/>
          <w:numId w:val="6"/>
        </w:numPr>
        <w:rPr>
          <w:b/>
          <w:i/>
          <w:lang w:val="fr-CH"/>
        </w:rPr>
      </w:pPr>
      <w:r w:rsidRPr="00ED44F1">
        <w:rPr>
          <w:b/>
          <w:i/>
          <w:lang w:val="fr-CH"/>
        </w:rPr>
        <w:t xml:space="preserve">Le cadre institutionnel de la politique nationale en matière de changements climatiques </w:t>
      </w:r>
    </w:p>
    <w:p w:rsidR="00A474F6" w:rsidRPr="00ED44F1" w:rsidRDefault="00A474F6" w:rsidP="00BD1265">
      <w:pPr>
        <w:rPr>
          <w:rFonts w:ascii="Times New Roman" w:hAnsi="Times New Roman"/>
          <w:sz w:val="24"/>
          <w:lang w:val="fr-CH"/>
        </w:rPr>
      </w:pPr>
    </w:p>
    <w:p w:rsidR="00A474F6" w:rsidRPr="00ED44F1" w:rsidRDefault="00A474F6" w:rsidP="006F34AA">
      <w:pPr>
        <w:pStyle w:val="ListParagraph"/>
        <w:numPr>
          <w:ilvl w:val="0"/>
          <w:numId w:val="9"/>
        </w:numPr>
        <w:autoSpaceDE w:val="0"/>
        <w:autoSpaceDN w:val="0"/>
        <w:adjustRightInd w:val="0"/>
        <w:rPr>
          <w:i/>
          <w:u w:val="single"/>
          <w:lang w:val="fr-FR"/>
        </w:rPr>
      </w:pPr>
      <w:r w:rsidRPr="00ED44F1">
        <w:rPr>
          <w:i/>
          <w:u w:val="single"/>
          <w:lang w:val="fr-FR"/>
        </w:rPr>
        <w:t>Les engagements du Sénégal vis-à-vis de la CCNUCC et le Protocole de Kyoto</w:t>
      </w:r>
    </w:p>
    <w:p w:rsidR="00A474F6" w:rsidRPr="00ED44F1" w:rsidRDefault="00A474F6" w:rsidP="00BD1265">
      <w:pPr>
        <w:spacing w:after="0"/>
        <w:rPr>
          <w:rFonts w:ascii="Times New Roman" w:hAnsi="Times New Roman"/>
          <w:sz w:val="24"/>
          <w:lang w:val="fr-FR"/>
        </w:rPr>
      </w:pPr>
    </w:p>
    <w:p w:rsidR="00A474F6" w:rsidRPr="00ED44F1" w:rsidRDefault="00A474F6" w:rsidP="00BD1265">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 xml:space="preserve">Le Sénégal a </w:t>
      </w:r>
      <w:r w:rsidRPr="00ED44F1">
        <w:rPr>
          <w:rFonts w:ascii="Times New Roman" w:hAnsi="Times New Roman"/>
          <w:b/>
          <w:sz w:val="24"/>
          <w:lang w:val="fr-FR"/>
        </w:rPr>
        <w:t>ratifié la Convention Cadre des Nations Unies sur les Changements Climatiques en juin 1994</w:t>
      </w:r>
      <w:r w:rsidRPr="00ED44F1">
        <w:rPr>
          <w:rFonts w:ascii="Times New Roman" w:hAnsi="Times New Roman"/>
          <w:sz w:val="24"/>
          <w:lang w:val="fr-FR"/>
        </w:rPr>
        <w:t xml:space="preserve"> et le protocole de Kyoto en Juillet 2001.</w:t>
      </w:r>
    </w:p>
    <w:p w:rsidR="00A474F6" w:rsidRPr="00ED44F1" w:rsidRDefault="00A474F6" w:rsidP="00BD1265">
      <w:pPr>
        <w:autoSpaceDE w:val="0"/>
        <w:autoSpaceDN w:val="0"/>
        <w:adjustRightInd w:val="0"/>
        <w:spacing w:after="0"/>
        <w:rPr>
          <w:rFonts w:ascii="Times New Roman" w:hAnsi="Times New Roman"/>
          <w:sz w:val="24"/>
          <w:lang w:val="fr-FR"/>
        </w:rPr>
      </w:pPr>
    </w:p>
    <w:p w:rsidR="00A474F6" w:rsidRPr="00ED44F1" w:rsidRDefault="00A474F6" w:rsidP="00BD1265">
      <w:pPr>
        <w:autoSpaceDE w:val="0"/>
        <w:autoSpaceDN w:val="0"/>
        <w:adjustRightInd w:val="0"/>
        <w:spacing w:after="0"/>
        <w:rPr>
          <w:rFonts w:ascii="Times New Roman" w:hAnsi="Times New Roman"/>
          <w:sz w:val="24"/>
          <w:lang w:val="fr-CH"/>
        </w:rPr>
      </w:pPr>
      <w:r w:rsidRPr="00ED44F1">
        <w:rPr>
          <w:rFonts w:ascii="Times New Roman" w:hAnsi="Times New Roman"/>
          <w:sz w:val="24"/>
          <w:lang w:val="fr-FR"/>
        </w:rPr>
        <w:t xml:space="preserve">Le Sénégal a été l’un des huit premiers pays non-Annexe 1 à établir et présenter sa </w:t>
      </w:r>
      <w:r w:rsidRPr="00ED44F1">
        <w:rPr>
          <w:rFonts w:ascii="Times New Roman" w:hAnsi="Times New Roman"/>
          <w:b/>
          <w:sz w:val="24"/>
          <w:lang w:val="fr-FR"/>
        </w:rPr>
        <w:t>Première Communication Nationale</w:t>
      </w:r>
      <w:r w:rsidRPr="00ED44F1">
        <w:rPr>
          <w:rFonts w:ascii="Times New Roman" w:hAnsi="Times New Roman"/>
          <w:sz w:val="24"/>
          <w:lang w:val="fr-FR"/>
        </w:rPr>
        <w:t xml:space="preserve">. Cette dernière a été soumise à la COP de </w:t>
      </w:r>
      <w:r w:rsidRPr="00ED44F1">
        <w:rPr>
          <w:rFonts w:ascii="Times New Roman" w:hAnsi="Times New Roman"/>
          <w:b/>
          <w:sz w:val="24"/>
          <w:lang w:val="fr-FR"/>
        </w:rPr>
        <w:t>décembre 1997</w:t>
      </w:r>
      <w:r w:rsidRPr="00ED44F1">
        <w:rPr>
          <w:rFonts w:ascii="Times New Roman" w:hAnsi="Times New Roman"/>
          <w:sz w:val="24"/>
          <w:lang w:val="fr-FR"/>
        </w:rPr>
        <w:t xml:space="preserve"> à Kyoto, au Japon.  </w:t>
      </w:r>
    </w:p>
    <w:p w:rsidR="00A474F6" w:rsidRPr="00ED44F1" w:rsidRDefault="00A474F6" w:rsidP="00BD1265">
      <w:pPr>
        <w:autoSpaceDE w:val="0"/>
        <w:autoSpaceDN w:val="0"/>
        <w:adjustRightInd w:val="0"/>
        <w:spacing w:after="0"/>
        <w:rPr>
          <w:rFonts w:ascii="Times New Roman" w:hAnsi="Times New Roman"/>
          <w:sz w:val="24"/>
          <w:lang w:val="fr-CH"/>
        </w:rPr>
      </w:pPr>
    </w:p>
    <w:p w:rsidR="00A474F6" w:rsidRPr="00ED44F1" w:rsidRDefault="00A474F6" w:rsidP="00BD1265">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lastRenderedPageBreak/>
        <w:t xml:space="preserve">Elle a permis d’identifier les principales sources de GES et d’en fournir une quantification approximative. Par habitant, les </w:t>
      </w:r>
      <w:r w:rsidRPr="00ED44F1">
        <w:rPr>
          <w:rFonts w:ascii="Times New Roman" w:hAnsi="Times New Roman"/>
          <w:b/>
          <w:sz w:val="24"/>
          <w:lang w:val="fr-CH"/>
        </w:rPr>
        <w:t>émissions étaient de 410 kg eqCO2 en 1995</w:t>
      </w:r>
      <w:r w:rsidRPr="00ED44F1">
        <w:rPr>
          <w:rFonts w:ascii="Times New Roman" w:hAnsi="Times New Roman"/>
          <w:sz w:val="24"/>
          <w:lang w:val="fr-CH"/>
        </w:rPr>
        <w:t xml:space="preserve"> (tandis que les Etats-Unis émettaient 19,7 tonnes la même année)</w:t>
      </w:r>
      <w:r w:rsidRPr="00ED44F1">
        <w:rPr>
          <w:rFonts w:ascii="Times New Roman" w:hAnsi="Times New Roman"/>
          <w:b/>
          <w:sz w:val="24"/>
          <w:lang w:val="fr-CH"/>
        </w:rPr>
        <w:t>.</w:t>
      </w:r>
      <w:r w:rsidRPr="00ED44F1">
        <w:rPr>
          <w:rFonts w:ascii="Times New Roman" w:hAnsi="Times New Roman"/>
          <w:sz w:val="24"/>
          <w:lang w:val="fr-CH"/>
        </w:rPr>
        <w:t xml:space="preserve"> L’évolution sur les années disponibles entre 1994 et 1995 montrait une forte proportion à la hausse (7%), repartie dans tous les secteurs. Si la hausse s’était poursuivie à ce rythme jusqu'à aujourd’hui cela signifierait que les émissions en 2008 sont 2,5 fois plus élevées qu’en 1995.</w:t>
      </w:r>
    </w:p>
    <w:p w:rsidR="00A474F6" w:rsidRPr="00ED44F1" w:rsidRDefault="00A474F6" w:rsidP="00BD1265">
      <w:pPr>
        <w:autoSpaceDE w:val="0"/>
        <w:autoSpaceDN w:val="0"/>
        <w:adjustRightInd w:val="0"/>
        <w:spacing w:after="0"/>
        <w:rPr>
          <w:rFonts w:ascii="Times New Roman" w:hAnsi="Times New Roman"/>
          <w:sz w:val="24"/>
          <w:lang w:val="fr-CH"/>
        </w:rPr>
      </w:pPr>
    </w:p>
    <w:p w:rsidR="00A474F6" w:rsidRPr="00ED44F1" w:rsidRDefault="00A474F6" w:rsidP="00BD1265">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Dans le cadre de sa première Communication, le Sénégal a réalisé en 1997 des </w:t>
      </w:r>
      <w:r w:rsidRPr="00ED44F1">
        <w:rPr>
          <w:rFonts w:ascii="Times New Roman" w:hAnsi="Times New Roman"/>
          <w:b/>
          <w:sz w:val="24"/>
          <w:lang w:val="fr-CH"/>
        </w:rPr>
        <w:t xml:space="preserve">études portant sur l’identification des besoins en transfert de technologie </w:t>
      </w:r>
      <w:r w:rsidRPr="00ED44F1">
        <w:rPr>
          <w:rFonts w:ascii="Times New Roman" w:hAnsi="Times New Roman"/>
          <w:sz w:val="24"/>
          <w:lang w:val="fr-CH"/>
        </w:rPr>
        <w:t xml:space="preserve">dans les domaines de : </w:t>
      </w:r>
    </w:p>
    <w:p w:rsidR="00A474F6" w:rsidRPr="00ED44F1" w:rsidRDefault="00A474F6" w:rsidP="006F34AA">
      <w:pPr>
        <w:pStyle w:val="ListParagraph"/>
        <w:numPr>
          <w:ilvl w:val="0"/>
          <w:numId w:val="8"/>
        </w:numPr>
        <w:autoSpaceDE w:val="0"/>
        <w:autoSpaceDN w:val="0"/>
        <w:adjustRightInd w:val="0"/>
        <w:rPr>
          <w:lang w:val="fr-CH"/>
        </w:rPr>
      </w:pPr>
      <w:r w:rsidRPr="00ED44F1">
        <w:rPr>
          <w:lang w:val="fr-CH"/>
        </w:rPr>
        <w:t>l’industrie</w:t>
      </w:r>
      <w:r w:rsidRPr="00ED44F1">
        <w:rPr>
          <w:rStyle w:val="FootnoteReference"/>
          <w:rFonts w:ascii="Times New Roman" w:hAnsi="Times New Roman"/>
          <w:sz w:val="24"/>
          <w:lang w:val="fr-CH"/>
        </w:rPr>
        <w:footnoteReference w:id="12"/>
      </w:r>
      <w:r w:rsidRPr="00ED44F1">
        <w:rPr>
          <w:lang w:val="fr-CH"/>
        </w:rPr>
        <w:t xml:space="preserve">  </w:t>
      </w:r>
    </w:p>
    <w:p w:rsidR="00A474F6" w:rsidRPr="00ED44F1" w:rsidRDefault="00A474F6" w:rsidP="006F34AA">
      <w:pPr>
        <w:pStyle w:val="ListParagraph"/>
        <w:numPr>
          <w:ilvl w:val="0"/>
          <w:numId w:val="8"/>
        </w:numPr>
        <w:autoSpaceDE w:val="0"/>
        <w:autoSpaceDN w:val="0"/>
        <w:adjustRightInd w:val="0"/>
        <w:rPr>
          <w:lang w:val="fr-CH"/>
        </w:rPr>
      </w:pPr>
      <w:r w:rsidRPr="00ED44F1">
        <w:rPr>
          <w:lang w:val="fr-CH"/>
        </w:rPr>
        <w:t>la foresterie et de l’agroforesterie</w:t>
      </w:r>
      <w:r w:rsidRPr="00ED44F1">
        <w:rPr>
          <w:rStyle w:val="FootnoteReference"/>
          <w:rFonts w:ascii="Times New Roman" w:hAnsi="Times New Roman"/>
          <w:sz w:val="24"/>
          <w:lang w:val="fr-CH"/>
        </w:rPr>
        <w:footnoteReference w:id="13"/>
      </w:r>
      <w:r w:rsidRPr="00ED44F1">
        <w:rPr>
          <w:lang w:val="fr-CH"/>
        </w:rPr>
        <w:t xml:space="preserve"> </w:t>
      </w:r>
    </w:p>
    <w:p w:rsidR="00A474F6" w:rsidRPr="00ED44F1" w:rsidRDefault="00A474F6" w:rsidP="006F34AA">
      <w:pPr>
        <w:pStyle w:val="ListParagraph"/>
        <w:numPr>
          <w:ilvl w:val="0"/>
          <w:numId w:val="8"/>
        </w:numPr>
        <w:autoSpaceDE w:val="0"/>
        <w:autoSpaceDN w:val="0"/>
        <w:adjustRightInd w:val="0"/>
        <w:rPr>
          <w:lang w:val="fr-CH"/>
        </w:rPr>
      </w:pPr>
      <w:r w:rsidRPr="00ED44F1">
        <w:rPr>
          <w:lang w:val="fr-CH"/>
        </w:rPr>
        <w:t>les énergies nouvelles et renouvelables</w:t>
      </w:r>
      <w:r w:rsidRPr="00ED44F1">
        <w:rPr>
          <w:rStyle w:val="FootnoteReference"/>
          <w:rFonts w:ascii="Times New Roman" w:hAnsi="Times New Roman"/>
          <w:sz w:val="24"/>
          <w:lang w:val="fr-CH"/>
        </w:rPr>
        <w:footnoteReference w:id="14"/>
      </w:r>
      <w:r w:rsidRPr="00ED44F1">
        <w:rPr>
          <w:lang w:val="fr-CH"/>
        </w:rPr>
        <w:t xml:space="preserve">.  </w:t>
      </w:r>
    </w:p>
    <w:p w:rsidR="00A474F6" w:rsidRPr="00ED44F1" w:rsidRDefault="00A474F6" w:rsidP="00BD1265">
      <w:pPr>
        <w:autoSpaceDE w:val="0"/>
        <w:autoSpaceDN w:val="0"/>
        <w:adjustRightInd w:val="0"/>
        <w:spacing w:after="0"/>
        <w:rPr>
          <w:rFonts w:ascii="Times New Roman" w:hAnsi="Times New Roman"/>
          <w:sz w:val="24"/>
          <w:lang w:val="fr-FR"/>
        </w:rPr>
      </w:pPr>
    </w:p>
    <w:p w:rsidR="00A474F6" w:rsidRPr="00ED44F1" w:rsidRDefault="00A474F6" w:rsidP="00BD1265">
      <w:pPr>
        <w:autoSpaceDE w:val="0"/>
        <w:autoSpaceDN w:val="0"/>
        <w:adjustRightInd w:val="0"/>
        <w:spacing w:after="0"/>
        <w:rPr>
          <w:rFonts w:ascii="Times New Roman" w:hAnsi="Times New Roman"/>
          <w:sz w:val="24"/>
          <w:lang w:val="fr-CH"/>
        </w:rPr>
      </w:pPr>
      <w:r w:rsidRPr="00ED44F1">
        <w:rPr>
          <w:rFonts w:ascii="Times New Roman" w:hAnsi="Times New Roman"/>
          <w:sz w:val="24"/>
          <w:lang w:val="fr-FR"/>
        </w:rPr>
        <w:t xml:space="preserve">Dans le cadre du programme CC-Train, financé par le FEM et conduit par l’UNITAR, le Sénégal a publié sa </w:t>
      </w:r>
      <w:r w:rsidRPr="00ED44F1">
        <w:rPr>
          <w:rFonts w:ascii="Times New Roman" w:hAnsi="Times New Roman"/>
          <w:b/>
          <w:sz w:val="24"/>
          <w:lang w:val="fr-FR"/>
        </w:rPr>
        <w:t>Stratégie nationale de mise en œuvre (SNMO) en octobre 1999</w:t>
      </w:r>
      <w:r w:rsidRPr="00ED44F1">
        <w:rPr>
          <w:rFonts w:ascii="Times New Roman" w:hAnsi="Times New Roman"/>
          <w:sz w:val="24"/>
          <w:lang w:val="fr-FR"/>
        </w:rPr>
        <w:t xml:space="preserve">. </w:t>
      </w:r>
      <w:r w:rsidRPr="00ED44F1">
        <w:rPr>
          <w:rFonts w:ascii="Times New Roman" w:hAnsi="Times New Roman"/>
          <w:sz w:val="24"/>
          <w:lang w:val="fr-CH"/>
        </w:rPr>
        <w:t xml:space="preserve">La réalisation de ce document de stratégie nationale avait pour but de fournir un cadre pour consolider les connaissances sur les changements climatiques et d’explorer les politiques et mesures destinées à intégrer les considérations liées aux changements climatiques dans le cadre d’un développement national durable. </w:t>
      </w:r>
      <w:r w:rsidRPr="00ED44F1">
        <w:rPr>
          <w:rFonts w:ascii="Times New Roman" w:hAnsi="Times New Roman"/>
          <w:sz w:val="24"/>
          <w:lang w:val="fr-FR"/>
        </w:rPr>
        <w:t xml:space="preserve">Des études conduites ont précisé la vulnérabilité de certaines zones du pays et la stratégie détaille certains projets d’atténuation. Ceux-ci ont été étudiés de manière systématique dans </w:t>
      </w:r>
      <w:r w:rsidRPr="00ED44F1">
        <w:rPr>
          <w:rFonts w:ascii="Times New Roman" w:hAnsi="Times New Roman"/>
          <w:i/>
          <w:sz w:val="24"/>
          <w:lang w:val="fr-FR"/>
        </w:rPr>
        <w:t xml:space="preserve">Economics of Greenhouse Gas Limitations, </w:t>
      </w:r>
      <w:r w:rsidRPr="00ED44F1">
        <w:rPr>
          <w:rFonts w:ascii="Times New Roman" w:hAnsi="Times New Roman"/>
          <w:sz w:val="24"/>
          <w:lang w:val="fr-FR"/>
        </w:rPr>
        <w:t>réalisé en collaboration avec le PNUE et publié en 2001 : électrification rurale par les énergies renouvelables, séquestration du carbone par les forêts, efficacité énergétique du secteur industriel.</w:t>
      </w:r>
    </w:p>
    <w:p w:rsidR="00A474F6" w:rsidRPr="00ED44F1" w:rsidRDefault="00A474F6" w:rsidP="00BD1265">
      <w:pPr>
        <w:autoSpaceDE w:val="0"/>
        <w:autoSpaceDN w:val="0"/>
        <w:adjustRightInd w:val="0"/>
        <w:spacing w:after="0"/>
        <w:rPr>
          <w:rFonts w:ascii="Times New Roman" w:hAnsi="Times New Roman"/>
          <w:sz w:val="24"/>
          <w:lang w:val="fr-FR"/>
        </w:rPr>
      </w:pPr>
    </w:p>
    <w:p w:rsidR="00A474F6" w:rsidRPr="00ED44F1" w:rsidRDefault="00A474F6" w:rsidP="00A4338B">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Entre 2006 et</w:t>
      </w:r>
      <w:r w:rsidRPr="00ED44F1">
        <w:rPr>
          <w:rFonts w:ascii="Times New Roman" w:hAnsi="Times New Roman"/>
          <w:b/>
          <w:sz w:val="24"/>
          <w:lang w:val="fr-FR"/>
        </w:rPr>
        <w:t xml:space="preserve"> 2009</w:t>
      </w:r>
      <w:r w:rsidRPr="00ED44F1">
        <w:rPr>
          <w:rFonts w:ascii="Times New Roman" w:hAnsi="Times New Roman"/>
          <w:sz w:val="24"/>
          <w:lang w:val="fr-FR"/>
        </w:rPr>
        <w:t xml:space="preserve">, le FEM, au travers d’un projet exécuté par le PNUE, appuie le Sénégal à réaliser sa </w:t>
      </w:r>
      <w:r w:rsidRPr="00ED44F1">
        <w:rPr>
          <w:rFonts w:ascii="Times New Roman" w:hAnsi="Times New Roman"/>
          <w:b/>
          <w:sz w:val="24"/>
          <w:lang w:val="fr-FR"/>
        </w:rPr>
        <w:t>Seconde Communication Nationale</w:t>
      </w:r>
      <w:r w:rsidRPr="00ED44F1">
        <w:rPr>
          <w:rFonts w:ascii="Times New Roman" w:hAnsi="Times New Roman"/>
          <w:sz w:val="24"/>
          <w:lang w:val="fr-FR"/>
        </w:rPr>
        <w:t>. L’inventaire de GES a été actualisé et des études sur l’impact des changements climatiques sur les secteurs Pêche, Santé, planification du secteur eau sont en cours.</w:t>
      </w:r>
    </w:p>
    <w:p w:rsidR="00A474F6" w:rsidRPr="00ED44F1" w:rsidRDefault="00A474F6" w:rsidP="00A4338B">
      <w:pPr>
        <w:autoSpaceDE w:val="0"/>
        <w:autoSpaceDN w:val="0"/>
        <w:adjustRightInd w:val="0"/>
        <w:spacing w:after="0"/>
        <w:rPr>
          <w:rFonts w:ascii="Times New Roman" w:hAnsi="Times New Roman"/>
          <w:sz w:val="24"/>
          <w:lang w:val="fr-FR"/>
        </w:rPr>
      </w:pPr>
    </w:p>
    <w:p w:rsidR="00A474F6" w:rsidRPr="00ED44F1" w:rsidRDefault="00A474F6" w:rsidP="00A4338B">
      <w:pPr>
        <w:autoSpaceDE w:val="0"/>
        <w:autoSpaceDN w:val="0"/>
        <w:adjustRightInd w:val="0"/>
        <w:spacing w:after="0"/>
        <w:rPr>
          <w:rFonts w:ascii="Times New Roman" w:hAnsi="Times New Roman"/>
          <w:sz w:val="24"/>
          <w:lang w:val="fr-CH"/>
        </w:rPr>
      </w:pPr>
      <w:r w:rsidRPr="00ED44F1">
        <w:rPr>
          <w:rFonts w:ascii="Times New Roman" w:hAnsi="Times New Roman"/>
          <w:sz w:val="24"/>
          <w:lang w:val="fr-FR"/>
        </w:rPr>
        <w:t xml:space="preserve">Le Sénégal, dont trois projets MDP sont en cours de validation, a abrité la première foire africaine sur le marché carbone en septembre 2008. </w:t>
      </w:r>
    </w:p>
    <w:p w:rsidR="00A474F6" w:rsidRPr="00ED44F1" w:rsidRDefault="00A474F6" w:rsidP="00F13CC0">
      <w:pPr>
        <w:autoSpaceDE w:val="0"/>
        <w:autoSpaceDN w:val="0"/>
        <w:adjustRightInd w:val="0"/>
        <w:spacing w:after="0"/>
        <w:rPr>
          <w:rFonts w:ascii="Times New Roman" w:hAnsi="Times New Roman"/>
          <w:sz w:val="24"/>
          <w:lang w:val="fr-CH"/>
        </w:rPr>
      </w:pPr>
    </w:p>
    <w:p w:rsidR="00A474F6" w:rsidRPr="00ED44F1" w:rsidRDefault="00A474F6" w:rsidP="00F13CC0">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 xml:space="preserve">Du fait de sont statut de PMA et conformément à l’article 4.9 de la Convention CCNUCC et la décision 28 de la Septième Conférence des Parties (28/CP7) sur les lignes directrices pour l’établissement de programmes d’action nationaux aux fins de l’adaptation, le Sénégal a l’instar de tous les pays les moins avancés, a bénéficié d’un financement FEM pour établir en </w:t>
      </w:r>
      <w:r w:rsidRPr="00ED44F1">
        <w:rPr>
          <w:rFonts w:ascii="Times New Roman" w:hAnsi="Times New Roman"/>
          <w:b/>
          <w:sz w:val="24"/>
          <w:lang w:val="fr-FR"/>
        </w:rPr>
        <w:t>2006</w:t>
      </w:r>
      <w:r w:rsidRPr="00ED44F1">
        <w:rPr>
          <w:rFonts w:ascii="Times New Roman" w:hAnsi="Times New Roman"/>
          <w:sz w:val="24"/>
          <w:lang w:val="fr-FR"/>
        </w:rPr>
        <w:t xml:space="preserve"> son </w:t>
      </w:r>
      <w:r w:rsidRPr="00ED44F1">
        <w:rPr>
          <w:rFonts w:ascii="Times New Roman" w:hAnsi="Times New Roman"/>
          <w:b/>
          <w:sz w:val="24"/>
          <w:lang w:val="fr-FR"/>
        </w:rPr>
        <w:t>Plan National d’Action pour l’Adaptation</w:t>
      </w:r>
      <w:r w:rsidRPr="00ED44F1">
        <w:rPr>
          <w:rFonts w:ascii="Times New Roman" w:hAnsi="Times New Roman"/>
          <w:sz w:val="24"/>
          <w:lang w:val="fr-FR"/>
        </w:rPr>
        <w:t xml:space="preserve"> </w:t>
      </w:r>
      <w:r w:rsidRPr="00ED44F1">
        <w:rPr>
          <w:rFonts w:ascii="Times New Roman" w:hAnsi="Times New Roman"/>
          <w:b/>
          <w:sz w:val="24"/>
          <w:lang w:val="fr-FR"/>
        </w:rPr>
        <w:t>(PANA)</w:t>
      </w:r>
      <w:r w:rsidRPr="00ED44F1">
        <w:rPr>
          <w:rFonts w:ascii="Times New Roman" w:hAnsi="Times New Roman"/>
          <w:sz w:val="24"/>
          <w:lang w:val="fr-FR"/>
        </w:rPr>
        <w:t xml:space="preserve"> face aux effets du réchauffement climatique. Ce projet a permis d’identifier les besoins d’adaptations urgents et prioritaires du pays face à sa vulnérabilité aux changements climatiques. Mais les projets identifiés comme prioritaires n’ont toujours pas fait l’objet d‘une demande de financement auprès du FEM et donc n’ont pas été mis en œuvre. A cet égard, le Sénégal accuse un certain retard comparé à ces homologues et voisins en Afrique de l’Ouest. </w:t>
      </w:r>
    </w:p>
    <w:p w:rsidR="00A474F6" w:rsidRPr="00ED44F1" w:rsidRDefault="00A474F6" w:rsidP="00BD1265">
      <w:pPr>
        <w:rPr>
          <w:rFonts w:ascii="Times New Roman" w:hAnsi="Times New Roman"/>
          <w:sz w:val="24"/>
          <w:lang w:val="fr-CH"/>
        </w:rPr>
      </w:pPr>
    </w:p>
    <w:p w:rsidR="00A474F6" w:rsidRPr="00ED44F1" w:rsidRDefault="00A474F6" w:rsidP="006F34AA">
      <w:pPr>
        <w:pStyle w:val="ListParagraph"/>
        <w:numPr>
          <w:ilvl w:val="0"/>
          <w:numId w:val="9"/>
        </w:numPr>
        <w:autoSpaceDE w:val="0"/>
        <w:autoSpaceDN w:val="0"/>
        <w:adjustRightInd w:val="0"/>
        <w:rPr>
          <w:lang w:val="fr-FR"/>
        </w:rPr>
      </w:pPr>
      <w:r w:rsidRPr="00ED44F1">
        <w:rPr>
          <w:i/>
          <w:u w:val="single"/>
          <w:lang w:val="fr-FR"/>
        </w:rPr>
        <w:t>Les institutions en charge de la politique climat</w:t>
      </w:r>
    </w:p>
    <w:p w:rsidR="00A474F6" w:rsidRPr="00ED44F1" w:rsidRDefault="00A474F6" w:rsidP="00BD1265">
      <w:pPr>
        <w:autoSpaceDE w:val="0"/>
        <w:autoSpaceDN w:val="0"/>
        <w:adjustRightInd w:val="0"/>
        <w:rPr>
          <w:rFonts w:ascii="Times New Roman" w:hAnsi="Times New Roman"/>
          <w:sz w:val="24"/>
          <w:lang w:val="fr-FR"/>
        </w:rPr>
      </w:pPr>
    </w:p>
    <w:p w:rsidR="00A474F6" w:rsidRPr="00ED44F1" w:rsidRDefault="00A474F6" w:rsidP="00BD1265">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 xml:space="preserve">Le Ministère de l’Environnement et de la Conservation de la Nature a été créé en 1993. Le point focal de la CCNUCC en son sein est la </w:t>
      </w:r>
      <w:r w:rsidRPr="00ED44F1">
        <w:rPr>
          <w:rFonts w:ascii="Times New Roman" w:hAnsi="Times New Roman"/>
          <w:b/>
          <w:sz w:val="24"/>
          <w:lang w:val="fr-FR"/>
        </w:rPr>
        <w:t xml:space="preserve">Direction de l’environnement et des établissements </w:t>
      </w:r>
      <w:r w:rsidRPr="00ED44F1">
        <w:rPr>
          <w:rFonts w:ascii="Times New Roman" w:hAnsi="Times New Roman"/>
          <w:b/>
          <w:sz w:val="24"/>
          <w:lang w:val="fr-FR"/>
        </w:rPr>
        <w:lastRenderedPageBreak/>
        <w:t>classés (DEEC).</w:t>
      </w:r>
      <w:r w:rsidRPr="00ED44F1">
        <w:rPr>
          <w:rFonts w:ascii="Times New Roman" w:hAnsi="Times New Roman"/>
          <w:sz w:val="24"/>
          <w:lang w:val="fr-FR"/>
        </w:rPr>
        <w:t xml:space="preserve"> La DEEC est de plus l’autorité nationale désignée pour les projets MDP, mise en place depuis 2006 par arrêté ministériel.</w:t>
      </w:r>
    </w:p>
    <w:p w:rsidR="00A474F6" w:rsidRPr="00ED44F1" w:rsidRDefault="00A474F6" w:rsidP="00BD1265">
      <w:pPr>
        <w:autoSpaceDE w:val="0"/>
        <w:autoSpaceDN w:val="0"/>
        <w:adjustRightInd w:val="0"/>
        <w:spacing w:after="0"/>
        <w:rPr>
          <w:rFonts w:ascii="Times New Roman" w:hAnsi="Times New Roman"/>
          <w:sz w:val="24"/>
          <w:lang w:val="fr-FR"/>
        </w:rPr>
      </w:pPr>
    </w:p>
    <w:p w:rsidR="00A474F6" w:rsidRPr="00ED44F1" w:rsidRDefault="00A474F6" w:rsidP="00AE3D11">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 xml:space="preserve">Suite à la ratification de la Convention, un </w:t>
      </w:r>
      <w:r w:rsidRPr="00ED44F1">
        <w:rPr>
          <w:rFonts w:ascii="Times New Roman" w:hAnsi="Times New Roman"/>
          <w:b/>
          <w:sz w:val="24"/>
          <w:lang w:val="fr-FR"/>
        </w:rPr>
        <w:t>Comité National de suivi sur les Changements Climatiques (COMNACC)</w:t>
      </w:r>
      <w:r w:rsidRPr="00ED44F1">
        <w:rPr>
          <w:rFonts w:ascii="Times New Roman" w:hAnsi="Times New Roman"/>
          <w:sz w:val="24"/>
          <w:lang w:val="fr-FR"/>
        </w:rPr>
        <w:t xml:space="preserve"> a été mis en place en 1994, pour l’application effective de ses objectifs. Ce comité a été formalisé sur le plan institutionnel par un arrêté Ministériel, en 2002. Présidé et coordonné par la DEEC, le COMNACC regroupe une soixantaine d’experts en provenance des ministères, des instances de l’État, ainsi que du secteur privé et de la société civile. Ce comité, original à bien des égards, est l’</w:t>
      </w:r>
      <w:r w:rsidRPr="00ED44F1">
        <w:rPr>
          <w:rFonts w:ascii="Times New Roman" w:hAnsi="Times New Roman"/>
          <w:b/>
          <w:sz w:val="24"/>
          <w:lang w:val="fr-FR"/>
        </w:rPr>
        <w:t>un des points forts du Sénégal dans la lutte contre le changement climatique</w:t>
      </w:r>
      <w:r w:rsidRPr="00ED44F1">
        <w:rPr>
          <w:rFonts w:ascii="Times New Roman" w:hAnsi="Times New Roman"/>
          <w:sz w:val="24"/>
          <w:lang w:val="fr-FR"/>
        </w:rPr>
        <w:t xml:space="preserve">. Ses membres sont en fait les différents </w:t>
      </w:r>
      <w:r w:rsidRPr="00ED44F1">
        <w:rPr>
          <w:rFonts w:ascii="Times New Roman" w:hAnsi="Times New Roman"/>
          <w:b/>
          <w:sz w:val="24"/>
          <w:lang w:val="fr-FR"/>
        </w:rPr>
        <w:t>experts sectoriels</w:t>
      </w:r>
      <w:r w:rsidRPr="00ED44F1">
        <w:rPr>
          <w:rFonts w:ascii="Times New Roman" w:hAnsi="Times New Roman"/>
          <w:sz w:val="24"/>
          <w:lang w:val="fr-FR"/>
        </w:rPr>
        <w:t xml:space="preserve"> formés dans le cadre des programmes sur le changement climatique. </w:t>
      </w:r>
    </w:p>
    <w:p w:rsidR="00A474F6" w:rsidRPr="00ED44F1" w:rsidRDefault="00A474F6" w:rsidP="005405F5">
      <w:pPr>
        <w:spacing w:after="0"/>
        <w:rPr>
          <w:rFonts w:ascii="Times New Roman" w:hAnsi="Times New Roman"/>
          <w:sz w:val="24"/>
          <w:lang w:val="fr-FR"/>
        </w:rPr>
      </w:pPr>
    </w:p>
    <w:p w:rsidR="00A474F6" w:rsidRPr="00ED44F1" w:rsidRDefault="00A474F6" w:rsidP="00E71F93">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ENDA Tiers Monde et les structures de recherche ISRA (CRODT, UTIS) et Université C. A. D (Département de Géologie, Biologie Végétale, Institut Sciences de l’Environnement, Ecole Supérieure Polytechnique) sont des partenaires techniques dans la mise en œuvre des programmes.</w:t>
      </w:r>
    </w:p>
    <w:p w:rsidR="00A474F6" w:rsidRPr="00ED44F1" w:rsidRDefault="00A474F6" w:rsidP="005405F5">
      <w:pPr>
        <w:spacing w:after="0"/>
        <w:rPr>
          <w:rFonts w:ascii="Times New Roman" w:hAnsi="Times New Roman"/>
          <w:sz w:val="24"/>
          <w:lang w:val="fr-FR"/>
        </w:rPr>
      </w:pPr>
    </w:p>
    <w:p w:rsidR="00A474F6" w:rsidRPr="00ED44F1" w:rsidRDefault="00A474F6" w:rsidP="00E71F93">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 xml:space="preserve">Le Sénégal a par ailleurs très tôt adopté un système de planification économique normative, basé sur la définition de plans quinquennaux de développement. Actuellement le neuvième plan dans son orientation stratégique N°10 a introduit la notion de développement durable. La dimension changement climatique bien qu’étant un nouveau défi n’a été que partiellement prise en compte dans certains secteurs (foresterie et énergie). </w:t>
      </w:r>
    </w:p>
    <w:p w:rsidR="00A474F6" w:rsidRPr="00ED44F1" w:rsidRDefault="00A474F6" w:rsidP="00E71F93">
      <w:pPr>
        <w:autoSpaceDE w:val="0"/>
        <w:autoSpaceDN w:val="0"/>
        <w:adjustRightInd w:val="0"/>
        <w:spacing w:after="0"/>
        <w:rPr>
          <w:rFonts w:ascii="Times New Roman" w:hAnsi="Times New Roman"/>
          <w:sz w:val="24"/>
          <w:lang w:val="fr-FR"/>
        </w:rPr>
      </w:pPr>
    </w:p>
    <w:p w:rsidR="00A474F6" w:rsidRPr="00ED44F1" w:rsidRDefault="00A474F6" w:rsidP="00E71F93">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Aujourd’hui, des efforts ont été consentis par l’Etat en complétant le cadre de planification avec :</w:t>
      </w:r>
    </w:p>
    <w:p w:rsidR="00A474F6" w:rsidRPr="00ED44F1" w:rsidRDefault="00A474F6" w:rsidP="006F34AA">
      <w:pPr>
        <w:pStyle w:val="ListParagraph"/>
        <w:numPr>
          <w:ilvl w:val="0"/>
          <w:numId w:val="8"/>
        </w:numPr>
        <w:autoSpaceDE w:val="0"/>
        <w:autoSpaceDN w:val="0"/>
        <w:adjustRightInd w:val="0"/>
        <w:rPr>
          <w:lang w:val="fr-FR"/>
        </w:rPr>
      </w:pPr>
      <w:r w:rsidRPr="00ED44F1">
        <w:rPr>
          <w:b/>
          <w:lang w:val="fr-FR"/>
        </w:rPr>
        <w:t>le plan national d’actions pour l’environnement (PNAE)</w:t>
      </w:r>
      <w:r w:rsidRPr="00ED44F1">
        <w:rPr>
          <w:lang w:val="fr-FR"/>
        </w:rPr>
        <w:t xml:space="preserve"> ;</w:t>
      </w:r>
    </w:p>
    <w:p w:rsidR="00A474F6" w:rsidRPr="00ED44F1" w:rsidRDefault="00A474F6" w:rsidP="006F34AA">
      <w:pPr>
        <w:pStyle w:val="ListParagraph"/>
        <w:numPr>
          <w:ilvl w:val="0"/>
          <w:numId w:val="8"/>
        </w:numPr>
        <w:autoSpaceDE w:val="0"/>
        <w:autoSpaceDN w:val="0"/>
        <w:adjustRightInd w:val="0"/>
        <w:rPr>
          <w:lang w:val="fr-FR"/>
        </w:rPr>
      </w:pPr>
      <w:r w:rsidRPr="00ED44F1">
        <w:rPr>
          <w:lang w:val="fr-FR"/>
        </w:rPr>
        <w:t>le Plan d’Actions National de Lutte contre la Désertification (PAN/LCD) ;</w:t>
      </w:r>
    </w:p>
    <w:p w:rsidR="00A474F6" w:rsidRPr="00ED44F1" w:rsidRDefault="00A474F6" w:rsidP="006F34AA">
      <w:pPr>
        <w:pStyle w:val="ListParagraph"/>
        <w:numPr>
          <w:ilvl w:val="0"/>
          <w:numId w:val="8"/>
        </w:numPr>
        <w:autoSpaceDE w:val="0"/>
        <w:autoSpaceDN w:val="0"/>
        <w:adjustRightInd w:val="0"/>
        <w:rPr>
          <w:lang w:val="fr-FR"/>
        </w:rPr>
      </w:pPr>
      <w:r w:rsidRPr="00ED44F1">
        <w:rPr>
          <w:lang w:val="fr-FR"/>
        </w:rPr>
        <w:t>la stratégie nationale de conservation de la biodiversité.</w:t>
      </w:r>
    </w:p>
    <w:p w:rsidR="00A474F6" w:rsidRPr="00ED44F1" w:rsidRDefault="00A474F6" w:rsidP="00AE3D11">
      <w:pPr>
        <w:autoSpaceDE w:val="0"/>
        <w:autoSpaceDN w:val="0"/>
        <w:adjustRightInd w:val="0"/>
        <w:spacing w:after="0"/>
        <w:jc w:val="left"/>
        <w:rPr>
          <w:rFonts w:ascii="Times New Roman" w:hAnsi="Times New Roman"/>
          <w:sz w:val="24"/>
          <w:lang w:val="fr-FR"/>
        </w:rPr>
      </w:pPr>
    </w:p>
    <w:p w:rsidR="00A474F6" w:rsidRPr="00ED44F1" w:rsidRDefault="00A474F6" w:rsidP="00E71F93">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Le corpus juridique relatif à la gestion des ressources naturelles et de l’environnement est caractérisé par son caractère multiforme. Jusqu’à présent, les différents codes demeurent non applicables car ils pêchent par leur caractère trop général, et l’absence de normes précises concernant la qualité des milieux.</w:t>
      </w:r>
    </w:p>
    <w:p w:rsidR="00A474F6" w:rsidRPr="00ED44F1" w:rsidRDefault="00A474F6" w:rsidP="00AE3D11">
      <w:pPr>
        <w:rPr>
          <w:rFonts w:ascii="Times New Roman" w:hAnsi="Times New Roman"/>
          <w:sz w:val="24"/>
          <w:lang w:val="fr-FR"/>
        </w:rPr>
      </w:pPr>
    </w:p>
    <w:p w:rsidR="00A474F6" w:rsidRPr="00ED44F1" w:rsidRDefault="00A474F6" w:rsidP="006F34AA">
      <w:pPr>
        <w:pStyle w:val="ListParagraph"/>
        <w:numPr>
          <w:ilvl w:val="2"/>
          <w:numId w:val="6"/>
        </w:numPr>
        <w:rPr>
          <w:b/>
          <w:i/>
          <w:lang w:val="fr-CH"/>
        </w:rPr>
      </w:pPr>
      <w:r w:rsidRPr="00ED44F1">
        <w:rPr>
          <w:b/>
          <w:i/>
          <w:lang w:val="fr-CH"/>
        </w:rPr>
        <w:t xml:space="preserve">La politique de décentralisation </w:t>
      </w:r>
    </w:p>
    <w:p w:rsidR="00A474F6" w:rsidRPr="00ED44F1" w:rsidRDefault="00A474F6" w:rsidP="00E84DFB">
      <w:pPr>
        <w:pStyle w:val="Heading2"/>
        <w:spacing w:after="0"/>
        <w:ind w:left="0"/>
        <w:rPr>
          <w:rFonts w:ascii="Times New Roman" w:hAnsi="Times New Roman"/>
        </w:rPr>
      </w:pPr>
    </w:p>
    <w:p w:rsidR="00A474F6" w:rsidRPr="00ED44F1" w:rsidRDefault="00A474F6" w:rsidP="00E84DFB">
      <w:pPr>
        <w:spacing w:after="0"/>
        <w:rPr>
          <w:rFonts w:ascii="Times New Roman" w:hAnsi="Times New Roman"/>
          <w:sz w:val="24"/>
          <w:lang w:val="fr-CH"/>
        </w:rPr>
      </w:pPr>
      <w:r w:rsidRPr="00ED44F1">
        <w:rPr>
          <w:rFonts w:ascii="Times New Roman" w:hAnsi="Times New Roman"/>
          <w:sz w:val="24"/>
          <w:lang w:val="fr-CH"/>
        </w:rPr>
        <w:t xml:space="preserve">La politique de décentralisation sénégalaise a débutée à l‘époque coloniale avec la création des communes de Gorée (1763) et de Saint-Louis (1764), et s’est poursuivie et élargie à l’indépendance (1960) après l’indépendance (1960) a travers la « ruralisation » (Communauté Rurale (1972), avant d’être véritablement approfondie par la </w:t>
      </w:r>
      <w:r w:rsidRPr="00ED44F1">
        <w:rPr>
          <w:rFonts w:ascii="Times New Roman" w:hAnsi="Times New Roman"/>
          <w:b/>
          <w:sz w:val="24"/>
          <w:lang w:val="fr-CH"/>
        </w:rPr>
        <w:t>réforme de 1996</w:t>
      </w:r>
      <w:r w:rsidRPr="00ED44F1">
        <w:rPr>
          <w:rFonts w:ascii="Times New Roman" w:hAnsi="Times New Roman"/>
          <w:sz w:val="24"/>
          <w:lang w:val="fr-CH"/>
        </w:rPr>
        <w:t>, communément appelée « régionalisation » mais qui concerne en définitive les trois collectivités locales que sont : la communauté rurale, la commune et la</w:t>
      </w:r>
      <w:r w:rsidRPr="00ED44F1">
        <w:rPr>
          <w:rFonts w:ascii="Times New Roman" w:hAnsi="Times New Roman"/>
          <w:b/>
          <w:sz w:val="24"/>
          <w:lang w:val="fr-CH"/>
        </w:rPr>
        <w:t xml:space="preserve"> région, collectivité qu’elle crée à cette occasion</w:t>
      </w:r>
      <w:r w:rsidRPr="00ED44F1">
        <w:rPr>
          <w:rFonts w:ascii="Times New Roman" w:hAnsi="Times New Roman"/>
          <w:sz w:val="24"/>
          <w:lang w:val="fr-CH"/>
        </w:rPr>
        <w:t xml:space="preserve">. </w:t>
      </w:r>
    </w:p>
    <w:p w:rsidR="00A474F6" w:rsidRPr="00ED44F1" w:rsidRDefault="00A474F6" w:rsidP="00E84DFB">
      <w:pPr>
        <w:rPr>
          <w:rFonts w:ascii="Times New Roman" w:hAnsi="Times New Roman"/>
          <w:b/>
          <w:sz w:val="24"/>
          <w:lang w:val="fr-CH"/>
        </w:rPr>
      </w:pPr>
    </w:p>
    <w:p w:rsidR="00A474F6" w:rsidRPr="00ED44F1" w:rsidRDefault="00A474F6" w:rsidP="00E84DFB">
      <w:pPr>
        <w:rPr>
          <w:rFonts w:ascii="Times New Roman" w:hAnsi="Times New Roman"/>
          <w:sz w:val="24"/>
          <w:lang w:val="fr-CH"/>
        </w:rPr>
      </w:pPr>
      <w:r w:rsidRPr="00ED44F1">
        <w:rPr>
          <w:rFonts w:ascii="Times New Roman" w:hAnsi="Times New Roman"/>
          <w:b/>
          <w:sz w:val="24"/>
          <w:lang w:val="fr-CH"/>
        </w:rPr>
        <w:t>En 1996,</w:t>
      </w:r>
      <w:r w:rsidRPr="00ED44F1">
        <w:rPr>
          <w:rFonts w:ascii="Times New Roman" w:hAnsi="Times New Roman"/>
          <w:sz w:val="24"/>
          <w:lang w:val="fr-CH"/>
        </w:rPr>
        <w:t xml:space="preserve"> la </w:t>
      </w:r>
      <w:r w:rsidRPr="00ED44F1">
        <w:rPr>
          <w:rFonts w:ascii="Times New Roman" w:hAnsi="Times New Roman"/>
          <w:b/>
          <w:sz w:val="24"/>
          <w:lang w:val="fr-CH"/>
        </w:rPr>
        <w:t>loi  96-06 du 22 Mars 1996 portant code des collectivités locales</w:t>
      </w:r>
      <w:r w:rsidRPr="00ED44F1">
        <w:rPr>
          <w:rFonts w:ascii="Times New Roman" w:hAnsi="Times New Roman"/>
          <w:sz w:val="24"/>
          <w:lang w:val="fr-CH"/>
        </w:rPr>
        <w:t xml:space="preserve"> fixe leurs compétences et identifie les différents acteurs de la décentralisation tout en précisant leurs rôles et leurs relations. Selon l’article 3 du code des collectivités locales (CCL), les collectivités locales (443) ont pour missions la conception, la programmation et la mise en œuvre des actions de développement. Neuf domaines de compétences leur sont transférées</w:t>
      </w:r>
      <w:r w:rsidRPr="00ED44F1">
        <w:rPr>
          <w:rStyle w:val="FootnoteReference"/>
          <w:rFonts w:ascii="Times New Roman" w:hAnsi="Times New Roman"/>
          <w:sz w:val="24"/>
          <w:lang w:val="fr-CH"/>
        </w:rPr>
        <w:footnoteReference w:id="15"/>
      </w:r>
      <w:r w:rsidRPr="00ED44F1">
        <w:rPr>
          <w:rFonts w:ascii="Times New Roman" w:hAnsi="Times New Roman"/>
          <w:sz w:val="24"/>
          <w:lang w:val="fr-CH"/>
        </w:rPr>
        <w:t xml:space="preserve"> dont: </w:t>
      </w:r>
    </w:p>
    <w:p w:rsidR="00A474F6" w:rsidRPr="00ED44F1" w:rsidRDefault="00A474F6" w:rsidP="006F34AA">
      <w:pPr>
        <w:numPr>
          <w:ilvl w:val="0"/>
          <w:numId w:val="12"/>
        </w:num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la gestion et l’utilisation des sols</w:t>
      </w:r>
    </w:p>
    <w:p w:rsidR="00A474F6" w:rsidRPr="00ED44F1" w:rsidRDefault="00A474F6" w:rsidP="006F34AA">
      <w:pPr>
        <w:numPr>
          <w:ilvl w:val="0"/>
          <w:numId w:val="12"/>
        </w:num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l’aménagement du territoire</w:t>
      </w:r>
    </w:p>
    <w:p w:rsidR="00A474F6" w:rsidRPr="00ED44F1" w:rsidRDefault="00A474F6" w:rsidP="006F34AA">
      <w:pPr>
        <w:numPr>
          <w:ilvl w:val="0"/>
          <w:numId w:val="12"/>
        </w:num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l’environnement et la gestion des ressources naturelles</w:t>
      </w:r>
    </w:p>
    <w:p w:rsidR="00A474F6" w:rsidRPr="00ED44F1" w:rsidRDefault="00A474F6" w:rsidP="006F34AA">
      <w:pPr>
        <w:numPr>
          <w:ilvl w:val="0"/>
          <w:numId w:val="12"/>
        </w:num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l’urbanisme et l’habitat</w:t>
      </w:r>
    </w:p>
    <w:p w:rsidR="00A474F6" w:rsidRPr="00ED44F1" w:rsidRDefault="00A474F6" w:rsidP="006F34AA">
      <w:pPr>
        <w:numPr>
          <w:ilvl w:val="0"/>
          <w:numId w:val="12"/>
        </w:num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lastRenderedPageBreak/>
        <w:t xml:space="preserve">la planification (Plan d’Investissement Communal pour les communes, Plan Local de Développement pour les communautés rurales, Plan Régional de Développement Intégré pour les régions). </w:t>
      </w:r>
    </w:p>
    <w:p w:rsidR="00A474F6" w:rsidRPr="00ED44F1" w:rsidRDefault="00A474F6" w:rsidP="001D0AA4">
      <w:pPr>
        <w:spacing w:after="0"/>
        <w:rPr>
          <w:rFonts w:ascii="Times New Roman" w:hAnsi="Times New Roman"/>
          <w:sz w:val="24"/>
          <w:lang w:val="fr-CH"/>
        </w:rPr>
      </w:pPr>
    </w:p>
    <w:p w:rsidR="00A474F6" w:rsidRPr="00ED44F1" w:rsidRDefault="00A474F6" w:rsidP="001D0AA4">
      <w:pPr>
        <w:spacing w:after="0"/>
        <w:rPr>
          <w:rFonts w:ascii="Times New Roman" w:hAnsi="Times New Roman"/>
          <w:sz w:val="24"/>
          <w:lang w:val="fr-CH"/>
        </w:rPr>
      </w:pPr>
      <w:r w:rsidRPr="00ED44F1">
        <w:rPr>
          <w:rFonts w:ascii="Times New Roman" w:hAnsi="Times New Roman"/>
          <w:b/>
          <w:sz w:val="24"/>
          <w:lang w:val="fr-CH"/>
        </w:rPr>
        <w:t>En 1999</w:t>
      </w:r>
      <w:r w:rsidRPr="00ED44F1">
        <w:rPr>
          <w:rFonts w:ascii="Times New Roman" w:hAnsi="Times New Roman"/>
          <w:sz w:val="24"/>
          <w:lang w:val="fr-CH"/>
        </w:rPr>
        <w:t xml:space="preserve">, une deuxième chambre au parlement est créée afin d’assurer la représentation nationale des collectivités locales. </w:t>
      </w:r>
    </w:p>
    <w:p w:rsidR="00A474F6" w:rsidRPr="00ED44F1" w:rsidRDefault="00A474F6" w:rsidP="001D0AA4">
      <w:pPr>
        <w:spacing w:after="0"/>
        <w:rPr>
          <w:rFonts w:ascii="Times New Roman" w:hAnsi="Times New Roman"/>
          <w:sz w:val="24"/>
          <w:lang w:val="fr-CH"/>
        </w:rPr>
      </w:pPr>
    </w:p>
    <w:p w:rsidR="00A474F6" w:rsidRPr="00ED44F1" w:rsidRDefault="00A474F6" w:rsidP="001D0AA4">
      <w:pPr>
        <w:spacing w:after="0"/>
        <w:rPr>
          <w:rFonts w:ascii="Times New Roman" w:hAnsi="Times New Roman"/>
          <w:sz w:val="24"/>
          <w:lang w:val="fr-CH"/>
        </w:rPr>
      </w:pPr>
      <w:r w:rsidRPr="00ED44F1">
        <w:rPr>
          <w:rFonts w:ascii="Times New Roman" w:hAnsi="Times New Roman"/>
          <w:b/>
          <w:sz w:val="24"/>
          <w:lang w:val="fr-CH"/>
        </w:rPr>
        <w:t>L’architecture institutionnelle territoriale</w:t>
      </w:r>
      <w:r w:rsidRPr="00ED44F1">
        <w:rPr>
          <w:rFonts w:ascii="Times New Roman" w:hAnsi="Times New Roman"/>
          <w:sz w:val="24"/>
          <w:lang w:val="fr-CH"/>
        </w:rPr>
        <w:t xml:space="preserve"> sénégalaise se compose de deux piliers : les structures provenant de la décentralisation que l’on nomme collectivités locales et celles provenant de la déconcentration appelées circonscriptions administratives (cadre de représentation de l’État et de la coordination des activités des différents services). Le tableau 2 montre la façon dont s’articule le montage organisationnel de la déconcentration et de la décentralisation. Au niveau décentralisé, il existe deux échelons : la région et la commune urbaine ou rurale (respectivement nommées commune et communauté rurale).</w:t>
      </w:r>
    </w:p>
    <w:p w:rsidR="00A474F6" w:rsidRPr="00ED44F1" w:rsidRDefault="00A474F6" w:rsidP="00980AAA">
      <w:pPr>
        <w:rPr>
          <w:rFonts w:ascii="Times New Roman" w:hAnsi="Times New Roman"/>
          <w:sz w:val="24"/>
          <w:lang w:val="fr-CH"/>
        </w:rPr>
      </w:pPr>
    </w:p>
    <w:p w:rsidR="00A474F6" w:rsidRPr="00ED44F1" w:rsidRDefault="00A474F6" w:rsidP="00980AAA">
      <w:pPr>
        <w:rPr>
          <w:rFonts w:ascii="Times New Roman" w:hAnsi="Times New Roman"/>
          <w:b/>
          <w:sz w:val="24"/>
          <w:lang w:val="fr-CH"/>
        </w:rPr>
      </w:pPr>
      <w:r w:rsidRPr="00ED44F1">
        <w:rPr>
          <w:rFonts w:ascii="Times New Roman" w:hAnsi="Times New Roman"/>
          <w:b/>
          <w:sz w:val="24"/>
          <w:lang w:val="fr-CH"/>
        </w:rPr>
        <w:t xml:space="preserve">Tableau 2 : Echelons de décision au niveau déconcentré et décentralisé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70"/>
      </w:tblGrid>
      <w:tr w:rsidR="00A474F6" w:rsidRPr="00ED44F1" w:rsidTr="00CD7BD8">
        <w:tc>
          <w:tcPr>
            <w:tcW w:w="3888" w:type="dxa"/>
            <w:shd w:val="pct15" w:color="auto" w:fill="auto"/>
          </w:tcPr>
          <w:p w:rsidR="00A474F6" w:rsidRPr="00ED44F1" w:rsidRDefault="00A474F6" w:rsidP="003B1DFC">
            <w:pPr>
              <w:jc w:val="center"/>
              <w:rPr>
                <w:rFonts w:ascii="Times New Roman" w:hAnsi="Times New Roman"/>
                <w:b/>
                <w:sz w:val="24"/>
              </w:rPr>
            </w:pPr>
            <w:r w:rsidRPr="00ED44F1">
              <w:rPr>
                <w:rFonts w:ascii="Times New Roman" w:hAnsi="Times New Roman"/>
                <w:b/>
                <w:bCs/>
                <w:sz w:val="24"/>
              </w:rPr>
              <w:t>DÉCONCENTRATION</w:t>
            </w:r>
          </w:p>
        </w:tc>
        <w:tc>
          <w:tcPr>
            <w:tcW w:w="5670" w:type="dxa"/>
            <w:shd w:val="pct15" w:color="auto" w:fill="auto"/>
          </w:tcPr>
          <w:p w:rsidR="00A474F6" w:rsidRPr="00ED44F1" w:rsidRDefault="00A474F6" w:rsidP="003B1DFC">
            <w:pPr>
              <w:jc w:val="center"/>
              <w:rPr>
                <w:rFonts w:ascii="Times New Roman" w:hAnsi="Times New Roman"/>
                <w:b/>
                <w:sz w:val="24"/>
              </w:rPr>
            </w:pPr>
            <w:r w:rsidRPr="00ED44F1">
              <w:rPr>
                <w:rFonts w:ascii="Times New Roman" w:hAnsi="Times New Roman"/>
                <w:b/>
                <w:bCs/>
                <w:sz w:val="24"/>
              </w:rPr>
              <w:t>DÉCENTRALISATION</w:t>
            </w:r>
          </w:p>
        </w:tc>
      </w:tr>
      <w:tr w:rsidR="00A474F6" w:rsidRPr="00ED44F1" w:rsidTr="00CD7BD8">
        <w:trPr>
          <w:trHeight w:val="665"/>
        </w:trPr>
        <w:tc>
          <w:tcPr>
            <w:tcW w:w="3888" w:type="dxa"/>
            <w:shd w:val="pct15" w:color="auto" w:fill="auto"/>
          </w:tcPr>
          <w:p w:rsidR="00A474F6" w:rsidRPr="00ED44F1" w:rsidRDefault="00A474F6" w:rsidP="003B1DFC">
            <w:pPr>
              <w:jc w:val="center"/>
              <w:rPr>
                <w:rFonts w:ascii="Times New Roman" w:hAnsi="Times New Roman"/>
                <w:bCs/>
                <w:sz w:val="24"/>
                <w:lang w:val="fr-CH"/>
              </w:rPr>
            </w:pPr>
            <w:r w:rsidRPr="00ED44F1">
              <w:rPr>
                <w:rFonts w:ascii="Times New Roman" w:hAnsi="Times New Roman"/>
                <w:bCs/>
                <w:sz w:val="24"/>
                <w:lang w:val="fr-CH"/>
              </w:rPr>
              <w:t>CIRCONCRIPTION ADMINISTRATIVE</w:t>
            </w:r>
          </w:p>
          <w:p w:rsidR="00A474F6" w:rsidRPr="00ED44F1" w:rsidRDefault="00A474F6" w:rsidP="00980AAA">
            <w:pPr>
              <w:spacing w:after="0"/>
              <w:jc w:val="center"/>
              <w:rPr>
                <w:rFonts w:ascii="Times New Roman" w:hAnsi="Times New Roman"/>
                <w:bCs/>
                <w:sz w:val="24"/>
                <w:lang w:val="fr-CH"/>
              </w:rPr>
            </w:pPr>
            <w:r w:rsidRPr="00ED44F1">
              <w:rPr>
                <w:rFonts w:ascii="Times New Roman" w:hAnsi="Times New Roman"/>
                <w:bCs/>
                <w:sz w:val="24"/>
                <w:lang w:val="fr-CH"/>
              </w:rPr>
              <w:t>(tutelle des collectivités locales)</w:t>
            </w:r>
          </w:p>
        </w:tc>
        <w:tc>
          <w:tcPr>
            <w:tcW w:w="5670" w:type="dxa"/>
            <w:shd w:val="pct15" w:color="auto" w:fill="auto"/>
          </w:tcPr>
          <w:p w:rsidR="00A474F6" w:rsidRPr="00ED44F1" w:rsidRDefault="00A474F6" w:rsidP="003B1DFC">
            <w:pPr>
              <w:jc w:val="center"/>
              <w:rPr>
                <w:rFonts w:ascii="Times New Roman" w:hAnsi="Times New Roman"/>
                <w:sz w:val="24"/>
              </w:rPr>
            </w:pPr>
            <w:r w:rsidRPr="00ED44F1">
              <w:rPr>
                <w:rFonts w:ascii="Times New Roman" w:hAnsi="Times New Roman"/>
                <w:bCs/>
                <w:sz w:val="24"/>
              </w:rPr>
              <w:t>COLLECTIVITÉ LOCALE</w:t>
            </w:r>
          </w:p>
        </w:tc>
      </w:tr>
      <w:tr w:rsidR="00A474F6" w:rsidRPr="00F10CE4" w:rsidTr="00CD7BD8">
        <w:trPr>
          <w:trHeight w:val="350"/>
        </w:trPr>
        <w:tc>
          <w:tcPr>
            <w:tcW w:w="3888" w:type="dxa"/>
          </w:tcPr>
          <w:p w:rsidR="00A474F6" w:rsidRPr="00ED44F1" w:rsidRDefault="00A474F6" w:rsidP="00B43AD3">
            <w:pPr>
              <w:spacing w:after="0"/>
              <w:rPr>
                <w:rFonts w:ascii="Times New Roman" w:hAnsi="Times New Roman"/>
                <w:sz w:val="24"/>
              </w:rPr>
            </w:pPr>
            <w:r w:rsidRPr="00ED44F1">
              <w:rPr>
                <w:rFonts w:ascii="Times New Roman" w:hAnsi="Times New Roman"/>
                <w:sz w:val="24"/>
              </w:rPr>
              <w:t xml:space="preserve">14 </w:t>
            </w:r>
            <w:r w:rsidRPr="00ED44F1">
              <w:rPr>
                <w:rFonts w:ascii="Times New Roman" w:hAnsi="Times New Roman"/>
                <w:b/>
                <w:sz w:val="24"/>
              </w:rPr>
              <w:t>Régions</w:t>
            </w:r>
            <w:r w:rsidRPr="00ED44F1">
              <w:rPr>
                <w:rFonts w:ascii="Times New Roman" w:hAnsi="Times New Roman"/>
                <w:sz w:val="24"/>
              </w:rPr>
              <w:t xml:space="preserve">   Gouverneur (nommé)</w:t>
            </w:r>
          </w:p>
        </w:tc>
        <w:tc>
          <w:tcPr>
            <w:tcW w:w="5670" w:type="dxa"/>
          </w:tcPr>
          <w:p w:rsidR="00A474F6" w:rsidRPr="00ED44F1" w:rsidRDefault="00A474F6" w:rsidP="00AC456E">
            <w:pPr>
              <w:spacing w:after="0"/>
              <w:jc w:val="left"/>
              <w:rPr>
                <w:rFonts w:ascii="Times New Roman" w:hAnsi="Times New Roman"/>
                <w:sz w:val="24"/>
                <w:lang w:val="fr-CH"/>
              </w:rPr>
            </w:pPr>
            <w:r w:rsidRPr="00ED44F1">
              <w:rPr>
                <w:rFonts w:ascii="Times New Roman" w:hAnsi="Times New Roman"/>
                <w:bCs/>
                <w:sz w:val="24"/>
                <w:lang w:val="fr-CH"/>
              </w:rPr>
              <w:t xml:space="preserve">11 </w:t>
            </w:r>
            <w:r w:rsidRPr="00ED44F1">
              <w:rPr>
                <w:rFonts w:ascii="Times New Roman" w:hAnsi="Times New Roman"/>
                <w:b/>
                <w:bCs/>
                <w:sz w:val="24"/>
                <w:lang w:val="fr-CH"/>
              </w:rPr>
              <w:t>Régions </w:t>
            </w:r>
            <w:r w:rsidRPr="00ED44F1">
              <w:rPr>
                <w:rFonts w:ascii="Times New Roman" w:hAnsi="Times New Roman"/>
                <w:bCs/>
                <w:sz w:val="24"/>
                <w:lang w:val="fr-CH"/>
              </w:rPr>
              <w:t>: Président du Conseil Régional et conseillers régionaux</w:t>
            </w:r>
            <w:r w:rsidRPr="00ED44F1">
              <w:rPr>
                <w:rFonts w:ascii="Times New Roman" w:hAnsi="Times New Roman"/>
                <w:sz w:val="24"/>
                <w:lang w:val="fr-CH"/>
              </w:rPr>
              <w:t xml:space="preserve"> (élus)</w:t>
            </w:r>
          </w:p>
        </w:tc>
      </w:tr>
      <w:tr w:rsidR="00A474F6" w:rsidRPr="00ED44F1" w:rsidTr="00CD7BD8">
        <w:tc>
          <w:tcPr>
            <w:tcW w:w="3888" w:type="dxa"/>
          </w:tcPr>
          <w:p w:rsidR="00A474F6" w:rsidRPr="00ED44F1" w:rsidRDefault="00A474F6" w:rsidP="003B1DFC">
            <w:pPr>
              <w:rPr>
                <w:rFonts w:ascii="Times New Roman" w:hAnsi="Times New Roman"/>
                <w:sz w:val="24"/>
              </w:rPr>
            </w:pPr>
            <w:r w:rsidRPr="00ED44F1">
              <w:rPr>
                <w:rFonts w:ascii="Times New Roman" w:hAnsi="Times New Roman"/>
                <w:sz w:val="24"/>
              </w:rPr>
              <w:t xml:space="preserve">45 </w:t>
            </w:r>
            <w:r w:rsidRPr="00ED44F1">
              <w:rPr>
                <w:rFonts w:ascii="Times New Roman" w:hAnsi="Times New Roman"/>
                <w:b/>
                <w:sz w:val="24"/>
              </w:rPr>
              <w:t xml:space="preserve">Départements : </w:t>
            </w:r>
            <w:r w:rsidRPr="00ED44F1">
              <w:rPr>
                <w:rFonts w:ascii="Times New Roman" w:hAnsi="Times New Roman"/>
                <w:sz w:val="24"/>
              </w:rPr>
              <w:t>Préfet (nommé)</w:t>
            </w:r>
          </w:p>
        </w:tc>
        <w:tc>
          <w:tcPr>
            <w:tcW w:w="5670" w:type="dxa"/>
          </w:tcPr>
          <w:p w:rsidR="00A474F6" w:rsidRPr="00ED44F1" w:rsidRDefault="00A474F6" w:rsidP="003B1DFC">
            <w:pPr>
              <w:rPr>
                <w:rFonts w:ascii="Times New Roman" w:hAnsi="Times New Roman"/>
                <w:sz w:val="24"/>
              </w:rPr>
            </w:pPr>
            <w:r w:rsidRPr="00ED44F1">
              <w:rPr>
                <w:rFonts w:ascii="Times New Roman" w:hAnsi="Times New Roman"/>
                <w:sz w:val="24"/>
              </w:rPr>
              <w:t>Aucune structure équivalente</w:t>
            </w:r>
          </w:p>
        </w:tc>
      </w:tr>
      <w:tr w:rsidR="00A474F6" w:rsidRPr="00F10CE4" w:rsidTr="00CD7BD8">
        <w:tc>
          <w:tcPr>
            <w:tcW w:w="3888" w:type="dxa"/>
          </w:tcPr>
          <w:p w:rsidR="00A474F6" w:rsidRPr="00ED44F1" w:rsidRDefault="00A474F6" w:rsidP="003B1DFC">
            <w:pPr>
              <w:rPr>
                <w:rFonts w:ascii="Times New Roman" w:hAnsi="Times New Roman"/>
                <w:sz w:val="24"/>
              </w:rPr>
            </w:pPr>
            <w:r w:rsidRPr="00ED44F1">
              <w:rPr>
                <w:rFonts w:ascii="Times New Roman" w:hAnsi="Times New Roman"/>
                <w:sz w:val="24"/>
              </w:rPr>
              <w:t xml:space="preserve">120 </w:t>
            </w:r>
            <w:r w:rsidRPr="00ED44F1">
              <w:rPr>
                <w:rFonts w:ascii="Times New Roman" w:hAnsi="Times New Roman"/>
                <w:b/>
                <w:sz w:val="24"/>
              </w:rPr>
              <w:t xml:space="preserve">Arrondissements: </w:t>
            </w:r>
            <w:r w:rsidRPr="00ED44F1">
              <w:rPr>
                <w:rFonts w:ascii="Times New Roman" w:hAnsi="Times New Roman"/>
                <w:sz w:val="24"/>
              </w:rPr>
              <w:t>Sous-Préfet (nommé)</w:t>
            </w:r>
          </w:p>
        </w:tc>
        <w:tc>
          <w:tcPr>
            <w:tcW w:w="5670" w:type="dxa"/>
          </w:tcPr>
          <w:p w:rsidR="00A474F6" w:rsidRPr="00ED44F1" w:rsidRDefault="00A474F6" w:rsidP="007C2C9E">
            <w:pPr>
              <w:rPr>
                <w:rFonts w:ascii="Times New Roman" w:hAnsi="Times New Roman"/>
                <w:bCs/>
                <w:sz w:val="24"/>
                <w:lang w:val="fr-CH"/>
              </w:rPr>
            </w:pPr>
            <w:r w:rsidRPr="00ED44F1">
              <w:rPr>
                <w:rFonts w:ascii="Times New Roman" w:hAnsi="Times New Roman"/>
                <w:bCs/>
                <w:sz w:val="24"/>
                <w:lang w:val="fr-CH"/>
              </w:rPr>
              <w:t xml:space="preserve">108 </w:t>
            </w:r>
            <w:r w:rsidRPr="00ED44F1">
              <w:rPr>
                <w:rFonts w:ascii="Times New Roman" w:hAnsi="Times New Roman"/>
                <w:b/>
                <w:bCs/>
                <w:sz w:val="24"/>
                <w:lang w:val="fr-CH"/>
              </w:rPr>
              <w:t>Communes</w:t>
            </w:r>
            <w:r w:rsidRPr="00ED44F1">
              <w:rPr>
                <w:rFonts w:ascii="Times New Roman" w:hAnsi="Times New Roman"/>
                <w:bCs/>
                <w:sz w:val="24"/>
                <w:lang w:val="fr-CH"/>
              </w:rPr>
              <w:t> : Maire et conseillers</w:t>
            </w:r>
            <w:r w:rsidRPr="00ED44F1">
              <w:rPr>
                <w:rFonts w:ascii="Times New Roman" w:hAnsi="Times New Roman"/>
                <w:sz w:val="24"/>
                <w:lang w:val="fr-CH"/>
              </w:rPr>
              <w:t xml:space="preserve"> (élus)  et  Conseil communal</w:t>
            </w:r>
            <w:r w:rsidRPr="00ED44F1">
              <w:rPr>
                <w:rFonts w:ascii="Times New Roman" w:hAnsi="Times New Roman"/>
                <w:b/>
                <w:bCs/>
                <w:sz w:val="24"/>
                <w:lang w:val="fr-CH"/>
              </w:rPr>
              <w:t xml:space="preserve">  </w:t>
            </w:r>
          </w:p>
          <w:p w:rsidR="00A474F6" w:rsidRPr="00ED44F1" w:rsidRDefault="00A474F6" w:rsidP="007C2C9E">
            <w:pPr>
              <w:rPr>
                <w:rFonts w:ascii="Times New Roman" w:hAnsi="Times New Roman"/>
                <w:bCs/>
                <w:sz w:val="24"/>
                <w:lang w:val="fr-FR"/>
              </w:rPr>
            </w:pPr>
            <w:r w:rsidRPr="00ED44F1">
              <w:rPr>
                <w:rFonts w:ascii="Times New Roman" w:hAnsi="Times New Roman"/>
                <w:bCs/>
                <w:sz w:val="24"/>
                <w:lang w:val="fr-CH"/>
              </w:rPr>
              <w:t xml:space="preserve">362 </w:t>
            </w:r>
            <w:r w:rsidRPr="00ED44F1">
              <w:rPr>
                <w:rFonts w:ascii="Times New Roman" w:hAnsi="Times New Roman"/>
                <w:b/>
                <w:bCs/>
                <w:sz w:val="24"/>
                <w:lang w:val="fr-CH"/>
              </w:rPr>
              <w:t>Communautés  rurales </w:t>
            </w:r>
            <w:r w:rsidRPr="00ED44F1">
              <w:rPr>
                <w:rFonts w:ascii="Times New Roman" w:hAnsi="Times New Roman"/>
                <w:bCs/>
                <w:sz w:val="24"/>
                <w:lang w:val="fr-CH"/>
              </w:rPr>
              <w:t>: Président de Communauté Rurale</w:t>
            </w:r>
          </w:p>
        </w:tc>
      </w:tr>
    </w:tbl>
    <w:p w:rsidR="00A474F6" w:rsidRPr="00ED44F1" w:rsidRDefault="00A474F6" w:rsidP="00C0713A">
      <w:pPr>
        <w:spacing w:after="0"/>
        <w:rPr>
          <w:rFonts w:ascii="Times New Roman" w:hAnsi="Times New Roman"/>
          <w:sz w:val="24"/>
          <w:lang w:val="fr-CH"/>
        </w:rPr>
      </w:pPr>
    </w:p>
    <w:p w:rsidR="00A474F6" w:rsidRPr="00ED44F1" w:rsidRDefault="00A474F6" w:rsidP="00C0713A">
      <w:pPr>
        <w:spacing w:after="0"/>
        <w:rPr>
          <w:rFonts w:ascii="Times New Roman" w:hAnsi="Times New Roman"/>
          <w:sz w:val="24"/>
          <w:lang w:val="fr-CH"/>
        </w:rPr>
      </w:pPr>
      <w:r w:rsidRPr="00ED44F1">
        <w:rPr>
          <w:rFonts w:ascii="Times New Roman" w:hAnsi="Times New Roman"/>
          <w:sz w:val="24"/>
          <w:lang w:val="fr-CH"/>
        </w:rPr>
        <w:t>Créée en 1996 pour servir de courroie de transmission entre la politique nationale et la politique de base, visant un développement harmonieux, la</w:t>
      </w:r>
      <w:r w:rsidRPr="00ED44F1">
        <w:rPr>
          <w:rFonts w:ascii="Times New Roman" w:hAnsi="Times New Roman"/>
          <w:b/>
          <w:sz w:val="24"/>
          <w:lang w:val="fr-CH"/>
        </w:rPr>
        <w:t xml:space="preserve"> Région </w:t>
      </w:r>
      <w:r w:rsidRPr="00ED44F1">
        <w:rPr>
          <w:rFonts w:ascii="Times New Roman" w:hAnsi="Times New Roman"/>
          <w:sz w:val="24"/>
          <w:lang w:val="fr-CH"/>
        </w:rPr>
        <w:t xml:space="preserve">est une collectivité locale, </w:t>
      </w:r>
      <w:r w:rsidRPr="00ED44F1">
        <w:rPr>
          <w:rFonts w:ascii="Times New Roman" w:hAnsi="Times New Roman"/>
          <w:b/>
          <w:sz w:val="24"/>
          <w:lang w:val="fr-CH"/>
        </w:rPr>
        <w:t>administrée par un Conseil Régional élu au suffrage universel direct pour 5 ans</w:t>
      </w:r>
      <w:r w:rsidRPr="00ED44F1">
        <w:rPr>
          <w:rFonts w:ascii="Times New Roman" w:hAnsi="Times New Roman"/>
          <w:sz w:val="24"/>
          <w:lang w:val="fr-CH"/>
        </w:rPr>
        <w:t>. Les Régions sont au nombre de 14. Le Conseil Régional par ses délibérations, le Président du Conseil par l’instruction des affaires et l’exécution des délibérations concourent à l’administration de la région.</w:t>
      </w:r>
    </w:p>
    <w:p w:rsidR="00A474F6" w:rsidRPr="00ED44F1" w:rsidRDefault="00A474F6" w:rsidP="00CE5118">
      <w:pPr>
        <w:spacing w:after="0"/>
        <w:rPr>
          <w:rFonts w:ascii="Times New Roman" w:hAnsi="Times New Roman"/>
          <w:sz w:val="24"/>
          <w:lang w:val="fr-CH"/>
        </w:rPr>
      </w:pPr>
    </w:p>
    <w:p w:rsidR="00A474F6" w:rsidRPr="00ED44F1" w:rsidRDefault="00A474F6" w:rsidP="00490922">
      <w:pPr>
        <w:spacing w:after="0"/>
        <w:rPr>
          <w:rFonts w:ascii="Times New Roman" w:hAnsi="Times New Roman"/>
          <w:sz w:val="24"/>
          <w:lang w:val="fr-CH"/>
        </w:rPr>
      </w:pPr>
      <w:r w:rsidRPr="00ED44F1">
        <w:rPr>
          <w:rFonts w:ascii="Times New Roman" w:hAnsi="Times New Roman"/>
          <w:sz w:val="24"/>
          <w:lang w:val="fr-CH"/>
        </w:rPr>
        <w:t>Ses organes sont :</w:t>
      </w:r>
    </w:p>
    <w:p w:rsidR="00A474F6" w:rsidRPr="00ED44F1" w:rsidRDefault="00A474F6" w:rsidP="006F34AA">
      <w:pPr>
        <w:numPr>
          <w:ilvl w:val="0"/>
          <w:numId w:val="14"/>
        </w:numPr>
        <w:tabs>
          <w:tab w:val="left" w:pos="3660"/>
        </w:tabs>
        <w:spacing w:after="0"/>
        <w:rPr>
          <w:rFonts w:ascii="Times New Roman" w:hAnsi="Times New Roman"/>
          <w:sz w:val="24"/>
          <w:lang w:val="fr-CH"/>
        </w:rPr>
      </w:pPr>
      <w:r w:rsidRPr="00ED44F1">
        <w:rPr>
          <w:rFonts w:ascii="Times New Roman" w:hAnsi="Times New Roman"/>
          <w:sz w:val="24"/>
          <w:lang w:val="fr-CH"/>
        </w:rPr>
        <w:t xml:space="preserve">le conseil régional, organe délibérant, est constitué de 52 à 62 membres suivant la taille démographique de la  région. </w:t>
      </w:r>
    </w:p>
    <w:p w:rsidR="00A474F6" w:rsidRPr="00ED44F1" w:rsidRDefault="00A474F6" w:rsidP="006F34AA">
      <w:pPr>
        <w:numPr>
          <w:ilvl w:val="0"/>
          <w:numId w:val="14"/>
        </w:numPr>
        <w:tabs>
          <w:tab w:val="left" w:pos="3660"/>
        </w:tabs>
        <w:spacing w:after="0"/>
        <w:rPr>
          <w:rFonts w:ascii="Times New Roman" w:hAnsi="Times New Roman"/>
          <w:sz w:val="24"/>
          <w:lang w:val="fr-CH"/>
        </w:rPr>
      </w:pPr>
      <w:r w:rsidRPr="00ED44F1">
        <w:rPr>
          <w:rFonts w:ascii="Times New Roman" w:hAnsi="Times New Roman"/>
          <w:sz w:val="24"/>
          <w:lang w:val="fr-CH"/>
        </w:rPr>
        <w:t>le Président de région est assisté d’un bureau composé de deux vice-présidents, de deux secrétaires élus, et d’un secrétaire général qu’il nomme parmi les agents de la fonction publique, après avis du  gouverneur,  représentant de l’État.</w:t>
      </w:r>
    </w:p>
    <w:p w:rsidR="00A474F6" w:rsidRPr="00ED44F1" w:rsidRDefault="00A474F6" w:rsidP="0061193C">
      <w:pPr>
        <w:tabs>
          <w:tab w:val="left" w:pos="3660"/>
        </w:tabs>
        <w:spacing w:after="0"/>
        <w:rPr>
          <w:rFonts w:ascii="Times New Roman" w:hAnsi="Times New Roman"/>
          <w:sz w:val="24"/>
          <w:lang w:val="fr-CH"/>
        </w:rPr>
      </w:pPr>
    </w:p>
    <w:p w:rsidR="00A474F6" w:rsidRPr="00ED44F1" w:rsidRDefault="00A474F6" w:rsidP="0061193C">
      <w:pPr>
        <w:spacing w:after="0"/>
        <w:rPr>
          <w:rFonts w:ascii="Times New Roman" w:hAnsi="Times New Roman"/>
          <w:sz w:val="24"/>
          <w:lang w:val="fr-CH"/>
        </w:rPr>
      </w:pPr>
      <w:r w:rsidRPr="00ED44F1">
        <w:rPr>
          <w:rFonts w:ascii="Times New Roman" w:hAnsi="Times New Roman"/>
          <w:sz w:val="24"/>
          <w:lang w:val="fr-CH"/>
        </w:rPr>
        <w:t xml:space="preserve">La loi 96-07 du 22 mars 1996 portant transfert de compétences aux régions, aux communes et aux communautés rurales a conféré à la Région la </w:t>
      </w:r>
      <w:r w:rsidRPr="00ED44F1">
        <w:rPr>
          <w:rFonts w:ascii="Times New Roman" w:hAnsi="Times New Roman"/>
          <w:b/>
          <w:sz w:val="24"/>
          <w:lang w:val="fr-CH"/>
        </w:rPr>
        <w:t>compétence d’élaborer son Plan Régional de Développement Intégré (PRDI), ainsi que le Schéma Régional d’Aménagement du Territoire (SRAT)</w:t>
      </w:r>
      <w:r w:rsidRPr="00ED44F1">
        <w:rPr>
          <w:rFonts w:ascii="Times New Roman" w:hAnsi="Times New Roman"/>
          <w:sz w:val="24"/>
          <w:lang w:val="fr-CH"/>
        </w:rPr>
        <w:t xml:space="preserve">. Par conséquent, le Conseil régional est la première Institution dans chaque Région qualifiée pour impulser et coordonner le développement territorial. </w:t>
      </w:r>
    </w:p>
    <w:p w:rsidR="00A474F6" w:rsidRPr="00ED44F1" w:rsidRDefault="00A474F6" w:rsidP="0061193C">
      <w:pPr>
        <w:tabs>
          <w:tab w:val="left" w:pos="3660"/>
        </w:tabs>
        <w:spacing w:after="0"/>
        <w:rPr>
          <w:rFonts w:ascii="Times New Roman" w:hAnsi="Times New Roman"/>
          <w:sz w:val="24"/>
          <w:lang w:val="fr-CH"/>
        </w:rPr>
      </w:pPr>
    </w:p>
    <w:p w:rsidR="00A474F6" w:rsidRPr="00ED44F1" w:rsidRDefault="00A474F6" w:rsidP="00490922">
      <w:pPr>
        <w:spacing w:after="0"/>
        <w:rPr>
          <w:rFonts w:ascii="Times New Roman" w:hAnsi="Times New Roman"/>
          <w:sz w:val="24"/>
          <w:lang w:val="fr-CH"/>
        </w:rPr>
      </w:pPr>
      <w:r w:rsidRPr="00ED44F1">
        <w:rPr>
          <w:rFonts w:ascii="Times New Roman" w:hAnsi="Times New Roman"/>
          <w:sz w:val="24"/>
          <w:lang w:val="fr-CH"/>
        </w:rPr>
        <w:t xml:space="preserve">Elle a pour compétences, dans le respect des attributions des autres collectivités locales (communes et communautés rurales) et sans établissement de tutelle hiérarchique, de promouvoir le développement de son territoire et de favoriser la coordination des investissements locaux et des actions de développement. La région a également pour mission de promouvoir une articulation fonctionnelle entre les trois niveaux de collectivités locales  pour un développement cohérent et </w:t>
      </w:r>
      <w:r w:rsidR="001812BD">
        <w:rPr>
          <w:rFonts w:ascii="Times New Roman" w:hAnsi="Times New Roman"/>
          <w:sz w:val="24"/>
          <w:lang w:val="fr-CH"/>
        </w:rPr>
        <w:t xml:space="preserve">   </w:t>
      </w:r>
      <w:bookmarkStart w:id="2" w:name="_GoBack"/>
      <w:bookmarkEnd w:id="2"/>
      <w:r w:rsidRPr="00ED44F1">
        <w:rPr>
          <w:rFonts w:ascii="Times New Roman" w:hAnsi="Times New Roman"/>
          <w:sz w:val="24"/>
          <w:lang w:val="fr-CH"/>
        </w:rPr>
        <w:lastRenderedPageBreak/>
        <w:t>harmonisé du territoire régional, grâce à l’appui de l’Agence régionale de développement (ARD) et du Plan de développement régional intégré (PRDI).</w:t>
      </w:r>
    </w:p>
    <w:p w:rsidR="00A474F6" w:rsidRPr="00ED44F1" w:rsidRDefault="00A474F6" w:rsidP="00CE5118">
      <w:pPr>
        <w:spacing w:after="0"/>
        <w:rPr>
          <w:rFonts w:ascii="Times New Roman" w:hAnsi="Times New Roman"/>
          <w:sz w:val="24"/>
          <w:lang w:val="fr-CH"/>
        </w:rPr>
      </w:pPr>
    </w:p>
    <w:p w:rsidR="00A474F6" w:rsidRPr="00ED44F1" w:rsidRDefault="00A474F6" w:rsidP="00CE5118">
      <w:pPr>
        <w:spacing w:after="0"/>
        <w:rPr>
          <w:rFonts w:ascii="Times New Roman" w:hAnsi="Times New Roman"/>
          <w:sz w:val="24"/>
          <w:lang w:val="fr-CH"/>
        </w:rPr>
      </w:pPr>
      <w:r w:rsidRPr="00ED44F1">
        <w:rPr>
          <w:rFonts w:ascii="Times New Roman" w:hAnsi="Times New Roman"/>
          <w:sz w:val="24"/>
          <w:lang w:val="fr-CH"/>
        </w:rPr>
        <w:t xml:space="preserve">La </w:t>
      </w:r>
      <w:r w:rsidRPr="00ED44F1">
        <w:rPr>
          <w:rFonts w:ascii="Times New Roman" w:hAnsi="Times New Roman"/>
          <w:b/>
          <w:sz w:val="24"/>
          <w:lang w:val="fr-CH"/>
        </w:rPr>
        <w:t>création des Agences Régionales de Développement (ARD) par le décret n° 98-399 du 5 mai 1998</w:t>
      </w:r>
      <w:r w:rsidRPr="00ED44F1">
        <w:rPr>
          <w:rFonts w:ascii="Times New Roman" w:hAnsi="Times New Roman"/>
          <w:sz w:val="24"/>
          <w:lang w:val="fr-CH"/>
        </w:rPr>
        <w:t xml:space="preserve"> entend constituer un palliatif à la faible capacité des ressources humaines des collectivités locales et accompagner leur processus d’autonomisation. La structuration de l’ARD doit être une émanation de l’ensemble des collectivités locales de la région, qui créent entre elles et à l’initiative de leurs organes délibérants une structure technique qui apporte son appui à la région, aux villes, aux communes, communes d’arrondissements et communautés rurales dans la conduite de leurs missions de développement.</w:t>
      </w:r>
    </w:p>
    <w:p w:rsidR="00A474F6" w:rsidRPr="00ED44F1" w:rsidRDefault="00A474F6" w:rsidP="006E50F4">
      <w:pPr>
        <w:spacing w:after="0"/>
        <w:rPr>
          <w:rFonts w:ascii="Times New Roman" w:hAnsi="Times New Roman"/>
          <w:sz w:val="24"/>
          <w:lang w:val="fr-CH"/>
        </w:rPr>
      </w:pPr>
    </w:p>
    <w:p w:rsidR="00A474F6" w:rsidRPr="00ED44F1" w:rsidRDefault="00A474F6" w:rsidP="00157761">
      <w:pPr>
        <w:pStyle w:val="Heading3"/>
        <w:spacing w:after="0"/>
        <w:rPr>
          <w:rFonts w:ascii="Times New Roman" w:hAnsi="Times New Roman"/>
          <w:b w:val="0"/>
          <w:sz w:val="24"/>
          <w:szCs w:val="24"/>
          <w:lang w:val="fr-CH"/>
        </w:rPr>
      </w:pPr>
      <w:r w:rsidRPr="00ED44F1">
        <w:rPr>
          <w:rFonts w:ascii="Times New Roman" w:hAnsi="Times New Roman"/>
          <w:b w:val="0"/>
          <w:sz w:val="24"/>
          <w:szCs w:val="24"/>
          <w:lang w:val="fr-CH"/>
        </w:rPr>
        <w:t xml:space="preserve">Les </w:t>
      </w:r>
      <w:r w:rsidRPr="00ED44F1">
        <w:rPr>
          <w:rFonts w:ascii="Times New Roman" w:hAnsi="Times New Roman"/>
          <w:sz w:val="24"/>
          <w:szCs w:val="24"/>
          <w:lang w:val="fr-CH"/>
        </w:rPr>
        <w:t>missions et attributions des ARD ont été recadrées par le décret 2006-201 de mars 2006</w:t>
      </w:r>
      <w:r w:rsidRPr="00ED44F1">
        <w:rPr>
          <w:rFonts w:ascii="Times New Roman" w:hAnsi="Times New Roman"/>
          <w:b w:val="0"/>
          <w:sz w:val="24"/>
          <w:szCs w:val="24"/>
          <w:lang w:val="fr-CH"/>
        </w:rPr>
        <w:t>. Ce dernier visait à circonscrire davantage leur mission en leur conférant un caractère plus technique, notamment au travers du mode de recrutement du personnel. Autrefois, le président du Conseil régional nommait le Directeur de l’ARD. Désormais, l’ARD est un établissement public local dont le personnel est recruté sur la base de ses compétences techniques, et devant venir en appui à l’ensemble des collectivités locales (régions, communes, communautés rurales).</w:t>
      </w:r>
    </w:p>
    <w:p w:rsidR="00A474F6" w:rsidRPr="00ED44F1" w:rsidRDefault="00A474F6" w:rsidP="006E50F4">
      <w:pPr>
        <w:spacing w:after="0"/>
        <w:rPr>
          <w:rFonts w:ascii="Times New Roman" w:hAnsi="Times New Roman"/>
          <w:sz w:val="24"/>
          <w:lang w:val="fr-CH"/>
        </w:rPr>
      </w:pPr>
    </w:p>
    <w:p w:rsidR="00A474F6" w:rsidRPr="00ED44F1" w:rsidRDefault="00A474F6" w:rsidP="006E50F4">
      <w:pPr>
        <w:spacing w:after="0"/>
        <w:rPr>
          <w:rFonts w:ascii="Times New Roman" w:hAnsi="Times New Roman"/>
          <w:sz w:val="24"/>
          <w:lang w:val="fr-CH"/>
        </w:rPr>
      </w:pPr>
      <w:r w:rsidRPr="00ED44F1">
        <w:rPr>
          <w:rFonts w:ascii="Times New Roman" w:hAnsi="Times New Roman"/>
          <w:sz w:val="24"/>
          <w:lang w:val="fr-CH"/>
        </w:rPr>
        <w:t>Trois missions ont été affectées à l’ARD, s’articulant autour de sa mission principale et réaffirmée d’</w:t>
      </w:r>
      <w:r w:rsidRPr="00ED44F1">
        <w:rPr>
          <w:rFonts w:ascii="Times New Roman" w:hAnsi="Times New Roman"/>
          <w:b/>
          <w:sz w:val="24"/>
          <w:lang w:val="fr-CH"/>
        </w:rPr>
        <w:t>appui à la planification</w:t>
      </w:r>
      <w:r w:rsidRPr="00ED44F1">
        <w:rPr>
          <w:rFonts w:ascii="Times New Roman" w:hAnsi="Times New Roman"/>
          <w:sz w:val="24"/>
          <w:lang w:val="fr-CH"/>
        </w:rPr>
        <w:t>:</w:t>
      </w:r>
    </w:p>
    <w:p w:rsidR="00A474F6" w:rsidRPr="00ED44F1" w:rsidRDefault="00A474F6" w:rsidP="006F34AA">
      <w:pPr>
        <w:pStyle w:val="ListParagraph"/>
        <w:numPr>
          <w:ilvl w:val="0"/>
          <w:numId w:val="12"/>
        </w:numPr>
        <w:rPr>
          <w:lang w:val="fr-CH"/>
        </w:rPr>
      </w:pPr>
      <w:r w:rsidRPr="00ED44F1">
        <w:rPr>
          <w:lang w:val="fr-CH"/>
        </w:rPr>
        <w:t xml:space="preserve">l’harmonisation des méthodes, </w:t>
      </w:r>
    </w:p>
    <w:p w:rsidR="00A474F6" w:rsidRPr="00ED44F1" w:rsidRDefault="00A474F6" w:rsidP="006F34AA">
      <w:pPr>
        <w:pStyle w:val="ListParagraph"/>
        <w:numPr>
          <w:ilvl w:val="0"/>
          <w:numId w:val="12"/>
        </w:numPr>
        <w:jc w:val="both"/>
        <w:rPr>
          <w:lang w:val="fr-CH"/>
        </w:rPr>
      </w:pPr>
      <w:r w:rsidRPr="00ED44F1">
        <w:rPr>
          <w:lang w:val="fr-CH"/>
        </w:rPr>
        <w:t xml:space="preserve">le contrôle de qualité sur les outils de planification </w:t>
      </w:r>
    </w:p>
    <w:p w:rsidR="00A474F6" w:rsidRPr="00ED44F1" w:rsidRDefault="00A474F6" w:rsidP="006F34AA">
      <w:pPr>
        <w:pStyle w:val="ListParagraph"/>
        <w:numPr>
          <w:ilvl w:val="0"/>
          <w:numId w:val="12"/>
        </w:numPr>
        <w:jc w:val="both"/>
        <w:rPr>
          <w:lang w:val="fr-CH"/>
        </w:rPr>
      </w:pPr>
      <w:r w:rsidRPr="00ED44F1">
        <w:rPr>
          <w:lang w:val="fr-CH"/>
        </w:rPr>
        <w:t xml:space="preserve">le développement d’outils spécifiques visant l’intégration de l’activité économique dans les plans locaux de développement (PLD) élaborés par les communautés rurales. </w:t>
      </w:r>
    </w:p>
    <w:p w:rsidR="00A474F6" w:rsidRPr="00ED44F1" w:rsidRDefault="00A474F6" w:rsidP="006E50F4">
      <w:pPr>
        <w:spacing w:after="0"/>
        <w:rPr>
          <w:rFonts w:ascii="Times New Roman" w:hAnsi="Times New Roman"/>
          <w:sz w:val="24"/>
          <w:lang w:val="fr-CH"/>
        </w:rPr>
      </w:pPr>
    </w:p>
    <w:p w:rsidR="00A474F6" w:rsidRPr="00ED44F1" w:rsidRDefault="00A474F6" w:rsidP="003653BF">
      <w:pPr>
        <w:spacing w:after="0"/>
        <w:rPr>
          <w:rFonts w:ascii="Times New Roman" w:hAnsi="Times New Roman"/>
          <w:sz w:val="24"/>
          <w:lang w:val="fr-FR"/>
        </w:rPr>
      </w:pPr>
      <w:r w:rsidRPr="00ED44F1">
        <w:rPr>
          <w:rFonts w:ascii="Times New Roman" w:hAnsi="Times New Roman"/>
          <w:b/>
          <w:sz w:val="24"/>
          <w:lang w:val="fr-CH"/>
        </w:rPr>
        <w:t>En 2007,</w:t>
      </w:r>
      <w:r w:rsidRPr="00ED44F1">
        <w:rPr>
          <w:rFonts w:ascii="Times New Roman" w:hAnsi="Times New Roman"/>
          <w:sz w:val="24"/>
          <w:lang w:val="fr-CH"/>
        </w:rPr>
        <w:t xml:space="preserve"> le Gouvernement sénégalais met en place le</w:t>
      </w:r>
      <w:r w:rsidRPr="00ED44F1">
        <w:rPr>
          <w:rFonts w:ascii="Times New Roman" w:hAnsi="Times New Roman"/>
          <w:b/>
          <w:sz w:val="24"/>
          <w:lang w:val="fr-FR"/>
        </w:rPr>
        <w:t xml:space="preserve"> Programme National de Développement Local (PNDL)</w:t>
      </w:r>
      <w:r w:rsidRPr="00ED44F1">
        <w:rPr>
          <w:rFonts w:ascii="Times New Roman" w:hAnsi="Times New Roman"/>
          <w:sz w:val="24"/>
          <w:lang w:val="fr-FR"/>
        </w:rPr>
        <w:t xml:space="preserve">, programme ayant pour objectif de contribuer à la réduction de la pauvreté à travers l’action combinée des différents ministères, des collectivités locales, des communautés de base et du secteur privé. Basé sur une approche programme, il vise également, par une dynamique d’harmonisation des procédures et une meilleure coordination des actions de développement local, l’efficacité du financement du développement local au Sénégal. </w:t>
      </w:r>
    </w:p>
    <w:p w:rsidR="00A474F6" w:rsidRPr="00ED44F1" w:rsidRDefault="00A474F6" w:rsidP="003653BF">
      <w:pPr>
        <w:spacing w:after="0"/>
        <w:rPr>
          <w:rFonts w:ascii="Times New Roman" w:hAnsi="Times New Roman"/>
          <w:sz w:val="24"/>
          <w:lang w:val="fr-FR"/>
        </w:rPr>
      </w:pPr>
    </w:p>
    <w:p w:rsidR="00A474F6" w:rsidRPr="00ED44F1" w:rsidRDefault="00A474F6" w:rsidP="003653BF">
      <w:pPr>
        <w:spacing w:after="0"/>
        <w:rPr>
          <w:rFonts w:ascii="Times New Roman" w:hAnsi="Times New Roman"/>
          <w:sz w:val="24"/>
          <w:lang w:val="fr-FR"/>
        </w:rPr>
      </w:pPr>
      <w:r w:rsidRPr="00ED44F1">
        <w:rPr>
          <w:rFonts w:ascii="Times New Roman" w:hAnsi="Times New Roman"/>
          <w:sz w:val="24"/>
          <w:lang w:val="fr-FR"/>
        </w:rPr>
        <w:t xml:space="preserve">Au travers du PNDL, l’Etat sénégalais entend placer les collectivités locales au cœur du développement local, afin que le Sénégal soit en mesure d’atteindre les Objectifs du millénaire. Par ailleurs, le gouvernement a choisi  d’articuler le PNDL à la Stratégie de croissance accélérée. </w:t>
      </w:r>
      <w:r w:rsidRPr="00ED44F1">
        <w:rPr>
          <w:rFonts w:ascii="Times New Roman" w:hAnsi="Times New Roman"/>
          <w:b/>
          <w:sz w:val="24"/>
          <w:lang w:val="fr-FR"/>
        </w:rPr>
        <w:t>La communauté rurale</w:t>
      </w:r>
      <w:r w:rsidRPr="00ED44F1">
        <w:rPr>
          <w:rFonts w:ascii="Times New Roman" w:hAnsi="Times New Roman"/>
          <w:sz w:val="24"/>
          <w:lang w:val="fr-FR"/>
        </w:rPr>
        <w:t xml:space="preserve"> devient ainsi le principal </w:t>
      </w:r>
      <w:r w:rsidRPr="00ED44F1">
        <w:rPr>
          <w:rFonts w:ascii="Times New Roman" w:hAnsi="Times New Roman"/>
          <w:b/>
          <w:sz w:val="24"/>
          <w:lang w:val="fr-FR"/>
        </w:rPr>
        <w:t>réceptacle du PNDL</w:t>
      </w:r>
      <w:r w:rsidRPr="00ED44F1">
        <w:rPr>
          <w:rFonts w:ascii="Times New Roman" w:hAnsi="Times New Roman"/>
          <w:sz w:val="24"/>
          <w:lang w:val="fr-FR"/>
        </w:rPr>
        <w:t>, permettant aux fonds d’être destinés aux investissements.</w:t>
      </w:r>
    </w:p>
    <w:p w:rsidR="00A474F6" w:rsidRPr="00ED44F1" w:rsidRDefault="00A474F6" w:rsidP="003653BF">
      <w:pPr>
        <w:spacing w:after="0"/>
        <w:rPr>
          <w:rFonts w:ascii="Times New Roman" w:hAnsi="Times New Roman"/>
          <w:sz w:val="24"/>
          <w:lang w:val="fr-FR"/>
        </w:rPr>
      </w:pPr>
    </w:p>
    <w:p w:rsidR="00A474F6" w:rsidRPr="00ED44F1" w:rsidRDefault="00A474F6" w:rsidP="003653BF">
      <w:pPr>
        <w:spacing w:after="0"/>
        <w:rPr>
          <w:rFonts w:ascii="Times New Roman" w:hAnsi="Times New Roman"/>
          <w:sz w:val="24"/>
          <w:lang w:val="fr-CA"/>
        </w:rPr>
      </w:pPr>
      <w:r w:rsidRPr="00ED44F1">
        <w:rPr>
          <w:rFonts w:ascii="Times New Roman" w:hAnsi="Times New Roman"/>
          <w:sz w:val="24"/>
          <w:lang w:val="fr-FR"/>
        </w:rPr>
        <w:t xml:space="preserve">Sous la tutelle </w:t>
      </w:r>
      <w:r w:rsidRPr="00ED44F1">
        <w:rPr>
          <w:rFonts w:ascii="Times New Roman" w:hAnsi="Times New Roman"/>
          <w:sz w:val="24"/>
          <w:lang w:val="fr-CA"/>
        </w:rPr>
        <w:t>du Ministère de la Décentralisation et des Collectivités locales, l</w:t>
      </w:r>
      <w:r w:rsidRPr="00ED44F1">
        <w:rPr>
          <w:rFonts w:ascii="Times New Roman" w:hAnsi="Times New Roman"/>
          <w:sz w:val="24"/>
          <w:lang w:val="fr-FR"/>
        </w:rPr>
        <w:t xml:space="preserve">e PNDL est principalement </w:t>
      </w:r>
      <w:r w:rsidRPr="00ED44F1">
        <w:rPr>
          <w:rFonts w:ascii="Times New Roman" w:hAnsi="Times New Roman"/>
          <w:b/>
          <w:sz w:val="24"/>
          <w:lang w:val="fr-FR"/>
        </w:rPr>
        <w:t>mis en œuvre par les ARD</w:t>
      </w:r>
      <w:r w:rsidRPr="00ED44F1">
        <w:rPr>
          <w:rFonts w:ascii="Times New Roman" w:hAnsi="Times New Roman"/>
          <w:sz w:val="24"/>
          <w:lang w:val="fr-FR"/>
        </w:rPr>
        <w:t xml:space="preserve">, notamment au travers de l’exécution de conventions signées entre le programme et l’agence.  </w:t>
      </w:r>
    </w:p>
    <w:p w:rsidR="00A474F6" w:rsidRPr="00ED44F1" w:rsidRDefault="00A474F6" w:rsidP="0017269A">
      <w:pPr>
        <w:spacing w:after="0"/>
        <w:rPr>
          <w:rFonts w:ascii="Times New Roman" w:hAnsi="Times New Roman"/>
          <w:sz w:val="24"/>
          <w:lang w:val="fr-FR"/>
        </w:rPr>
      </w:pPr>
    </w:p>
    <w:p w:rsidR="00A474F6" w:rsidRPr="00ED44F1" w:rsidRDefault="00A474F6" w:rsidP="0041554C">
      <w:pPr>
        <w:spacing w:after="0"/>
        <w:rPr>
          <w:rFonts w:ascii="Times New Roman" w:hAnsi="Times New Roman"/>
          <w:sz w:val="24"/>
          <w:lang w:val="fr-FR"/>
        </w:rPr>
      </w:pPr>
      <w:r w:rsidRPr="00ED44F1">
        <w:rPr>
          <w:rFonts w:ascii="Times New Roman" w:hAnsi="Times New Roman"/>
          <w:sz w:val="24"/>
          <w:lang w:val="fr-FR"/>
        </w:rPr>
        <w:t xml:space="preserve">A la date du 31 mars 2008, 265 conventions de financement avaient été signées entre le programme et les collectivités locales pour un montant de plus de 10 milliards de FCFA. Les sources de financement proviennent principalement de l’État du Sénégal et de la Banque mondiale (BM), avec un apport d’une contrepartie à hauteur de 10% des projets pour les collectivités locales. </w:t>
      </w:r>
    </w:p>
    <w:p w:rsidR="00A474F6" w:rsidRPr="00ED44F1" w:rsidRDefault="00A474F6" w:rsidP="0041554C">
      <w:pPr>
        <w:spacing w:after="0"/>
        <w:rPr>
          <w:rFonts w:ascii="Times New Roman" w:hAnsi="Times New Roman"/>
          <w:sz w:val="24"/>
          <w:lang w:val="fr-FR"/>
        </w:rPr>
      </w:pPr>
    </w:p>
    <w:p w:rsidR="00A474F6" w:rsidRPr="00ED44F1" w:rsidRDefault="00A474F6" w:rsidP="0041554C">
      <w:pPr>
        <w:spacing w:after="0"/>
        <w:rPr>
          <w:rFonts w:ascii="Times New Roman" w:hAnsi="Times New Roman"/>
          <w:sz w:val="24"/>
          <w:lang w:val="fr-FR"/>
        </w:rPr>
      </w:pPr>
      <w:r w:rsidRPr="00ED44F1">
        <w:rPr>
          <w:rFonts w:ascii="Times New Roman" w:hAnsi="Times New Roman"/>
          <w:b/>
          <w:sz w:val="24"/>
          <w:lang w:val="fr-FR"/>
        </w:rPr>
        <w:t>Principal bailleur, la BM a proposé pour l’année 2008 un budget s’élevant à plus de 21 milliards de FCFA</w:t>
      </w:r>
      <w:r w:rsidRPr="00ED44F1">
        <w:rPr>
          <w:rFonts w:ascii="Times New Roman" w:hAnsi="Times New Roman"/>
          <w:sz w:val="24"/>
          <w:lang w:val="fr-FR"/>
        </w:rPr>
        <w:t xml:space="preserve">. D’autres partenaires appuient le programme : le PNUD/FENU à travers le PADEL, la Banque africaine de développement qui appuie le volet désenclavement avec un financement 2008 de plus de 1 milliard de FCFA, le Fonds japonais à travers son projet d’appui en Casamance, la GTZ et la coopération canadienne. </w:t>
      </w:r>
    </w:p>
    <w:p w:rsidR="00A474F6" w:rsidRPr="00ED44F1" w:rsidRDefault="00A474F6" w:rsidP="0041554C">
      <w:pPr>
        <w:spacing w:after="0"/>
        <w:rPr>
          <w:rFonts w:ascii="Times New Roman" w:hAnsi="Times New Roman"/>
          <w:sz w:val="24"/>
          <w:lang w:val="fr-FR"/>
        </w:rPr>
      </w:pPr>
    </w:p>
    <w:p w:rsidR="00A474F6" w:rsidRPr="00ED44F1" w:rsidRDefault="00A474F6" w:rsidP="008E7591">
      <w:pPr>
        <w:spacing w:after="0"/>
        <w:rPr>
          <w:rFonts w:ascii="Times New Roman" w:hAnsi="Times New Roman"/>
          <w:sz w:val="24"/>
          <w:lang w:val="fr-FR"/>
        </w:rPr>
      </w:pPr>
      <w:r w:rsidRPr="00ED44F1">
        <w:rPr>
          <w:rFonts w:ascii="Times New Roman" w:hAnsi="Times New Roman"/>
          <w:sz w:val="24"/>
          <w:lang w:val="fr-FR"/>
        </w:rPr>
        <w:lastRenderedPageBreak/>
        <w:t xml:space="preserve">Par ailleurs, venant en appui du PNDL, et complémentaire et intégré à l’action de ce dernier, </w:t>
      </w:r>
      <w:r w:rsidRPr="00ED44F1">
        <w:rPr>
          <w:rFonts w:ascii="Times New Roman" w:hAnsi="Times New Roman"/>
          <w:b/>
          <w:sz w:val="24"/>
          <w:lang w:val="fr-FR"/>
        </w:rPr>
        <w:t>le Programme ART</w:t>
      </w:r>
      <w:r w:rsidRPr="00ED44F1">
        <w:rPr>
          <w:rFonts w:ascii="Times New Roman" w:hAnsi="Times New Roman"/>
          <w:sz w:val="24"/>
          <w:lang w:val="fr-FR"/>
        </w:rPr>
        <w:t xml:space="preserve"> fut l’objet d’un </w:t>
      </w:r>
      <w:r w:rsidRPr="00ED44F1">
        <w:rPr>
          <w:rFonts w:ascii="Times New Roman" w:hAnsi="Times New Roman"/>
          <w:b/>
          <w:sz w:val="24"/>
          <w:lang w:val="fr-FR"/>
        </w:rPr>
        <w:t>accord signé entre le gouvernement sénégalais et le PNUD en 2008</w:t>
      </w:r>
      <w:r w:rsidRPr="00ED44F1">
        <w:rPr>
          <w:rFonts w:ascii="Times New Roman" w:hAnsi="Times New Roman"/>
          <w:sz w:val="24"/>
          <w:lang w:val="fr-FR"/>
        </w:rPr>
        <w:t xml:space="preserve">. Le projet s’articule autour de deux axes stratégiques. Le premier consiste à coordonner les actions de la coopération internationale dans les régions et articulation les cadres d’action régionaux aux politiques nationales et sur les débats internationaux, par le biais d’une la planification locale participative. Le deuxième axe stratégique consiste à fournir aux collectivités, services déconcentrés et aux populations locales des cadres d’action et de concertation en matière de partenariats avec les acteurs de la Coopération Décentralisée européenne afin que ces derniers alignent leurs actions sur des besoins identifiés localement. </w:t>
      </w:r>
    </w:p>
    <w:p w:rsidR="00A474F6" w:rsidRPr="00ED44F1" w:rsidRDefault="00A474F6" w:rsidP="008E7591">
      <w:pPr>
        <w:spacing w:after="0"/>
        <w:rPr>
          <w:rFonts w:ascii="Times New Roman" w:hAnsi="Times New Roman"/>
          <w:sz w:val="24"/>
          <w:lang w:val="fr-FR"/>
        </w:rPr>
      </w:pPr>
    </w:p>
    <w:p w:rsidR="00A474F6" w:rsidRPr="00ED44F1" w:rsidRDefault="00A474F6" w:rsidP="008E7591">
      <w:pPr>
        <w:spacing w:after="0"/>
        <w:rPr>
          <w:rFonts w:ascii="Times New Roman" w:hAnsi="Times New Roman"/>
          <w:sz w:val="24"/>
          <w:lang w:val="fr-FR"/>
        </w:rPr>
      </w:pPr>
      <w:r w:rsidRPr="00ED44F1">
        <w:rPr>
          <w:rFonts w:ascii="Times New Roman" w:hAnsi="Times New Roman"/>
          <w:sz w:val="24"/>
          <w:lang w:val="fr-FR"/>
        </w:rPr>
        <w:t xml:space="preserve">Mettant pareillement en œuvre une approche territoriale du développement et ce par le biais de la mise en place d’un cadre de gouvernance et de partenariats au niveau régional, le programme « Vers des territoires moins émetteurs de GES et plus résistants aux CC » s’appuiera sur les groupes de travail établis par le programme ART afin d’éviter toute duplication, lorsque les deux programmes seront mis en œuvre sur les même territoires.   </w:t>
      </w:r>
    </w:p>
    <w:p w:rsidR="00A474F6" w:rsidRPr="00ED44F1" w:rsidRDefault="00A474F6" w:rsidP="0041554C">
      <w:pPr>
        <w:spacing w:after="0"/>
        <w:rPr>
          <w:rFonts w:ascii="Times New Roman" w:hAnsi="Times New Roman"/>
          <w:sz w:val="24"/>
          <w:lang w:val="fr-FR"/>
        </w:rPr>
      </w:pPr>
    </w:p>
    <w:p w:rsidR="00A474F6" w:rsidRPr="00ED44F1" w:rsidRDefault="00A474F6" w:rsidP="0064556F">
      <w:pPr>
        <w:rPr>
          <w:rFonts w:ascii="Times New Roman" w:hAnsi="Times New Roman"/>
          <w:sz w:val="24"/>
          <w:lang w:val="fr-FR"/>
        </w:rPr>
      </w:pPr>
    </w:p>
    <w:p w:rsidR="00A474F6" w:rsidRPr="00ED44F1" w:rsidRDefault="00A474F6" w:rsidP="006F34AA">
      <w:pPr>
        <w:pStyle w:val="Heading2"/>
        <w:numPr>
          <w:ilvl w:val="1"/>
          <w:numId w:val="6"/>
        </w:numPr>
        <w:rPr>
          <w:rFonts w:ascii="Times New Roman" w:hAnsi="Times New Roman"/>
          <w:b/>
        </w:rPr>
      </w:pPr>
      <w:r w:rsidRPr="00ED44F1">
        <w:rPr>
          <w:rFonts w:ascii="Times New Roman" w:hAnsi="Times New Roman"/>
          <w:b/>
        </w:rPr>
        <w:t>Contexte Régional</w:t>
      </w:r>
    </w:p>
    <w:p w:rsidR="00A474F6" w:rsidRPr="00ED44F1" w:rsidRDefault="00A474F6" w:rsidP="00C4252F">
      <w:pPr>
        <w:spacing w:after="0"/>
        <w:rPr>
          <w:rFonts w:ascii="Times New Roman" w:hAnsi="Times New Roman"/>
          <w:sz w:val="24"/>
        </w:rPr>
      </w:pPr>
    </w:p>
    <w:p w:rsidR="00A474F6" w:rsidRPr="00ED44F1" w:rsidRDefault="00A474F6" w:rsidP="006F34AA">
      <w:pPr>
        <w:pStyle w:val="Heading2"/>
        <w:numPr>
          <w:ilvl w:val="2"/>
          <w:numId w:val="6"/>
        </w:numPr>
        <w:rPr>
          <w:rFonts w:ascii="Times New Roman" w:hAnsi="Times New Roman"/>
          <w:b/>
          <w:i/>
          <w:lang w:val="fr-CH"/>
        </w:rPr>
      </w:pPr>
      <w:r w:rsidRPr="00ED44F1">
        <w:rPr>
          <w:rFonts w:ascii="Times New Roman" w:hAnsi="Times New Roman"/>
          <w:b/>
          <w:i/>
          <w:lang w:val="fr-CH"/>
        </w:rPr>
        <w:t>La Zone sylvo-pastorale du Ferlo</w:t>
      </w:r>
    </w:p>
    <w:p w:rsidR="00A474F6" w:rsidRPr="00ED44F1" w:rsidRDefault="00A474F6" w:rsidP="00C4252F">
      <w:pPr>
        <w:tabs>
          <w:tab w:val="left" w:pos="704"/>
        </w:tabs>
        <w:spacing w:after="0"/>
        <w:rPr>
          <w:rFonts w:ascii="Times New Roman" w:hAnsi="Times New Roman"/>
          <w:sz w:val="24"/>
          <w:lang w:val="fr-FR"/>
        </w:rPr>
      </w:pPr>
    </w:p>
    <w:p w:rsidR="00A474F6" w:rsidRPr="00ED44F1" w:rsidRDefault="00A474F6" w:rsidP="00A33215">
      <w:pPr>
        <w:tabs>
          <w:tab w:val="left" w:pos="704"/>
        </w:tabs>
        <w:spacing w:after="0"/>
        <w:rPr>
          <w:rFonts w:ascii="Times New Roman" w:hAnsi="Times New Roman"/>
          <w:sz w:val="24"/>
          <w:lang w:val="fr-FR"/>
        </w:rPr>
      </w:pPr>
      <w:r w:rsidRPr="00ED44F1">
        <w:rPr>
          <w:rFonts w:ascii="Times New Roman" w:hAnsi="Times New Roman"/>
          <w:sz w:val="24"/>
          <w:lang w:val="fr-FR"/>
        </w:rPr>
        <w:t>La ZSP est un espace commun à cinq régions (St-Louis, Mata</w:t>
      </w:r>
      <w:r>
        <w:rPr>
          <w:rFonts w:ascii="Times New Roman" w:hAnsi="Times New Roman"/>
          <w:sz w:val="24"/>
          <w:lang w:val="fr-FR"/>
        </w:rPr>
        <w:t>m, Louga, Tambacounda et Kaffrine</w:t>
      </w:r>
      <w:r w:rsidRPr="00ED44F1">
        <w:rPr>
          <w:rFonts w:ascii="Times New Roman" w:hAnsi="Times New Roman"/>
          <w:sz w:val="24"/>
          <w:lang w:val="fr-FR"/>
        </w:rPr>
        <w:t xml:space="preserve">) couvrant une superficie de 57 000 km2, rassemblant une population de 325 000 habitants (6 habitants au km2) et disposant de 570 000 bovins et 800 000 petits ruminants. </w:t>
      </w:r>
    </w:p>
    <w:p w:rsidR="00A474F6" w:rsidRPr="00ED44F1" w:rsidRDefault="00A474F6" w:rsidP="00A33215">
      <w:pPr>
        <w:tabs>
          <w:tab w:val="left" w:pos="704"/>
        </w:tabs>
        <w:spacing w:after="0"/>
        <w:rPr>
          <w:rFonts w:ascii="Times New Roman" w:hAnsi="Times New Roman"/>
          <w:sz w:val="24"/>
          <w:lang w:val="fr-FR"/>
        </w:rPr>
      </w:pPr>
    </w:p>
    <w:p w:rsidR="00A474F6" w:rsidRPr="00ED44F1" w:rsidRDefault="00A474F6" w:rsidP="008333AA">
      <w:pPr>
        <w:tabs>
          <w:tab w:val="left" w:pos="704"/>
        </w:tabs>
        <w:spacing w:after="0"/>
        <w:rPr>
          <w:rFonts w:ascii="Times New Roman" w:hAnsi="Times New Roman"/>
          <w:sz w:val="24"/>
          <w:lang w:val="fr-FR"/>
        </w:rPr>
      </w:pPr>
      <w:r w:rsidRPr="00ED44F1">
        <w:rPr>
          <w:rFonts w:ascii="Times New Roman" w:hAnsi="Times New Roman"/>
          <w:sz w:val="24"/>
          <w:lang w:val="fr-FR"/>
        </w:rPr>
        <w:t xml:space="preserve">Elle dispose de potentialités importantes dans le domaine de l’élevage, de l’agriculture, de la foresterie et de l’hydraulique. Mais le bassin du fleuve Sénégal est caractérisé par un processus de dégradation très avancé de ces écosystèmes, conduisant la ZSP à devenir un milieu hostile au développement économique. </w:t>
      </w:r>
    </w:p>
    <w:p w:rsidR="00A474F6" w:rsidRPr="00ED44F1" w:rsidRDefault="00A474F6" w:rsidP="008333AA">
      <w:pPr>
        <w:tabs>
          <w:tab w:val="left" w:pos="704"/>
        </w:tabs>
        <w:spacing w:after="0"/>
        <w:rPr>
          <w:rFonts w:ascii="Times New Roman" w:hAnsi="Times New Roman"/>
          <w:sz w:val="24"/>
          <w:lang w:val="fr-FR"/>
        </w:rPr>
      </w:pPr>
    </w:p>
    <w:p w:rsidR="00A474F6" w:rsidRPr="00ED44F1" w:rsidRDefault="00A474F6" w:rsidP="008333AA">
      <w:pPr>
        <w:tabs>
          <w:tab w:val="left" w:pos="704"/>
        </w:tabs>
        <w:spacing w:after="0"/>
        <w:rPr>
          <w:rFonts w:ascii="Times New Roman" w:hAnsi="Times New Roman"/>
          <w:sz w:val="24"/>
          <w:lang w:val="fr-FR"/>
        </w:rPr>
      </w:pPr>
      <w:r w:rsidRPr="00ED44F1">
        <w:rPr>
          <w:rFonts w:ascii="Times New Roman" w:hAnsi="Times New Roman"/>
          <w:sz w:val="24"/>
          <w:lang w:val="fr-FR"/>
        </w:rPr>
        <w:t xml:space="preserve">En effet, l’action de l’homme combinée aux sécheresses cycliques a fortement affecté le potentiel de ressources naturelles ainsi que leur capacité de production. Ce processus de dégradation appauvrit les sols des hautes terres par un phénomène de latérisation des plateaux du Ferlo qui contribue fortement à l’ensablement des cuvettes de la vallée alluviale, zone de concentration de la production agricole. A ces écosystèmes à topographie contrastée, s’ajoute un système dunaire semi fixe. Aujourd’hui, l’état de déboisement fortement marqué, contribue au dynamisme de la déflation éolienne, rend ce système dunaire de plus en plus instable et constitue une menace pour la stabilité et la pérennité des habitations et des voies de circulation. </w:t>
      </w:r>
    </w:p>
    <w:p w:rsidR="00A474F6" w:rsidRPr="00ED44F1" w:rsidRDefault="00A474F6" w:rsidP="007F4857">
      <w:pPr>
        <w:spacing w:after="0"/>
        <w:rPr>
          <w:rFonts w:ascii="Times New Roman" w:hAnsi="Times New Roman"/>
          <w:sz w:val="24"/>
          <w:lang w:val="fr-FR"/>
        </w:rPr>
      </w:pPr>
    </w:p>
    <w:p w:rsidR="00A474F6" w:rsidRPr="00ED44F1" w:rsidRDefault="00A474F6" w:rsidP="007F4857">
      <w:pPr>
        <w:spacing w:after="0"/>
        <w:rPr>
          <w:rFonts w:ascii="Times New Roman" w:hAnsi="Times New Roman"/>
          <w:sz w:val="24"/>
          <w:lang w:val="fr-FR"/>
        </w:rPr>
      </w:pPr>
      <w:r w:rsidRPr="00ED44F1">
        <w:rPr>
          <w:rFonts w:ascii="Times New Roman" w:hAnsi="Times New Roman"/>
          <w:sz w:val="24"/>
          <w:lang w:val="fr-FR"/>
        </w:rPr>
        <w:t>Le système d’élevage extensif de la ZSP est caractérisé par la transhumance basée sur l’exploitation des pâturages naturels et des forages pastoraux. Le renouvellement des pâturages qui constituent la principale source d’alimentation du bétail reste très largement tributaire d’une pluviométrie déficitaire et parfois mal répartie. Le déficit pluviométrique enregistré ces dernières années a occasionné des difficultés d’alimentation des animaux.</w:t>
      </w:r>
    </w:p>
    <w:p w:rsidR="00A474F6" w:rsidRPr="00ED44F1" w:rsidRDefault="00A474F6" w:rsidP="007F4857">
      <w:pPr>
        <w:spacing w:after="0"/>
        <w:rPr>
          <w:rFonts w:ascii="Times New Roman" w:hAnsi="Times New Roman"/>
          <w:sz w:val="24"/>
          <w:lang w:val="fr-FR"/>
        </w:rPr>
      </w:pPr>
    </w:p>
    <w:p w:rsidR="00A474F6" w:rsidRPr="00ED44F1" w:rsidRDefault="00A474F6" w:rsidP="007F4857">
      <w:pPr>
        <w:spacing w:after="0"/>
        <w:rPr>
          <w:rFonts w:ascii="Times New Roman" w:hAnsi="Times New Roman"/>
          <w:sz w:val="24"/>
          <w:lang w:val="fr-FR"/>
        </w:rPr>
      </w:pPr>
      <w:r w:rsidRPr="00ED44F1">
        <w:rPr>
          <w:rFonts w:ascii="Times New Roman" w:hAnsi="Times New Roman"/>
          <w:sz w:val="24"/>
          <w:lang w:val="fr-FR"/>
        </w:rPr>
        <w:t>D’autres facteurs viennent perturber les systèmes de production traditionnels jusque là garants d’un maintien des écosystèmes pastoraux</w:t>
      </w:r>
    </w:p>
    <w:p w:rsidR="00A474F6" w:rsidRPr="00ED44F1" w:rsidRDefault="00A474F6" w:rsidP="006F34AA">
      <w:pPr>
        <w:numPr>
          <w:ilvl w:val="0"/>
          <w:numId w:val="17"/>
        </w:numPr>
        <w:spacing w:after="0"/>
        <w:rPr>
          <w:rFonts w:ascii="Times New Roman" w:hAnsi="Times New Roman"/>
          <w:sz w:val="24"/>
          <w:lang w:val="fr-FR"/>
        </w:rPr>
      </w:pPr>
      <w:r w:rsidRPr="00ED44F1">
        <w:rPr>
          <w:rFonts w:ascii="Times New Roman" w:hAnsi="Times New Roman"/>
          <w:sz w:val="24"/>
          <w:lang w:val="fr-FR"/>
        </w:rPr>
        <w:t>la disparition progressive de la jachère;</w:t>
      </w:r>
    </w:p>
    <w:p w:rsidR="00A474F6" w:rsidRPr="00ED44F1" w:rsidRDefault="00A474F6" w:rsidP="006F34AA">
      <w:pPr>
        <w:numPr>
          <w:ilvl w:val="0"/>
          <w:numId w:val="17"/>
        </w:numPr>
        <w:spacing w:after="0"/>
        <w:rPr>
          <w:rFonts w:ascii="Times New Roman" w:hAnsi="Times New Roman"/>
          <w:sz w:val="24"/>
          <w:lang w:val="fr-FR"/>
        </w:rPr>
      </w:pPr>
      <w:r w:rsidRPr="00ED44F1">
        <w:rPr>
          <w:rFonts w:ascii="Times New Roman" w:hAnsi="Times New Roman"/>
          <w:sz w:val="24"/>
          <w:lang w:val="fr-FR"/>
        </w:rPr>
        <w:t>les grands aménagements hydro agricoles au détriment des pâturages et des parcours.</w:t>
      </w:r>
    </w:p>
    <w:p w:rsidR="00A474F6" w:rsidRPr="00ED44F1" w:rsidRDefault="00A474F6" w:rsidP="006F34AA">
      <w:pPr>
        <w:numPr>
          <w:ilvl w:val="0"/>
          <w:numId w:val="17"/>
        </w:numPr>
        <w:spacing w:after="0"/>
        <w:rPr>
          <w:rFonts w:ascii="Times New Roman" w:hAnsi="Times New Roman"/>
          <w:sz w:val="24"/>
          <w:lang w:val="fr-FR"/>
        </w:rPr>
      </w:pPr>
      <w:r w:rsidRPr="00ED44F1">
        <w:rPr>
          <w:rFonts w:ascii="Times New Roman" w:hAnsi="Times New Roman"/>
          <w:sz w:val="24"/>
          <w:lang w:val="fr-FR"/>
        </w:rPr>
        <w:t>l’avancée des terres salées ;</w:t>
      </w:r>
    </w:p>
    <w:p w:rsidR="00A474F6" w:rsidRPr="00ED44F1" w:rsidRDefault="00A474F6" w:rsidP="006F34AA">
      <w:pPr>
        <w:numPr>
          <w:ilvl w:val="0"/>
          <w:numId w:val="17"/>
        </w:numPr>
        <w:spacing w:after="0"/>
        <w:rPr>
          <w:rFonts w:ascii="Times New Roman" w:hAnsi="Times New Roman"/>
          <w:sz w:val="24"/>
          <w:lang w:val="fr-FR"/>
        </w:rPr>
      </w:pPr>
      <w:r w:rsidRPr="00ED44F1">
        <w:rPr>
          <w:rFonts w:ascii="Times New Roman" w:hAnsi="Times New Roman"/>
          <w:sz w:val="24"/>
          <w:lang w:val="fr-FR"/>
        </w:rPr>
        <w:t xml:space="preserve">le maillage insuffisant des ouvrages hydrauliques (forage pastoral) rendant impossible l’exploitation de vastes espèces pâturables. </w:t>
      </w:r>
    </w:p>
    <w:p w:rsidR="00A474F6" w:rsidRPr="00ED44F1" w:rsidRDefault="00A474F6" w:rsidP="007F4857">
      <w:pPr>
        <w:pStyle w:val="HTMLBody"/>
        <w:ind w:firstLine="708"/>
        <w:jc w:val="both"/>
        <w:rPr>
          <w:rFonts w:ascii="Times New Roman" w:hAnsi="Times New Roman"/>
          <w:sz w:val="24"/>
          <w:szCs w:val="24"/>
          <w:lang w:eastAsia="en-US"/>
        </w:rPr>
      </w:pPr>
    </w:p>
    <w:p w:rsidR="00A474F6" w:rsidRPr="00ED44F1" w:rsidRDefault="00A474F6" w:rsidP="00074330">
      <w:pPr>
        <w:spacing w:after="0"/>
        <w:rPr>
          <w:rFonts w:ascii="Times New Roman" w:hAnsi="Times New Roman"/>
          <w:sz w:val="24"/>
          <w:lang w:val="fr-FR"/>
        </w:rPr>
      </w:pPr>
      <w:r w:rsidRPr="00ED44F1">
        <w:rPr>
          <w:rFonts w:ascii="Times New Roman" w:hAnsi="Times New Roman"/>
          <w:sz w:val="24"/>
          <w:lang w:val="fr-FR"/>
        </w:rPr>
        <w:lastRenderedPageBreak/>
        <w:t xml:space="preserve">Sur le plan énergétique, la région présente un potentiel important pour le développement des énergies propres. Avec la construction des barrages de Diama et de Manantali, la persistance de l’insolation diurne marquée par de fortes températures dans la zone du Ferlo en saison sèche, offrent de réelles opportunités devant permettre de couvrir largement les besoins en énergie de la région et du pays de manière générale.  </w:t>
      </w:r>
    </w:p>
    <w:p w:rsidR="00A474F6" w:rsidRPr="00ED44F1" w:rsidRDefault="00A474F6" w:rsidP="00074330">
      <w:pPr>
        <w:rPr>
          <w:rFonts w:ascii="Times New Roman" w:hAnsi="Times New Roman"/>
          <w:sz w:val="24"/>
          <w:lang w:val="fr-CH"/>
        </w:rPr>
      </w:pPr>
    </w:p>
    <w:p w:rsidR="00A474F6" w:rsidRPr="00ED44F1" w:rsidRDefault="00A474F6" w:rsidP="006F34AA">
      <w:pPr>
        <w:pStyle w:val="ListParagraph"/>
        <w:numPr>
          <w:ilvl w:val="0"/>
          <w:numId w:val="9"/>
        </w:numPr>
        <w:autoSpaceDE w:val="0"/>
        <w:autoSpaceDN w:val="0"/>
        <w:adjustRightInd w:val="0"/>
        <w:rPr>
          <w:lang w:val="fr-FR"/>
        </w:rPr>
      </w:pPr>
      <w:r w:rsidRPr="00ED44F1">
        <w:rPr>
          <w:i/>
          <w:u w:val="single"/>
          <w:lang w:val="fr-FR"/>
        </w:rPr>
        <w:t xml:space="preserve">Une démarche novatrice initiée par les régions de la ZSP de gestion concertée de leurs ressources et de mise en œuvre d’un programme intégré de développement durable  </w:t>
      </w:r>
    </w:p>
    <w:p w:rsidR="00A474F6" w:rsidRPr="00ED44F1" w:rsidRDefault="00A474F6" w:rsidP="00517980">
      <w:pPr>
        <w:rPr>
          <w:rFonts w:ascii="Times New Roman" w:hAnsi="Times New Roman"/>
          <w:sz w:val="24"/>
          <w:lang w:val="fr-FR"/>
        </w:rPr>
      </w:pPr>
    </w:p>
    <w:p w:rsidR="00A474F6" w:rsidRPr="00ED44F1" w:rsidRDefault="00A474F6" w:rsidP="00214131">
      <w:pPr>
        <w:spacing w:after="0"/>
        <w:rPr>
          <w:rFonts w:ascii="Times New Roman" w:hAnsi="Times New Roman"/>
          <w:sz w:val="24"/>
          <w:lang w:val="fr-FR"/>
        </w:rPr>
      </w:pPr>
      <w:r w:rsidRPr="00ED44F1">
        <w:rPr>
          <w:rFonts w:ascii="Times New Roman" w:hAnsi="Times New Roman"/>
          <w:sz w:val="24"/>
          <w:lang w:val="fr-FR"/>
        </w:rPr>
        <w:t>Les cinq régions de la ZSP du Ferlo du fait de la détermination de leurs Présidents de Conseil Régional (St Louis, Ma</w:t>
      </w:r>
      <w:r>
        <w:rPr>
          <w:rFonts w:ascii="Times New Roman" w:hAnsi="Times New Roman"/>
          <w:sz w:val="24"/>
          <w:lang w:val="fr-FR"/>
        </w:rPr>
        <w:t>tam, Louga, Tambacounda, Kaffrine</w:t>
      </w:r>
      <w:r w:rsidRPr="00ED44F1">
        <w:rPr>
          <w:rFonts w:ascii="Times New Roman" w:hAnsi="Times New Roman"/>
          <w:sz w:val="24"/>
          <w:lang w:val="fr-FR"/>
        </w:rPr>
        <w:t>) ont pris acte de leurs caractéristiques communes, et des  avantages comparatifs offerts par une gestion intégrée des problèmes et défis auxquelles elles font face.</w:t>
      </w:r>
    </w:p>
    <w:p w:rsidR="00A474F6" w:rsidRPr="00ED44F1" w:rsidRDefault="00A474F6" w:rsidP="00214131">
      <w:pPr>
        <w:spacing w:after="0"/>
        <w:rPr>
          <w:rFonts w:ascii="Times New Roman" w:hAnsi="Times New Roman"/>
          <w:sz w:val="24"/>
          <w:lang w:val="fr-FR"/>
        </w:rPr>
      </w:pPr>
    </w:p>
    <w:p w:rsidR="00A474F6" w:rsidRPr="00ED44F1" w:rsidRDefault="00A474F6" w:rsidP="00F5413E">
      <w:pPr>
        <w:spacing w:after="0"/>
        <w:rPr>
          <w:rFonts w:ascii="Times New Roman" w:hAnsi="Times New Roman"/>
          <w:sz w:val="24"/>
          <w:lang w:val="fr-FR"/>
        </w:rPr>
      </w:pPr>
      <w:r w:rsidRPr="00ED44F1">
        <w:rPr>
          <w:rFonts w:ascii="Times New Roman" w:hAnsi="Times New Roman"/>
          <w:sz w:val="24"/>
          <w:lang w:val="fr-FR"/>
        </w:rPr>
        <w:t xml:space="preserve">Depuis 2007, conformément à la compétence qui leur est conférée par l’art. 25 du Code des Collectivités Locales, les cinq régions de la ZSP ont donc initié un processus visant la </w:t>
      </w:r>
      <w:r w:rsidRPr="00ED44F1">
        <w:rPr>
          <w:rFonts w:ascii="Times New Roman" w:hAnsi="Times New Roman"/>
          <w:b/>
          <w:sz w:val="24"/>
          <w:lang w:val="fr-FR"/>
        </w:rPr>
        <w:t>mise en œuvre d’une démarche de gestion concertée de la zone agro-écologique</w:t>
      </w:r>
      <w:r w:rsidRPr="00ED44F1">
        <w:rPr>
          <w:rFonts w:ascii="Times New Roman" w:hAnsi="Times New Roman"/>
          <w:sz w:val="24"/>
          <w:lang w:val="fr-FR"/>
        </w:rPr>
        <w:t xml:space="preserve">, </w:t>
      </w:r>
      <w:r w:rsidRPr="00ED44F1">
        <w:rPr>
          <w:rFonts w:ascii="Times New Roman" w:hAnsi="Times New Roman"/>
          <w:b/>
          <w:sz w:val="24"/>
          <w:lang w:val="fr-FR"/>
        </w:rPr>
        <w:t>processus formalisé par</w:t>
      </w:r>
      <w:r w:rsidRPr="00ED44F1">
        <w:rPr>
          <w:rFonts w:ascii="Times New Roman" w:hAnsi="Times New Roman"/>
          <w:sz w:val="24"/>
          <w:lang w:val="fr-FR"/>
        </w:rPr>
        <w:t xml:space="preserve"> </w:t>
      </w:r>
      <w:r w:rsidRPr="00ED44F1">
        <w:rPr>
          <w:rFonts w:ascii="Times New Roman" w:hAnsi="Times New Roman"/>
          <w:b/>
          <w:sz w:val="24"/>
          <w:lang w:val="fr-FR"/>
        </w:rPr>
        <w:t>la signature d’une Convention d’Entente Interrégionale en janvier 2008</w:t>
      </w:r>
      <w:r w:rsidRPr="00ED44F1">
        <w:rPr>
          <w:rFonts w:ascii="Times New Roman" w:hAnsi="Times New Roman"/>
          <w:sz w:val="24"/>
          <w:lang w:val="fr-FR"/>
        </w:rPr>
        <w:t xml:space="preserve">, et dans l’attente de la signature du décret ministériel portant approbation. </w:t>
      </w:r>
    </w:p>
    <w:p w:rsidR="00A474F6" w:rsidRPr="00ED44F1" w:rsidRDefault="00A474F6" w:rsidP="00F5413E">
      <w:pPr>
        <w:spacing w:after="0"/>
        <w:rPr>
          <w:rFonts w:ascii="Times New Roman" w:hAnsi="Times New Roman"/>
          <w:sz w:val="24"/>
          <w:lang w:val="fr-FR"/>
        </w:rPr>
      </w:pPr>
    </w:p>
    <w:p w:rsidR="00A474F6" w:rsidRPr="00ED44F1" w:rsidRDefault="00A474F6" w:rsidP="001617AE">
      <w:pPr>
        <w:spacing w:after="0"/>
        <w:rPr>
          <w:rFonts w:ascii="Times New Roman" w:hAnsi="Times New Roman"/>
          <w:sz w:val="24"/>
          <w:lang w:val="fr-FR"/>
        </w:rPr>
      </w:pPr>
      <w:r w:rsidRPr="00ED44F1">
        <w:rPr>
          <w:rFonts w:ascii="Times New Roman" w:hAnsi="Times New Roman"/>
          <w:sz w:val="24"/>
          <w:lang w:val="fr-FR"/>
        </w:rPr>
        <w:t xml:space="preserve">Cette démarche de gestion concertée formalisée au travers d’une entente interrégionale est la première de ce type actée dans le pays. </w:t>
      </w:r>
      <w:r w:rsidRPr="00ED44F1">
        <w:rPr>
          <w:rFonts w:ascii="Times New Roman" w:hAnsi="Times New Roman"/>
          <w:iCs/>
          <w:sz w:val="24"/>
          <w:lang w:val="fr-FR"/>
        </w:rPr>
        <w:t>Elle s’inscrit dans une logique d’aménagement de la zone sylvo-pastorale, niveau pertinent pour traiter des questions relatives à la sécurisation et au développement de l’élevage pastoral, d’une part et à la défense et la valorisation de l’écosystème d’autre part dans cette zone. En effet, le développement de l’élevage pastoral est conditionné par un accompagnement en matière de régulation de l’accès aux ressources pastorales et par une mise à  disposition des éleveurs de services et d’infrastructures.</w:t>
      </w:r>
    </w:p>
    <w:p w:rsidR="00A474F6" w:rsidRPr="00ED44F1" w:rsidRDefault="00A474F6" w:rsidP="00214131">
      <w:pPr>
        <w:spacing w:after="0"/>
        <w:rPr>
          <w:rFonts w:ascii="Times New Roman" w:hAnsi="Times New Roman"/>
          <w:sz w:val="24"/>
          <w:lang w:val="fr-FR"/>
        </w:rPr>
      </w:pPr>
    </w:p>
    <w:p w:rsidR="00A474F6" w:rsidRPr="00ED44F1" w:rsidRDefault="00A474F6" w:rsidP="00214131">
      <w:pPr>
        <w:spacing w:after="0"/>
        <w:rPr>
          <w:rFonts w:ascii="Times New Roman" w:hAnsi="Times New Roman"/>
          <w:sz w:val="24"/>
          <w:lang w:val="fr-CH"/>
        </w:rPr>
      </w:pPr>
      <w:r w:rsidRPr="00ED44F1">
        <w:rPr>
          <w:rFonts w:ascii="Times New Roman" w:hAnsi="Times New Roman"/>
          <w:sz w:val="24"/>
          <w:lang w:val="fr-FR"/>
        </w:rPr>
        <w:t xml:space="preserve">L’un des trois objectifs visés par cette entente consiste dans la formulation et la mise en œuvre d’un programme favorisant la gestion durable des ressources naturelles et la sauvegarde des écosystèmes dans un souci de développement durable. A cette fin, et dans un premier temps, la ZSP entend améliorer le diagnostic socio-économique de la ZSP déjà conduit par le Conseil Régional de St Louis en 2007, diagnostic exposant les principaux défis en matière environnementale. Par ailleurs, elle souhaite conduire un recensement des résultats et acquis des programmes et projets de développement exécutés dans la ZSP. Il est à noter que certaines régions de la zone, telle que Matam, bénéficient d’un nombre important de fonds en provenance de l’étranger, notamment des migrants. Enfin, les Régions de la ZSP ont la volonté de coordonner les programmes et projets mis en œuvre dans le domaine de l’environnement par les acteurs déconcentrés, les sociétés privées, etc.  </w:t>
      </w:r>
    </w:p>
    <w:p w:rsidR="00A474F6" w:rsidRPr="00ED44F1" w:rsidRDefault="00A474F6" w:rsidP="00074330">
      <w:pPr>
        <w:rPr>
          <w:rFonts w:ascii="Times New Roman" w:hAnsi="Times New Roman"/>
          <w:sz w:val="24"/>
          <w:lang w:val="fr-CH"/>
        </w:rPr>
      </w:pPr>
    </w:p>
    <w:p w:rsidR="00A474F6" w:rsidRPr="00ED44F1" w:rsidRDefault="00A474F6" w:rsidP="006F34AA">
      <w:pPr>
        <w:pStyle w:val="ListParagraph"/>
        <w:numPr>
          <w:ilvl w:val="0"/>
          <w:numId w:val="9"/>
        </w:numPr>
        <w:autoSpaceDE w:val="0"/>
        <w:autoSpaceDN w:val="0"/>
        <w:adjustRightInd w:val="0"/>
        <w:rPr>
          <w:lang w:val="fr-FR"/>
        </w:rPr>
      </w:pPr>
      <w:r w:rsidRPr="00ED44F1">
        <w:rPr>
          <w:i/>
          <w:u w:val="single"/>
          <w:lang w:val="fr-FR"/>
        </w:rPr>
        <w:t>Les acteurs de la coopération décentralisée coordonnent leurs initiatives sur la ZSP afin d’appuyer les efforts de gestion intégrée</w:t>
      </w:r>
    </w:p>
    <w:p w:rsidR="00A474F6" w:rsidRPr="00ED44F1" w:rsidRDefault="00A474F6" w:rsidP="00025ECE">
      <w:pPr>
        <w:rPr>
          <w:rFonts w:ascii="Times New Roman" w:hAnsi="Times New Roman"/>
          <w:sz w:val="24"/>
          <w:lang w:val="fr-CH"/>
        </w:rPr>
      </w:pPr>
    </w:p>
    <w:p w:rsidR="00A474F6" w:rsidRPr="00ED44F1" w:rsidRDefault="00A474F6" w:rsidP="002F6FE2">
      <w:pPr>
        <w:tabs>
          <w:tab w:val="left" w:pos="720"/>
        </w:tabs>
        <w:spacing w:after="0"/>
        <w:rPr>
          <w:rFonts w:ascii="Times New Roman" w:hAnsi="Times New Roman"/>
          <w:sz w:val="24"/>
          <w:lang w:val="fr-CH"/>
        </w:rPr>
      </w:pPr>
      <w:r w:rsidRPr="00ED44F1">
        <w:rPr>
          <w:rFonts w:ascii="Times New Roman" w:hAnsi="Times New Roman"/>
          <w:sz w:val="24"/>
          <w:lang w:val="fr-CH"/>
        </w:rPr>
        <w:t xml:space="preserve">De nombreux bailleurs de fonds interviennent sur la ZSP, au nombre desquels figurent des migrants mais aussi les régions des pays industrialisés soucieuses de mettre en place des partenariats de coopération décentralisée. En matière d’appui à la gouvernance locale, les interventions sur la seule région de Matam se chiffrent à 1,1 million d’euros soit à peu près, l’équivalent du Fonds de concours 2007 (700 millions CFA) pour les 442 collectivités locales sénégalaises. Mais de l’avis de tous les acteurs du secteur, ces chiffres doivent être revus à la hausse, du fait de l’existence d’un très grand nombre d’interventions et de partenariats qui demeurent inconnus des autorités sénégalaises et des pays d’origine des partenaires. </w:t>
      </w:r>
    </w:p>
    <w:p w:rsidR="00A474F6" w:rsidRPr="00ED44F1" w:rsidRDefault="00A474F6" w:rsidP="0062586D">
      <w:pPr>
        <w:spacing w:after="0"/>
        <w:rPr>
          <w:rFonts w:ascii="Times New Roman" w:hAnsi="Times New Roman"/>
          <w:sz w:val="24"/>
          <w:lang w:val="fr-CH"/>
        </w:rPr>
      </w:pPr>
    </w:p>
    <w:p w:rsidR="00A474F6" w:rsidRPr="00ED44F1" w:rsidRDefault="00A474F6" w:rsidP="0062586D">
      <w:pPr>
        <w:pStyle w:val="BodyText"/>
        <w:pBdr>
          <w:bottom w:val="none" w:sz="0" w:space="0" w:color="auto"/>
        </w:pBdr>
        <w:spacing w:after="0"/>
        <w:rPr>
          <w:rFonts w:ascii="Times New Roman" w:hAnsi="Times New Roman"/>
          <w:i w:val="0"/>
          <w:iCs w:val="0"/>
          <w:sz w:val="24"/>
          <w:lang w:val="fr-CH"/>
        </w:rPr>
      </w:pPr>
      <w:r w:rsidRPr="00ED44F1">
        <w:rPr>
          <w:rFonts w:ascii="Times New Roman" w:hAnsi="Times New Roman"/>
          <w:i w:val="0"/>
          <w:iCs w:val="0"/>
          <w:sz w:val="24"/>
          <w:lang w:val="fr-CH"/>
        </w:rPr>
        <w:lastRenderedPageBreak/>
        <w:t>La Région Rhône Alpes</w:t>
      </w:r>
      <w:r w:rsidRPr="00ED44F1">
        <w:rPr>
          <w:rStyle w:val="FootnoteReference"/>
          <w:rFonts w:ascii="Times New Roman" w:hAnsi="Times New Roman"/>
          <w:i w:val="0"/>
          <w:iCs w:val="0"/>
          <w:sz w:val="24"/>
          <w:lang w:val="fr-CH"/>
        </w:rPr>
        <w:footnoteReference w:id="16"/>
      </w:r>
      <w:r w:rsidRPr="00ED44F1">
        <w:rPr>
          <w:rFonts w:ascii="Times New Roman" w:hAnsi="Times New Roman"/>
          <w:i w:val="0"/>
          <w:iCs w:val="0"/>
          <w:sz w:val="24"/>
          <w:lang w:val="fr-CH"/>
        </w:rPr>
        <w:t xml:space="preserve">, saisie par  celle de Saint Louis dès décembre 2006, a jugé la démarche d’établissement d’une entente interrégionale sur la ZSP intéressante, parce qu’elle permettait pour la première fois d’engager une action de coopération transversale avec plusieurs Régions  du Nord et du Sud et ouvrait de nouvelles perspectives dans le cadre de l’élargissement du champ et du territoire d’intervention (décloisonnement des conventions de partenariat sur des problématiques transversales à l’échelle d’un pays ou d’une sous région). </w:t>
      </w:r>
    </w:p>
    <w:p w:rsidR="00A474F6" w:rsidRPr="00ED44F1" w:rsidRDefault="00A474F6" w:rsidP="0062586D">
      <w:pPr>
        <w:pStyle w:val="BodyText"/>
        <w:pBdr>
          <w:bottom w:val="none" w:sz="0" w:space="0" w:color="auto"/>
        </w:pBdr>
        <w:spacing w:after="0"/>
        <w:rPr>
          <w:rFonts w:ascii="Times New Roman" w:hAnsi="Times New Roman"/>
          <w:i w:val="0"/>
          <w:iCs w:val="0"/>
          <w:sz w:val="24"/>
          <w:lang w:val="fr-CH"/>
        </w:rPr>
      </w:pPr>
    </w:p>
    <w:p w:rsidR="00A474F6" w:rsidRPr="00ED44F1" w:rsidRDefault="00A474F6" w:rsidP="0062586D">
      <w:pPr>
        <w:pStyle w:val="BodyText"/>
        <w:pBdr>
          <w:bottom w:val="none" w:sz="0" w:space="0" w:color="auto"/>
        </w:pBdr>
        <w:spacing w:after="0"/>
        <w:rPr>
          <w:rFonts w:ascii="Times New Roman" w:hAnsi="Times New Roman"/>
          <w:i w:val="0"/>
          <w:iCs w:val="0"/>
          <w:sz w:val="24"/>
          <w:lang w:val="fr-CH"/>
        </w:rPr>
      </w:pPr>
      <w:r w:rsidRPr="00ED44F1">
        <w:rPr>
          <w:rFonts w:ascii="Times New Roman" w:hAnsi="Times New Roman"/>
          <w:i w:val="0"/>
          <w:iCs w:val="0"/>
          <w:sz w:val="24"/>
          <w:lang w:val="fr-CH"/>
        </w:rPr>
        <w:t>La région Rhône-Alpes a donc décidé sur demande des régions de la ZSP d’initier la mise en place concomitante d’un cadre de coordination des coopérations décentralisées intervenant sur la zone afin que ces dernières s’alignent sur l’entente interrégionale et s’articulent de façon cohérente dans un tel cadre. De nombreuses collectivités locales telles que l’Isère, le Nord-Pas de Calais</w:t>
      </w:r>
      <w:r w:rsidRPr="00ED44F1">
        <w:rPr>
          <w:rStyle w:val="FootnoteReference"/>
          <w:rFonts w:ascii="Times New Roman" w:hAnsi="Times New Roman"/>
          <w:i w:val="0"/>
          <w:iCs w:val="0"/>
          <w:sz w:val="24"/>
          <w:lang w:val="fr-CH"/>
        </w:rPr>
        <w:footnoteReference w:id="17"/>
      </w:r>
      <w:r w:rsidRPr="00ED44F1">
        <w:rPr>
          <w:rFonts w:ascii="Times New Roman" w:hAnsi="Times New Roman"/>
          <w:i w:val="0"/>
          <w:iCs w:val="0"/>
          <w:sz w:val="24"/>
          <w:lang w:val="fr-CH"/>
        </w:rPr>
        <w:t>, Midi-Pyrénées, le Piémont (Italie), etc., s’organisent donc actuellement en vue de coordonner leurs activités respectives et de travailler de concert sur la zone agro-écologique du Ferlo.</w:t>
      </w:r>
    </w:p>
    <w:p w:rsidR="00A474F6" w:rsidRPr="00ED44F1" w:rsidRDefault="00A474F6" w:rsidP="00517980">
      <w:pPr>
        <w:rPr>
          <w:rFonts w:ascii="Times New Roman" w:hAnsi="Times New Roman"/>
          <w:sz w:val="24"/>
          <w:lang w:val="fr-CH"/>
        </w:rPr>
      </w:pPr>
    </w:p>
    <w:p w:rsidR="00A474F6" w:rsidRPr="00ED44F1" w:rsidRDefault="00A474F6" w:rsidP="006F34AA">
      <w:pPr>
        <w:pStyle w:val="Heading2"/>
        <w:numPr>
          <w:ilvl w:val="2"/>
          <w:numId w:val="6"/>
        </w:numPr>
        <w:rPr>
          <w:rFonts w:ascii="Times New Roman" w:hAnsi="Times New Roman"/>
          <w:b/>
          <w:i/>
          <w:lang w:val="fr-CH"/>
        </w:rPr>
      </w:pPr>
      <w:r w:rsidRPr="00ED44F1">
        <w:rPr>
          <w:rFonts w:ascii="Times New Roman" w:hAnsi="Times New Roman"/>
          <w:b/>
          <w:i/>
          <w:lang w:val="fr-CH"/>
        </w:rPr>
        <w:t>La Zone du Sine-saloum</w:t>
      </w:r>
    </w:p>
    <w:p w:rsidR="00A474F6" w:rsidRPr="00ED44F1" w:rsidRDefault="00A474F6" w:rsidP="0057769D">
      <w:pPr>
        <w:autoSpaceDE w:val="0"/>
        <w:autoSpaceDN w:val="0"/>
        <w:adjustRightInd w:val="0"/>
        <w:spacing w:after="0"/>
        <w:rPr>
          <w:rFonts w:ascii="Times New Roman" w:hAnsi="Times New Roman"/>
          <w:sz w:val="24"/>
          <w:lang w:val="fr-FR"/>
        </w:rPr>
      </w:pPr>
    </w:p>
    <w:p w:rsidR="00A474F6" w:rsidRPr="00ED44F1" w:rsidRDefault="00A474F6" w:rsidP="00ED488E">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La zone du Siné-saloum est constituée de deux régions : Fatick et Kaolack.  La région de Fatick est limitée au nord et Nord-Est par les régions de Thiès, Diourbel et Louga, au Sud par la République de Gambie, à l’Est par la région de Kaolack et à l’Ouest par l’océan Atlantique. Sa population est estimée à 639 354 habitants en 2004 pour une superficie de 7535 km2.</w:t>
      </w:r>
    </w:p>
    <w:p w:rsidR="00A474F6" w:rsidRPr="00ED44F1" w:rsidRDefault="00A474F6" w:rsidP="0057769D">
      <w:pPr>
        <w:autoSpaceDE w:val="0"/>
        <w:autoSpaceDN w:val="0"/>
        <w:adjustRightInd w:val="0"/>
        <w:spacing w:after="0"/>
        <w:rPr>
          <w:rFonts w:ascii="Times New Roman" w:hAnsi="Times New Roman"/>
          <w:sz w:val="24"/>
          <w:lang w:val="fr-FR"/>
        </w:rPr>
      </w:pPr>
    </w:p>
    <w:p w:rsidR="00A474F6" w:rsidRPr="00ED44F1" w:rsidRDefault="00A474F6" w:rsidP="0057769D">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Sur le plan administratif, la région est découpée en trois départements (Fatick, Foudiougne et Gossas) et dix arrondissements. Elle abrite 37 collectivités locales : 1 région, 8 communes et 28 communautés rurales.</w:t>
      </w:r>
    </w:p>
    <w:p w:rsidR="00A474F6" w:rsidRPr="00ED44F1" w:rsidRDefault="00A474F6" w:rsidP="004513BB">
      <w:pPr>
        <w:autoSpaceDE w:val="0"/>
        <w:autoSpaceDN w:val="0"/>
        <w:adjustRightInd w:val="0"/>
        <w:spacing w:after="0"/>
        <w:rPr>
          <w:rFonts w:ascii="Times New Roman" w:hAnsi="Times New Roman"/>
          <w:sz w:val="24"/>
          <w:lang w:val="fr-FR"/>
        </w:rPr>
      </w:pPr>
    </w:p>
    <w:p w:rsidR="00A474F6" w:rsidRPr="00ED44F1" w:rsidRDefault="00A474F6" w:rsidP="006A5E05">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Le dernier recensement général de la population et de l’habitat (2002) publié récemment a révélé que la région de Fatick affiche le plus faible taux d’urbanisation du pays. Aussi bien au plan social, qu’économique les indicateurs de la région sont assez révélateurs du niveau élevé de la pauvreté. A titre illustratif, en 1999, l’indice de pauvreté s’élevait à 53.82% contre une moyenne nationale de 43.83% alors que l’indice de développement humain se situait à 0.40 largement inférieur à l’unité.</w:t>
      </w:r>
    </w:p>
    <w:p w:rsidR="00A474F6" w:rsidRPr="00ED44F1" w:rsidRDefault="00A474F6" w:rsidP="004513BB">
      <w:pPr>
        <w:autoSpaceDE w:val="0"/>
        <w:autoSpaceDN w:val="0"/>
        <w:adjustRightInd w:val="0"/>
        <w:spacing w:after="0"/>
        <w:rPr>
          <w:rFonts w:ascii="Times New Roman" w:hAnsi="Times New Roman"/>
          <w:sz w:val="24"/>
          <w:lang w:val="fr-FR"/>
        </w:rPr>
      </w:pPr>
    </w:p>
    <w:p w:rsidR="00A474F6" w:rsidRPr="00ED44F1" w:rsidRDefault="00A474F6" w:rsidP="004513BB">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 xml:space="preserve">L’activité économique de la région reste dominée par l’agriculture, l’élevage et la pêche. Le tourisme occupe une place de choix dans le tissu économique de la région. Il se développe grâce à la qualité et à la diversité des espaces naturels de la région (delta du Sine Saloum). </w:t>
      </w:r>
    </w:p>
    <w:p w:rsidR="00A474F6" w:rsidRPr="00ED44F1" w:rsidRDefault="00A474F6" w:rsidP="00A311AC">
      <w:pPr>
        <w:rPr>
          <w:rFonts w:ascii="Times New Roman" w:hAnsi="Times New Roman"/>
          <w:sz w:val="24"/>
          <w:lang w:val="fr-FR"/>
        </w:rPr>
      </w:pPr>
    </w:p>
    <w:p w:rsidR="00A474F6" w:rsidRPr="00ED44F1" w:rsidRDefault="00A474F6" w:rsidP="00D11BFF">
      <w:pPr>
        <w:spacing w:after="0"/>
        <w:rPr>
          <w:rFonts w:ascii="Times New Roman" w:hAnsi="Times New Roman"/>
          <w:sz w:val="24"/>
          <w:lang w:val="fr-FR"/>
        </w:rPr>
      </w:pPr>
      <w:r w:rsidRPr="00ED44F1">
        <w:rPr>
          <w:rFonts w:ascii="Times New Roman" w:hAnsi="Times New Roman"/>
          <w:sz w:val="24"/>
          <w:lang w:val="fr-FR"/>
        </w:rPr>
        <w:t>Le climat est de type soudano - sahélien. La pluviométrie varie entre 600 et 900 mm.</w:t>
      </w:r>
    </w:p>
    <w:p w:rsidR="00A474F6" w:rsidRPr="00ED44F1" w:rsidRDefault="00A474F6" w:rsidP="00D11BFF">
      <w:pPr>
        <w:spacing w:after="0"/>
        <w:rPr>
          <w:rFonts w:ascii="Times New Roman" w:hAnsi="Times New Roman"/>
          <w:sz w:val="24"/>
          <w:lang w:val="fr-FR"/>
        </w:rPr>
      </w:pPr>
    </w:p>
    <w:p w:rsidR="00A474F6" w:rsidRPr="00ED44F1" w:rsidRDefault="00A474F6" w:rsidP="002C342D">
      <w:pPr>
        <w:spacing w:after="0"/>
        <w:rPr>
          <w:rFonts w:ascii="Times New Roman" w:hAnsi="Times New Roman"/>
          <w:sz w:val="24"/>
          <w:lang w:val="fr-CH"/>
        </w:rPr>
      </w:pPr>
      <w:r w:rsidRPr="00ED44F1">
        <w:rPr>
          <w:rFonts w:ascii="Times New Roman" w:hAnsi="Times New Roman"/>
          <w:sz w:val="24"/>
          <w:lang w:val="fr-FR"/>
        </w:rPr>
        <w:t>L’estuaire du Saloum se révèle d’une plus grande vulnérabilité à l’</w:t>
      </w:r>
      <w:r w:rsidRPr="00ED44F1">
        <w:rPr>
          <w:rFonts w:ascii="Times New Roman" w:hAnsi="Times New Roman"/>
          <w:b/>
          <w:sz w:val="24"/>
          <w:lang w:val="fr-FR"/>
        </w:rPr>
        <w:t>inondation</w:t>
      </w:r>
      <w:r w:rsidRPr="00ED44F1">
        <w:rPr>
          <w:rFonts w:ascii="Times New Roman" w:hAnsi="Times New Roman"/>
          <w:sz w:val="24"/>
          <w:lang w:val="fr-FR"/>
        </w:rPr>
        <w:t xml:space="preserve"> compte tenu de la platitude du relief. Le scénario maximum d’inondation y donne des superficies inondables avoisinant les 3000 km² à l’horizon 2100 avec une perte de la quasi totalité des mangroves.</w:t>
      </w:r>
      <w:r w:rsidRPr="00ED44F1">
        <w:rPr>
          <w:rFonts w:ascii="Times New Roman" w:hAnsi="Times New Roman"/>
          <w:sz w:val="24"/>
          <w:lang w:val="fr-CH"/>
        </w:rPr>
        <w:t xml:space="preserve"> </w:t>
      </w:r>
      <w:r w:rsidRPr="00ED44F1">
        <w:rPr>
          <w:rFonts w:ascii="Times New Roman" w:hAnsi="Times New Roman"/>
          <w:sz w:val="24"/>
          <w:lang w:val="fr-FR"/>
        </w:rPr>
        <w:t>Les études de cas menées dans l'estuaire du Saloum prédisent des impacts d’ordre biophysiques  et socio-économiques majeurs</w:t>
      </w:r>
      <w:r w:rsidRPr="00ED44F1">
        <w:rPr>
          <w:rStyle w:val="FootnoteReference"/>
          <w:rFonts w:ascii="Times New Roman" w:hAnsi="Times New Roman"/>
          <w:sz w:val="24"/>
          <w:lang w:val="fr-FR"/>
        </w:rPr>
        <w:footnoteReference w:id="18"/>
      </w:r>
      <w:r w:rsidRPr="00ED44F1">
        <w:rPr>
          <w:rFonts w:ascii="Times New Roman" w:hAnsi="Times New Roman"/>
          <w:sz w:val="24"/>
          <w:lang w:val="fr-FR"/>
        </w:rPr>
        <w:t>. Les coûts socio-économiques de ces impacts seront considérables.</w:t>
      </w:r>
    </w:p>
    <w:p w:rsidR="00A474F6" w:rsidRPr="00ED44F1" w:rsidRDefault="00A474F6" w:rsidP="00A311AC">
      <w:pPr>
        <w:autoSpaceDE w:val="0"/>
        <w:autoSpaceDN w:val="0"/>
        <w:adjustRightInd w:val="0"/>
        <w:spacing w:after="0"/>
        <w:rPr>
          <w:rFonts w:ascii="Times New Roman" w:hAnsi="Times New Roman"/>
          <w:sz w:val="24"/>
          <w:lang w:val="fr-FR"/>
        </w:rPr>
      </w:pPr>
    </w:p>
    <w:p w:rsidR="00A474F6" w:rsidRPr="00ED44F1" w:rsidRDefault="00A474F6" w:rsidP="0084382B">
      <w:pPr>
        <w:autoSpaceDE w:val="0"/>
        <w:autoSpaceDN w:val="0"/>
        <w:adjustRightInd w:val="0"/>
        <w:spacing w:after="0"/>
        <w:jc w:val="left"/>
        <w:rPr>
          <w:rFonts w:ascii="Times New Roman" w:hAnsi="Times New Roman"/>
          <w:sz w:val="24"/>
          <w:lang w:val="fr-CH"/>
        </w:rPr>
      </w:pPr>
      <w:r w:rsidRPr="00ED44F1">
        <w:rPr>
          <w:rFonts w:ascii="Times New Roman" w:hAnsi="Times New Roman"/>
          <w:b/>
          <w:bCs/>
          <w:sz w:val="24"/>
          <w:lang w:val="fr-CH"/>
        </w:rPr>
        <w:t>Populations menacées en nombre d’habitants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1"/>
        <w:gridCol w:w="2401"/>
        <w:gridCol w:w="2401"/>
        <w:gridCol w:w="2402"/>
      </w:tblGrid>
      <w:tr w:rsidR="00A474F6" w:rsidRPr="00ED44F1" w:rsidTr="006F47FB">
        <w:tc>
          <w:tcPr>
            <w:tcW w:w="2401" w:type="dxa"/>
          </w:tcPr>
          <w:p w:rsidR="00A474F6" w:rsidRPr="006F47FB" w:rsidRDefault="00A474F6" w:rsidP="006F47FB">
            <w:pPr>
              <w:autoSpaceDE w:val="0"/>
              <w:autoSpaceDN w:val="0"/>
              <w:adjustRightInd w:val="0"/>
              <w:spacing w:after="0"/>
              <w:jc w:val="left"/>
              <w:rPr>
                <w:rFonts w:ascii="Times New Roman" w:hAnsi="Times New Roman"/>
                <w:sz w:val="24"/>
                <w:lang w:val="fr-CH"/>
              </w:rPr>
            </w:pPr>
            <w:r w:rsidRPr="006F47FB">
              <w:rPr>
                <w:rFonts w:ascii="Times New Roman" w:hAnsi="Times New Roman"/>
                <w:sz w:val="24"/>
                <w:lang w:val="fr-CH"/>
              </w:rPr>
              <w:lastRenderedPageBreak/>
              <w:t>Populations menacées</w:t>
            </w:r>
          </w:p>
        </w:tc>
        <w:tc>
          <w:tcPr>
            <w:tcW w:w="2401" w:type="dxa"/>
          </w:tcPr>
          <w:p w:rsidR="00A474F6" w:rsidRPr="006F47FB" w:rsidRDefault="00A474F6" w:rsidP="006F47FB">
            <w:pPr>
              <w:autoSpaceDE w:val="0"/>
              <w:autoSpaceDN w:val="0"/>
              <w:adjustRightInd w:val="0"/>
              <w:spacing w:after="0"/>
              <w:jc w:val="left"/>
              <w:rPr>
                <w:rFonts w:ascii="Times New Roman" w:hAnsi="Times New Roman"/>
                <w:sz w:val="24"/>
                <w:lang w:val="fr-CH"/>
              </w:rPr>
            </w:pPr>
            <w:r w:rsidRPr="006F47FB">
              <w:rPr>
                <w:rFonts w:ascii="Times New Roman" w:hAnsi="Times New Roman"/>
                <w:sz w:val="24"/>
                <w:lang w:val="fr-CH"/>
              </w:rPr>
              <w:t>Niveau d’inondation</w:t>
            </w:r>
          </w:p>
          <w:p w:rsidR="00A474F6" w:rsidRPr="006F47FB" w:rsidRDefault="00A474F6" w:rsidP="006F47FB">
            <w:pPr>
              <w:autoSpaceDE w:val="0"/>
              <w:autoSpaceDN w:val="0"/>
              <w:adjustRightInd w:val="0"/>
              <w:spacing w:after="0"/>
              <w:jc w:val="left"/>
              <w:rPr>
                <w:rFonts w:ascii="Times New Roman" w:hAnsi="Times New Roman"/>
                <w:sz w:val="24"/>
                <w:lang w:val="fr-CH"/>
              </w:rPr>
            </w:pPr>
            <w:r w:rsidRPr="006F47FB">
              <w:rPr>
                <w:rFonts w:ascii="Times New Roman" w:hAnsi="Times New Roman"/>
                <w:sz w:val="24"/>
                <w:lang w:val="fr-CH"/>
              </w:rPr>
              <w:t>minimum 2050</w:t>
            </w:r>
          </w:p>
        </w:tc>
        <w:tc>
          <w:tcPr>
            <w:tcW w:w="2401" w:type="dxa"/>
          </w:tcPr>
          <w:p w:rsidR="00A474F6" w:rsidRPr="006F47FB" w:rsidRDefault="00A474F6" w:rsidP="006F47FB">
            <w:pPr>
              <w:autoSpaceDE w:val="0"/>
              <w:autoSpaceDN w:val="0"/>
              <w:adjustRightInd w:val="0"/>
              <w:spacing w:after="0"/>
              <w:jc w:val="left"/>
              <w:rPr>
                <w:rFonts w:ascii="Times New Roman" w:hAnsi="Times New Roman"/>
                <w:sz w:val="24"/>
                <w:lang w:val="fr-CH"/>
              </w:rPr>
            </w:pPr>
            <w:r w:rsidRPr="006F47FB">
              <w:rPr>
                <w:rFonts w:ascii="Times New Roman" w:hAnsi="Times New Roman"/>
                <w:sz w:val="24"/>
                <w:lang w:val="fr-CH"/>
              </w:rPr>
              <w:t>Niveau d’inondation</w:t>
            </w:r>
          </w:p>
          <w:p w:rsidR="00A474F6" w:rsidRPr="006F47FB" w:rsidRDefault="00A474F6" w:rsidP="006F47FB">
            <w:pPr>
              <w:autoSpaceDE w:val="0"/>
              <w:autoSpaceDN w:val="0"/>
              <w:adjustRightInd w:val="0"/>
              <w:spacing w:after="0"/>
              <w:jc w:val="left"/>
              <w:rPr>
                <w:rFonts w:ascii="Times New Roman" w:hAnsi="Times New Roman"/>
                <w:sz w:val="24"/>
                <w:lang w:val="fr-CH"/>
              </w:rPr>
            </w:pPr>
            <w:r w:rsidRPr="006F47FB">
              <w:rPr>
                <w:rFonts w:ascii="Times New Roman" w:hAnsi="Times New Roman"/>
                <w:sz w:val="24"/>
                <w:lang w:val="fr-CH"/>
              </w:rPr>
              <w:t>minimum 2100</w:t>
            </w:r>
          </w:p>
        </w:tc>
        <w:tc>
          <w:tcPr>
            <w:tcW w:w="2402" w:type="dxa"/>
          </w:tcPr>
          <w:p w:rsidR="00A474F6" w:rsidRPr="006F47FB" w:rsidRDefault="00A474F6" w:rsidP="006F47FB">
            <w:pPr>
              <w:autoSpaceDE w:val="0"/>
              <w:autoSpaceDN w:val="0"/>
              <w:adjustRightInd w:val="0"/>
              <w:spacing w:after="0"/>
              <w:jc w:val="left"/>
              <w:rPr>
                <w:rFonts w:ascii="Times New Roman" w:hAnsi="Times New Roman"/>
                <w:sz w:val="24"/>
                <w:lang w:val="fr-CH"/>
              </w:rPr>
            </w:pPr>
            <w:r w:rsidRPr="006F47FB">
              <w:rPr>
                <w:rFonts w:ascii="Times New Roman" w:hAnsi="Times New Roman"/>
                <w:sz w:val="24"/>
                <w:lang w:val="fr-CH"/>
              </w:rPr>
              <w:t>Niveau d’inondation</w:t>
            </w:r>
          </w:p>
          <w:p w:rsidR="00A474F6" w:rsidRPr="006F47FB" w:rsidRDefault="00A474F6" w:rsidP="006F47FB">
            <w:pPr>
              <w:autoSpaceDE w:val="0"/>
              <w:autoSpaceDN w:val="0"/>
              <w:adjustRightInd w:val="0"/>
              <w:spacing w:after="0"/>
              <w:jc w:val="left"/>
              <w:rPr>
                <w:rFonts w:ascii="Times New Roman" w:hAnsi="Times New Roman"/>
                <w:sz w:val="24"/>
                <w:lang w:val="en-US"/>
              </w:rPr>
            </w:pPr>
            <w:r w:rsidRPr="006F47FB">
              <w:rPr>
                <w:rFonts w:ascii="Times New Roman" w:hAnsi="Times New Roman"/>
                <w:sz w:val="24"/>
                <w:lang w:val="en-US"/>
              </w:rPr>
              <w:t>maximum</w:t>
            </w:r>
          </w:p>
        </w:tc>
      </w:tr>
      <w:tr w:rsidR="00A474F6" w:rsidRPr="00ED44F1" w:rsidTr="006F47FB">
        <w:tc>
          <w:tcPr>
            <w:tcW w:w="2401" w:type="dxa"/>
          </w:tcPr>
          <w:p w:rsidR="00A474F6" w:rsidRPr="006F47FB" w:rsidRDefault="00A474F6" w:rsidP="006F47FB">
            <w:pPr>
              <w:autoSpaceDE w:val="0"/>
              <w:autoSpaceDN w:val="0"/>
              <w:adjustRightInd w:val="0"/>
              <w:spacing w:after="0"/>
              <w:jc w:val="left"/>
              <w:rPr>
                <w:rFonts w:ascii="Times New Roman" w:hAnsi="Times New Roman"/>
                <w:sz w:val="24"/>
                <w:lang w:val="en-US"/>
              </w:rPr>
            </w:pPr>
            <w:r w:rsidRPr="006F47FB">
              <w:rPr>
                <w:rFonts w:ascii="Times New Roman" w:hAnsi="Times New Roman"/>
                <w:sz w:val="24"/>
                <w:lang w:val="en-US"/>
              </w:rPr>
              <w:t>2050</w:t>
            </w:r>
          </w:p>
          <w:p w:rsidR="00A474F6" w:rsidRPr="006F47FB" w:rsidRDefault="00A474F6" w:rsidP="006F47FB">
            <w:pPr>
              <w:autoSpaceDE w:val="0"/>
              <w:autoSpaceDN w:val="0"/>
              <w:adjustRightInd w:val="0"/>
              <w:spacing w:after="0"/>
              <w:jc w:val="left"/>
              <w:rPr>
                <w:rFonts w:ascii="Times New Roman" w:hAnsi="Times New Roman"/>
                <w:sz w:val="24"/>
                <w:lang w:val="en-US"/>
              </w:rPr>
            </w:pPr>
            <w:r w:rsidRPr="006F47FB">
              <w:rPr>
                <w:rFonts w:ascii="Times New Roman" w:hAnsi="Times New Roman"/>
                <w:sz w:val="24"/>
                <w:lang w:val="en-US"/>
              </w:rPr>
              <w:t>2100</w:t>
            </w:r>
          </w:p>
        </w:tc>
        <w:tc>
          <w:tcPr>
            <w:tcW w:w="2401" w:type="dxa"/>
          </w:tcPr>
          <w:p w:rsidR="00A474F6" w:rsidRPr="006F47FB" w:rsidRDefault="00A474F6" w:rsidP="006F47FB">
            <w:pPr>
              <w:autoSpaceDE w:val="0"/>
              <w:autoSpaceDN w:val="0"/>
              <w:adjustRightInd w:val="0"/>
              <w:spacing w:after="0"/>
              <w:jc w:val="left"/>
              <w:rPr>
                <w:rFonts w:ascii="Times New Roman" w:hAnsi="Times New Roman"/>
                <w:sz w:val="24"/>
                <w:lang w:val="en-US"/>
              </w:rPr>
            </w:pPr>
            <w:r w:rsidRPr="006F47FB">
              <w:rPr>
                <w:rFonts w:ascii="Times New Roman" w:hAnsi="Times New Roman"/>
                <w:sz w:val="24"/>
                <w:lang w:val="en-US"/>
              </w:rPr>
              <w:t>75 000</w:t>
            </w:r>
          </w:p>
          <w:p w:rsidR="00A474F6" w:rsidRPr="006F47FB" w:rsidRDefault="00A474F6" w:rsidP="006F47FB">
            <w:pPr>
              <w:autoSpaceDE w:val="0"/>
              <w:autoSpaceDN w:val="0"/>
              <w:adjustRightInd w:val="0"/>
              <w:spacing w:after="0"/>
              <w:jc w:val="left"/>
              <w:rPr>
                <w:rFonts w:ascii="Times New Roman" w:hAnsi="Times New Roman"/>
                <w:sz w:val="24"/>
                <w:lang w:val="fr-CH"/>
              </w:rPr>
            </w:pPr>
          </w:p>
        </w:tc>
        <w:tc>
          <w:tcPr>
            <w:tcW w:w="2401" w:type="dxa"/>
          </w:tcPr>
          <w:p w:rsidR="00A474F6" w:rsidRPr="006F47FB" w:rsidRDefault="00A474F6" w:rsidP="006F47FB">
            <w:pPr>
              <w:autoSpaceDE w:val="0"/>
              <w:autoSpaceDN w:val="0"/>
              <w:adjustRightInd w:val="0"/>
              <w:spacing w:after="0"/>
              <w:jc w:val="left"/>
              <w:rPr>
                <w:rFonts w:ascii="Times New Roman" w:hAnsi="Times New Roman"/>
                <w:sz w:val="24"/>
                <w:lang w:val="en-US"/>
              </w:rPr>
            </w:pPr>
          </w:p>
          <w:p w:rsidR="00A474F6" w:rsidRPr="006F47FB" w:rsidRDefault="00A474F6" w:rsidP="006F47FB">
            <w:pPr>
              <w:autoSpaceDE w:val="0"/>
              <w:autoSpaceDN w:val="0"/>
              <w:adjustRightInd w:val="0"/>
              <w:spacing w:after="0"/>
              <w:jc w:val="left"/>
              <w:rPr>
                <w:rFonts w:ascii="Times New Roman" w:hAnsi="Times New Roman"/>
                <w:sz w:val="24"/>
                <w:lang w:val="en-US"/>
              </w:rPr>
            </w:pPr>
            <w:r w:rsidRPr="006F47FB">
              <w:rPr>
                <w:rFonts w:ascii="Times New Roman" w:hAnsi="Times New Roman"/>
                <w:sz w:val="24"/>
                <w:lang w:val="en-US"/>
              </w:rPr>
              <w:t>847 000</w:t>
            </w:r>
          </w:p>
        </w:tc>
        <w:tc>
          <w:tcPr>
            <w:tcW w:w="2402" w:type="dxa"/>
          </w:tcPr>
          <w:p w:rsidR="00A474F6" w:rsidRPr="006F47FB" w:rsidRDefault="00A474F6" w:rsidP="006F47FB">
            <w:pPr>
              <w:autoSpaceDE w:val="0"/>
              <w:autoSpaceDN w:val="0"/>
              <w:adjustRightInd w:val="0"/>
              <w:spacing w:after="0"/>
              <w:jc w:val="left"/>
              <w:rPr>
                <w:rFonts w:ascii="Times New Roman" w:hAnsi="Times New Roman"/>
                <w:sz w:val="24"/>
                <w:lang w:val="fr-CH"/>
              </w:rPr>
            </w:pPr>
          </w:p>
          <w:p w:rsidR="00A474F6" w:rsidRPr="006F47FB" w:rsidRDefault="00A474F6" w:rsidP="006F47FB">
            <w:pPr>
              <w:autoSpaceDE w:val="0"/>
              <w:autoSpaceDN w:val="0"/>
              <w:adjustRightInd w:val="0"/>
              <w:spacing w:after="0"/>
              <w:jc w:val="left"/>
              <w:rPr>
                <w:rFonts w:ascii="Times New Roman" w:hAnsi="Times New Roman"/>
                <w:sz w:val="24"/>
                <w:lang w:val="fr-CH"/>
              </w:rPr>
            </w:pPr>
            <w:r w:rsidRPr="006F47FB">
              <w:rPr>
                <w:rFonts w:ascii="Times New Roman" w:hAnsi="Times New Roman"/>
                <w:sz w:val="24"/>
                <w:lang w:val="fr-CH"/>
              </w:rPr>
              <w:t>11 807 000</w:t>
            </w:r>
          </w:p>
        </w:tc>
      </w:tr>
    </w:tbl>
    <w:p w:rsidR="00A474F6" w:rsidRPr="00ED44F1" w:rsidRDefault="00A474F6" w:rsidP="0084382B">
      <w:pPr>
        <w:autoSpaceDE w:val="0"/>
        <w:autoSpaceDN w:val="0"/>
        <w:adjustRightInd w:val="0"/>
        <w:spacing w:after="0"/>
        <w:jc w:val="left"/>
        <w:rPr>
          <w:rFonts w:ascii="Times New Roman" w:hAnsi="Times New Roman"/>
          <w:sz w:val="24"/>
          <w:lang w:val="fr-CH"/>
        </w:rPr>
      </w:pPr>
      <w:r w:rsidRPr="00ED44F1">
        <w:rPr>
          <w:rFonts w:ascii="Times New Roman" w:hAnsi="Times New Roman"/>
          <w:b/>
          <w:bCs/>
          <w:sz w:val="24"/>
          <w:lang w:val="fr-CH"/>
        </w:rPr>
        <w:t>Valeur économique menacée en millions de Fcfa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1"/>
        <w:gridCol w:w="2401"/>
        <w:gridCol w:w="2401"/>
        <w:gridCol w:w="2402"/>
      </w:tblGrid>
      <w:tr w:rsidR="00A474F6" w:rsidRPr="00ED44F1" w:rsidTr="006F47FB">
        <w:tc>
          <w:tcPr>
            <w:tcW w:w="2401" w:type="dxa"/>
          </w:tcPr>
          <w:p w:rsidR="00A474F6" w:rsidRPr="006F47FB" w:rsidRDefault="00A474F6" w:rsidP="006F47FB">
            <w:pPr>
              <w:autoSpaceDE w:val="0"/>
              <w:autoSpaceDN w:val="0"/>
              <w:adjustRightInd w:val="0"/>
              <w:spacing w:after="0"/>
              <w:jc w:val="left"/>
              <w:rPr>
                <w:rFonts w:ascii="Times New Roman" w:hAnsi="Times New Roman"/>
                <w:sz w:val="24"/>
                <w:lang w:val="fr-CH"/>
              </w:rPr>
            </w:pPr>
            <w:r w:rsidRPr="006F47FB">
              <w:rPr>
                <w:rFonts w:ascii="Times New Roman" w:hAnsi="Times New Roman"/>
                <w:sz w:val="24"/>
                <w:lang w:val="fr-CH"/>
              </w:rPr>
              <w:t>Valeur économique menacée</w:t>
            </w:r>
          </w:p>
        </w:tc>
        <w:tc>
          <w:tcPr>
            <w:tcW w:w="2401" w:type="dxa"/>
          </w:tcPr>
          <w:p w:rsidR="00A474F6" w:rsidRPr="006F47FB" w:rsidRDefault="00A474F6" w:rsidP="006F47FB">
            <w:pPr>
              <w:autoSpaceDE w:val="0"/>
              <w:autoSpaceDN w:val="0"/>
              <w:adjustRightInd w:val="0"/>
              <w:spacing w:after="0"/>
              <w:jc w:val="left"/>
              <w:rPr>
                <w:rFonts w:ascii="Times New Roman" w:hAnsi="Times New Roman"/>
                <w:sz w:val="24"/>
                <w:lang w:val="fr-CH"/>
              </w:rPr>
            </w:pPr>
            <w:r w:rsidRPr="006F47FB">
              <w:rPr>
                <w:rFonts w:ascii="Times New Roman" w:hAnsi="Times New Roman"/>
                <w:sz w:val="24"/>
                <w:lang w:val="fr-CH"/>
              </w:rPr>
              <w:t>Niveau d’inondation</w:t>
            </w:r>
          </w:p>
          <w:p w:rsidR="00A474F6" w:rsidRPr="006F47FB" w:rsidRDefault="00A474F6" w:rsidP="006F47FB">
            <w:pPr>
              <w:autoSpaceDE w:val="0"/>
              <w:autoSpaceDN w:val="0"/>
              <w:adjustRightInd w:val="0"/>
              <w:spacing w:after="0"/>
              <w:jc w:val="left"/>
              <w:rPr>
                <w:rFonts w:ascii="Times New Roman" w:hAnsi="Times New Roman"/>
                <w:sz w:val="24"/>
                <w:lang w:val="fr-CH"/>
              </w:rPr>
            </w:pPr>
            <w:r w:rsidRPr="006F47FB">
              <w:rPr>
                <w:rFonts w:ascii="Times New Roman" w:hAnsi="Times New Roman"/>
                <w:sz w:val="24"/>
                <w:lang w:val="fr-CH"/>
              </w:rPr>
              <w:t>minimum 2050</w:t>
            </w:r>
          </w:p>
        </w:tc>
        <w:tc>
          <w:tcPr>
            <w:tcW w:w="2401" w:type="dxa"/>
          </w:tcPr>
          <w:p w:rsidR="00A474F6" w:rsidRPr="006F47FB" w:rsidRDefault="00A474F6" w:rsidP="006F47FB">
            <w:pPr>
              <w:autoSpaceDE w:val="0"/>
              <w:autoSpaceDN w:val="0"/>
              <w:adjustRightInd w:val="0"/>
              <w:spacing w:after="0"/>
              <w:jc w:val="left"/>
              <w:rPr>
                <w:rFonts w:ascii="Times New Roman" w:hAnsi="Times New Roman"/>
                <w:sz w:val="24"/>
                <w:lang w:val="fr-CH"/>
              </w:rPr>
            </w:pPr>
            <w:r w:rsidRPr="006F47FB">
              <w:rPr>
                <w:rFonts w:ascii="Times New Roman" w:hAnsi="Times New Roman"/>
                <w:sz w:val="24"/>
                <w:lang w:val="fr-CH"/>
              </w:rPr>
              <w:t>Niveau d’inondation</w:t>
            </w:r>
          </w:p>
          <w:p w:rsidR="00A474F6" w:rsidRPr="006F47FB" w:rsidRDefault="00A474F6" w:rsidP="006F47FB">
            <w:pPr>
              <w:autoSpaceDE w:val="0"/>
              <w:autoSpaceDN w:val="0"/>
              <w:adjustRightInd w:val="0"/>
              <w:spacing w:after="0"/>
              <w:jc w:val="left"/>
              <w:rPr>
                <w:rFonts w:ascii="Times New Roman" w:hAnsi="Times New Roman"/>
                <w:sz w:val="24"/>
                <w:lang w:val="fr-CH"/>
              </w:rPr>
            </w:pPr>
            <w:r w:rsidRPr="006F47FB">
              <w:rPr>
                <w:rFonts w:ascii="Times New Roman" w:hAnsi="Times New Roman"/>
                <w:sz w:val="24"/>
                <w:lang w:val="fr-CH"/>
              </w:rPr>
              <w:t>minimum 2100</w:t>
            </w:r>
          </w:p>
        </w:tc>
        <w:tc>
          <w:tcPr>
            <w:tcW w:w="2402" w:type="dxa"/>
          </w:tcPr>
          <w:p w:rsidR="00A474F6" w:rsidRPr="006F47FB" w:rsidRDefault="00A474F6" w:rsidP="006F47FB">
            <w:pPr>
              <w:autoSpaceDE w:val="0"/>
              <w:autoSpaceDN w:val="0"/>
              <w:adjustRightInd w:val="0"/>
              <w:spacing w:after="0"/>
              <w:jc w:val="left"/>
              <w:rPr>
                <w:rFonts w:ascii="Times New Roman" w:hAnsi="Times New Roman"/>
                <w:sz w:val="24"/>
                <w:lang w:val="fr-CH"/>
              </w:rPr>
            </w:pPr>
            <w:r w:rsidRPr="006F47FB">
              <w:rPr>
                <w:rFonts w:ascii="Times New Roman" w:hAnsi="Times New Roman"/>
                <w:sz w:val="24"/>
                <w:lang w:val="fr-CH"/>
              </w:rPr>
              <w:t>Niveau d’inondation</w:t>
            </w:r>
          </w:p>
          <w:p w:rsidR="00A474F6" w:rsidRPr="006F47FB" w:rsidRDefault="00A474F6" w:rsidP="006F47FB">
            <w:pPr>
              <w:autoSpaceDE w:val="0"/>
              <w:autoSpaceDN w:val="0"/>
              <w:adjustRightInd w:val="0"/>
              <w:spacing w:after="0"/>
              <w:jc w:val="left"/>
              <w:rPr>
                <w:rFonts w:ascii="Times New Roman" w:hAnsi="Times New Roman"/>
                <w:sz w:val="24"/>
                <w:lang w:val="en-US"/>
              </w:rPr>
            </w:pPr>
            <w:r w:rsidRPr="006F47FB">
              <w:rPr>
                <w:rFonts w:ascii="Times New Roman" w:hAnsi="Times New Roman"/>
                <w:sz w:val="24"/>
                <w:lang w:val="en-US"/>
              </w:rPr>
              <w:t>maximum</w:t>
            </w:r>
          </w:p>
        </w:tc>
      </w:tr>
      <w:tr w:rsidR="00A474F6" w:rsidRPr="00ED44F1" w:rsidTr="006F47FB">
        <w:tc>
          <w:tcPr>
            <w:tcW w:w="2401" w:type="dxa"/>
          </w:tcPr>
          <w:p w:rsidR="00A474F6" w:rsidRPr="006F47FB" w:rsidRDefault="00A474F6" w:rsidP="006F47FB">
            <w:pPr>
              <w:autoSpaceDE w:val="0"/>
              <w:autoSpaceDN w:val="0"/>
              <w:adjustRightInd w:val="0"/>
              <w:spacing w:after="0"/>
              <w:jc w:val="left"/>
              <w:rPr>
                <w:rFonts w:ascii="Times New Roman" w:hAnsi="Times New Roman"/>
                <w:sz w:val="24"/>
                <w:lang w:val="en-US"/>
              </w:rPr>
            </w:pPr>
            <w:r w:rsidRPr="006F47FB">
              <w:rPr>
                <w:rFonts w:ascii="Times New Roman" w:hAnsi="Times New Roman"/>
                <w:sz w:val="24"/>
                <w:lang w:val="en-US"/>
              </w:rPr>
              <w:t>Taux d’actualisation 3%</w:t>
            </w:r>
          </w:p>
          <w:p w:rsidR="00A474F6" w:rsidRPr="006F47FB" w:rsidRDefault="00A474F6" w:rsidP="006F47FB">
            <w:pPr>
              <w:autoSpaceDE w:val="0"/>
              <w:autoSpaceDN w:val="0"/>
              <w:adjustRightInd w:val="0"/>
              <w:spacing w:after="0"/>
              <w:jc w:val="left"/>
              <w:rPr>
                <w:rFonts w:ascii="Times New Roman" w:hAnsi="Times New Roman"/>
                <w:sz w:val="24"/>
                <w:lang w:val="en-US"/>
              </w:rPr>
            </w:pPr>
            <w:r w:rsidRPr="006F47FB">
              <w:rPr>
                <w:rFonts w:ascii="Times New Roman" w:hAnsi="Times New Roman"/>
                <w:sz w:val="24"/>
                <w:lang w:val="en-US"/>
              </w:rPr>
              <w:t>2050</w:t>
            </w:r>
          </w:p>
          <w:p w:rsidR="00A474F6" w:rsidRPr="006F47FB" w:rsidRDefault="00A474F6" w:rsidP="006F47FB">
            <w:pPr>
              <w:autoSpaceDE w:val="0"/>
              <w:autoSpaceDN w:val="0"/>
              <w:adjustRightInd w:val="0"/>
              <w:spacing w:after="0"/>
              <w:jc w:val="left"/>
              <w:rPr>
                <w:rFonts w:ascii="Times New Roman" w:hAnsi="Times New Roman"/>
                <w:sz w:val="24"/>
                <w:lang w:val="en-US"/>
              </w:rPr>
            </w:pPr>
            <w:r w:rsidRPr="006F47FB">
              <w:rPr>
                <w:rFonts w:ascii="Times New Roman" w:hAnsi="Times New Roman"/>
                <w:sz w:val="24"/>
                <w:lang w:val="en-US"/>
              </w:rPr>
              <w:t>2100</w:t>
            </w:r>
          </w:p>
        </w:tc>
        <w:tc>
          <w:tcPr>
            <w:tcW w:w="2401" w:type="dxa"/>
          </w:tcPr>
          <w:p w:rsidR="00A474F6" w:rsidRPr="006F47FB" w:rsidRDefault="00A474F6" w:rsidP="006F47FB">
            <w:pPr>
              <w:autoSpaceDE w:val="0"/>
              <w:autoSpaceDN w:val="0"/>
              <w:adjustRightInd w:val="0"/>
              <w:spacing w:after="0"/>
              <w:jc w:val="left"/>
              <w:rPr>
                <w:rFonts w:ascii="Times New Roman" w:hAnsi="Times New Roman"/>
                <w:sz w:val="24"/>
                <w:lang w:val="fr-CH"/>
              </w:rPr>
            </w:pPr>
          </w:p>
          <w:p w:rsidR="00A474F6" w:rsidRPr="006F47FB" w:rsidRDefault="00A474F6" w:rsidP="006F47FB">
            <w:pPr>
              <w:autoSpaceDE w:val="0"/>
              <w:autoSpaceDN w:val="0"/>
              <w:adjustRightInd w:val="0"/>
              <w:spacing w:after="0"/>
              <w:jc w:val="left"/>
              <w:rPr>
                <w:rFonts w:ascii="Times New Roman" w:hAnsi="Times New Roman"/>
                <w:sz w:val="24"/>
                <w:lang w:val="en-US"/>
              </w:rPr>
            </w:pPr>
            <w:r w:rsidRPr="006F47FB">
              <w:rPr>
                <w:rFonts w:ascii="Times New Roman" w:hAnsi="Times New Roman"/>
                <w:sz w:val="24"/>
                <w:lang w:val="en-US"/>
              </w:rPr>
              <w:t>165,6596648</w:t>
            </w:r>
          </w:p>
          <w:p w:rsidR="00A474F6" w:rsidRPr="006F47FB" w:rsidRDefault="00A474F6" w:rsidP="006F47FB">
            <w:pPr>
              <w:autoSpaceDE w:val="0"/>
              <w:autoSpaceDN w:val="0"/>
              <w:adjustRightInd w:val="0"/>
              <w:spacing w:after="0"/>
              <w:jc w:val="left"/>
              <w:rPr>
                <w:rFonts w:ascii="Times New Roman" w:hAnsi="Times New Roman"/>
                <w:sz w:val="24"/>
                <w:lang w:val="fr-CH"/>
              </w:rPr>
            </w:pPr>
          </w:p>
        </w:tc>
        <w:tc>
          <w:tcPr>
            <w:tcW w:w="2401" w:type="dxa"/>
          </w:tcPr>
          <w:p w:rsidR="00A474F6" w:rsidRPr="006F47FB" w:rsidRDefault="00A474F6" w:rsidP="006F47FB">
            <w:pPr>
              <w:autoSpaceDE w:val="0"/>
              <w:autoSpaceDN w:val="0"/>
              <w:adjustRightInd w:val="0"/>
              <w:spacing w:after="0"/>
              <w:jc w:val="left"/>
              <w:rPr>
                <w:rFonts w:ascii="Times New Roman" w:hAnsi="Times New Roman"/>
                <w:sz w:val="24"/>
                <w:lang w:val="en-US"/>
              </w:rPr>
            </w:pPr>
          </w:p>
          <w:p w:rsidR="00A474F6" w:rsidRPr="006F47FB" w:rsidRDefault="00A474F6" w:rsidP="006F47FB">
            <w:pPr>
              <w:autoSpaceDE w:val="0"/>
              <w:autoSpaceDN w:val="0"/>
              <w:adjustRightInd w:val="0"/>
              <w:spacing w:after="0"/>
              <w:jc w:val="left"/>
              <w:rPr>
                <w:rFonts w:ascii="Times New Roman" w:hAnsi="Times New Roman"/>
                <w:sz w:val="24"/>
                <w:lang w:val="en-US"/>
              </w:rPr>
            </w:pPr>
          </w:p>
          <w:p w:rsidR="00A474F6" w:rsidRPr="006F47FB" w:rsidRDefault="00A474F6" w:rsidP="00696948">
            <w:pPr>
              <w:rPr>
                <w:rFonts w:ascii="Times New Roman" w:hAnsi="Times New Roman"/>
                <w:sz w:val="24"/>
                <w:lang w:val="en-US"/>
              </w:rPr>
            </w:pPr>
            <w:r w:rsidRPr="006F47FB">
              <w:rPr>
                <w:rFonts w:ascii="Times New Roman" w:hAnsi="Times New Roman"/>
                <w:sz w:val="24"/>
                <w:lang w:val="en-US"/>
              </w:rPr>
              <w:t xml:space="preserve">2760,023532 </w:t>
            </w:r>
          </w:p>
        </w:tc>
        <w:tc>
          <w:tcPr>
            <w:tcW w:w="2402" w:type="dxa"/>
          </w:tcPr>
          <w:p w:rsidR="00A474F6" w:rsidRPr="006F47FB" w:rsidRDefault="00A474F6" w:rsidP="006F47FB">
            <w:pPr>
              <w:autoSpaceDE w:val="0"/>
              <w:autoSpaceDN w:val="0"/>
              <w:adjustRightInd w:val="0"/>
              <w:spacing w:after="0"/>
              <w:jc w:val="left"/>
              <w:rPr>
                <w:rFonts w:ascii="Times New Roman" w:hAnsi="Times New Roman"/>
                <w:sz w:val="24"/>
                <w:lang w:val="fr-CH"/>
              </w:rPr>
            </w:pPr>
          </w:p>
          <w:p w:rsidR="00A474F6" w:rsidRPr="006F47FB" w:rsidRDefault="00A474F6" w:rsidP="006F47FB">
            <w:pPr>
              <w:autoSpaceDE w:val="0"/>
              <w:autoSpaceDN w:val="0"/>
              <w:adjustRightInd w:val="0"/>
              <w:spacing w:after="0"/>
              <w:jc w:val="left"/>
              <w:rPr>
                <w:rFonts w:ascii="Times New Roman" w:hAnsi="Times New Roman"/>
                <w:sz w:val="24"/>
                <w:lang w:val="fr-CH"/>
              </w:rPr>
            </w:pPr>
          </w:p>
          <w:p w:rsidR="00A474F6" w:rsidRPr="006F47FB" w:rsidRDefault="00A474F6" w:rsidP="00696948">
            <w:pPr>
              <w:rPr>
                <w:rFonts w:ascii="Times New Roman" w:hAnsi="Times New Roman"/>
                <w:sz w:val="24"/>
                <w:lang w:val="fr-CH"/>
              </w:rPr>
            </w:pPr>
            <w:r w:rsidRPr="006F47FB">
              <w:rPr>
                <w:rFonts w:ascii="Times New Roman" w:hAnsi="Times New Roman"/>
                <w:sz w:val="24"/>
                <w:lang w:val="en-US"/>
              </w:rPr>
              <w:t>38144,04083</w:t>
            </w:r>
          </w:p>
        </w:tc>
      </w:tr>
      <w:tr w:rsidR="00A474F6" w:rsidRPr="00ED44F1" w:rsidTr="006F47FB">
        <w:tc>
          <w:tcPr>
            <w:tcW w:w="2401" w:type="dxa"/>
          </w:tcPr>
          <w:p w:rsidR="00A474F6" w:rsidRPr="006F47FB" w:rsidRDefault="00A474F6" w:rsidP="006F47FB">
            <w:pPr>
              <w:autoSpaceDE w:val="0"/>
              <w:autoSpaceDN w:val="0"/>
              <w:adjustRightInd w:val="0"/>
              <w:spacing w:after="0"/>
              <w:jc w:val="left"/>
              <w:rPr>
                <w:rFonts w:ascii="Times New Roman" w:hAnsi="Times New Roman"/>
                <w:sz w:val="24"/>
                <w:lang w:val="en-US"/>
              </w:rPr>
            </w:pPr>
            <w:r w:rsidRPr="006F47FB">
              <w:rPr>
                <w:rFonts w:ascii="Times New Roman" w:hAnsi="Times New Roman"/>
                <w:sz w:val="24"/>
                <w:lang w:val="en-US"/>
              </w:rPr>
              <w:t>Taux d’actualisation 6%</w:t>
            </w:r>
          </w:p>
          <w:p w:rsidR="00A474F6" w:rsidRPr="006F47FB" w:rsidRDefault="00A474F6" w:rsidP="006F47FB">
            <w:pPr>
              <w:autoSpaceDE w:val="0"/>
              <w:autoSpaceDN w:val="0"/>
              <w:adjustRightInd w:val="0"/>
              <w:spacing w:after="0"/>
              <w:jc w:val="left"/>
              <w:rPr>
                <w:rFonts w:ascii="Times New Roman" w:hAnsi="Times New Roman"/>
                <w:sz w:val="24"/>
                <w:lang w:val="en-US"/>
              </w:rPr>
            </w:pPr>
            <w:r w:rsidRPr="006F47FB">
              <w:rPr>
                <w:rFonts w:ascii="Times New Roman" w:hAnsi="Times New Roman"/>
                <w:sz w:val="24"/>
                <w:lang w:val="en-US"/>
              </w:rPr>
              <w:t>2050</w:t>
            </w:r>
          </w:p>
          <w:p w:rsidR="00A474F6" w:rsidRPr="006F47FB" w:rsidRDefault="00A474F6" w:rsidP="006F47FB">
            <w:pPr>
              <w:autoSpaceDE w:val="0"/>
              <w:autoSpaceDN w:val="0"/>
              <w:adjustRightInd w:val="0"/>
              <w:spacing w:after="0"/>
              <w:jc w:val="left"/>
              <w:rPr>
                <w:rFonts w:ascii="Times New Roman" w:hAnsi="Times New Roman"/>
                <w:sz w:val="24"/>
                <w:lang w:val="en-US"/>
              </w:rPr>
            </w:pPr>
            <w:r w:rsidRPr="006F47FB">
              <w:rPr>
                <w:rFonts w:ascii="Times New Roman" w:hAnsi="Times New Roman"/>
                <w:sz w:val="24"/>
                <w:lang w:val="en-US"/>
              </w:rPr>
              <w:t>2100</w:t>
            </w:r>
          </w:p>
        </w:tc>
        <w:tc>
          <w:tcPr>
            <w:tcW w:w="2401" w:type="dxa"/>
          </w:tcPr>
          <w:p w:rsidR="00A474F6" w:rsidRPr="006F47FB" w:rsidRDefault="00A474F6" w:rsidP="006F47FB">
            <w:pPr>
              <w:autoSpaceDE w:val="0"/>
              <w:autoSpaceDN w:val="0"/>
              <w:adjustRightInd w:val="0"/>
              <w:spacing w:after="0"/>
              <w:jc w:val="left"/>
              <w:rPr>
                <w:rFonts w:ascii="Times New Roman" w:hAnsi="Times New Roman"/>
                <w:sz w:val="24"/>
                <w:lang w:val="fr-CH"/>
              </w:rPr>
            </w:pPr>
          </w:p>
          <w:p w:rsidR="00A474F6" w:rsidRPr="006F47FB" w:rsidRDefault="00A474F6" w:rsidP="006F47FB">
            <w:pPr>
              <w:autoSpaceDE w:val="0"/>
              <w:autoSpaceDN w:val="0"/>
              <w:adjustRightInd w:val="0"/>
              <w:spacing w:after="0"/>
              <w:jc w:val="left"/>
              <w:rPr>
                <w:rFonts w:ascii="Times New Roman" w:hAnsi="Times New Roman"/>
                <w:sz w:val="24"/>
                <w:lang w:val="fr-CH"/>
              </w:rPr>
            </w:pPr>
            <w:r w:rsidRPr="006F47FB">
              <w:rPr>
                <w:rFonts w:ascii="Times New Roman" w:hAnsi="Times New Roman"/>
                <w:sz w:val="24"/>
                <w:lang w:val="en-US"/>
              </w:rPr>
              <w:t>30,32079073</w:t>
            </w:r>
          </w:p>
        </w:tc>
        <w:tc>
          <w:tcPr>
            <w:tcW w:w="2401" w:type="dxa"/>
          </w:tcPr>
          <w:p w:rsidR="00A474F6" w:rsidRPr="006F47FB" w:rsidRDefault="00A474F6" w:rsidP="006F47FB">
            <w:pPr>
              <w:autoSpaceDE w:val="0"/>
              <w:autoSpaceDN w:val="0"/>
              <w:adjustRightInd w:val="0"/>
              <w:spacing w:after="0"/>
              <w:jc w:val="left"/>
              <w:rPr>
                <w:rFonts w:ascii="Times New Roman" w:hAnsi="Times New Roman"/>
                <w:sz w:val="24"/>
                <w:lang w:val="en-US"/>
              </w:rPr>
            </w:pPr>
          </w:p>
          <w:p w:rsidR="00A474F6" w:rsidRPr="006F47FB" w:rsidRDefault="00A474F6" w:rsidP="006F47FB">
            <w:pPr>
              <w:autoSpaceDE w:val="0"/>
              <w:autoSpaceDN w:val="0"/>
              <w:adjustRightInd w:val="0"/>
              <w:spacing w:after="0"/>
              <w:jc w:val="left"/>
              <w:rPr>
                <w:rFonts w:ascii="Times New Roman" w:hAnsi="Times New Roman"/>
                <w:sz w:val="24"/>
                <w:lang w:val="en-US"/>
              </w:rPr>
            </w:pPr>
          </w:p>
          <w:p w:rsidR="00A474F6" w:rsidRPr="006F47FB" w:rsidRDefault="00A474F6" w:rsidP="006F47FB">
            <w:pPr>
              <w:autoSpaceDE w:val="0"/>
              <w:autoSpaceDN w:val="0"/>
              <w:adjustRightInd w:val="0"/>
              <w:spacing w:after="0"/>
              <w:jc w:val="left"/>
              <w:rPr>
                <w:rFonts w:ascii="Times New Roman" w:hAnsi="Times New Roman"/>
                <w:sz w:val="24"/>
                <w:lang w:val="en-US"/>
              </w:rPr>
            </w:pPr>
            <w:r w:rsidRPr="006F47FB">
              <w:rPr>
                <w:rFonts w:ascii="Times New Roman" w:hAnsi="Times New Roman"/>
                <w:sz w:val="24"/>
                <w:lang w:val="en-US"/>
              </w:rPr>
              <w:t>117,7427279</w:t>
            </w:r>
          </w:p>
        </w:tc>
        <w:tc>
          <w:tcPr>
            <w:tcW w:w="2402" w:type="dxa"/>
          </w:tcPr>
          <w:p w:rsidR="00A474F6" w:rsidRPr="006F47FB" w:rsidRDefault="00A474F6" w:rsidP="006F47FB">
            <w:pPr>
              <w:autoSpaceDE w:val="0"/>
              <w:autoSpaceDN w:val="0"/>
              <w:adjustRightInd w:val="0"/>
              <w:spacing w:after="0"/>
              <w:jc w:val="left"/>
              <w:rPr>
                <w:rFonts w:ascii="Times New Roman" w:hAnsi="Times New Roman"/>
                <w:sz w:val="24"/>
                <w:lang w:val="fr-CH"/>
              </w:rPr>
            </w:pPr>
          </w:p>
          <w:p w:rsidR="00A474F6" w:rsidRPr="006F47FB" w:rsidRDefault="00A474F6" w:rsidP="006F47FB">
            <w:pPr>
              <w:autoSpaceDE w:val="0"/>
              <w:autoSpaceDN w:val="0"/>
              <w:adjustRightInd w:val="0"/>
              <w:spacing w:after="0"/>
              <w:jc w:val="left"/>
              <w:rPr>
                <w:rFonts w:ascii="Times New Roman" w:hAnsi="Times New Roman"/>
                <w:sz w:val="24"/>
                <w:lang w:val="fr-CH"/>
              </w:rPr>
            </w:pPr>
          </w:p>
          <w:p w:rsidR="00A474F6" w:rsidRPr="006F47FB" w:rsidRDefault="00A474F6" w:rsidP="006F47FB">
            <w:pPr>
              <w:autoSpaceDE w:val="0"/>
              <w:autoSpaceDN w:val="0"/>
              <w:adjustRightInd w:val="0"/>
              <w:spacing w:after="0"/>
              <w:jc w:val="left"/>
              <w:rPr>
                <w:rFonts w:ascii="Times New Roman" w:hAnsi="Times New Roman"/>
                <w:sz w:val="24"/>
                <w:lang w:val="fr-CH"/>
              </w:rPr>
            </w:pPr>
            <w:r w:rsidRPr="006F47FB">
              <w:rPr>
                <w:rFonts w:ascii="Times New Roman" w:hAnsi="Times New Roman"/>
                <w:sz w:val="24"/>
                <w:lang w:val="en-US"/>
              </w:rPr>
              <w:t>1621,347988</w:t>
            </w:r>
          </w:p>
        </w:tc>
      </w:tr>
    </w:tbl>
    <w:p w:rsidR="00A474F6" w:rsidRPr="00ED44F1" w:rsidRDefault="00A474F6" w:rsidP="0084382B">
      <w:pPr>
        <w:rPr>
          <w:rFonts w:ascii="Times New Roman" w:hAnsi="Times New Roman"/>
          <w:sz w:val="24"/>
          <w:lang w:val="fr-CH"/>
        </w:rPr>
      </w:pPr>
      <w:r w:rsidRPr="00ED44F1">
        <w:rPr>
          <w:rFonts w:ascii="Times New Roman" w:hAnsi="Times New Roman"/>
          <w:sz w:val="24"/>
          <w:lang w:val="fr-CH"/>
        </w:rPr>
        <w:t xml:space="preserve">Source: Niang-Diop </w:t>
      </w:r>
      <w:r w:rsidRPr="00ED44F1">
        <w:rPr>
          <w:rFonts w:ascii="Times New Roman" w:hAnsi="Times New Roman"/>
          <w:i/>
          <w:iCs/>
          <w:sz w:val="24"/>
          <w:lang w:val="fr-CH"/>
        </w:rPr>
        <w:t>et al. 1999</w:t>
      </w:r>
    </w:p>
    <w:p w:rsidR="00A474F6" w:rsidRPr="00ED44F1" w:rsidRDefault="00A474F6" w:rsidP="0015012E">
      <w:pPr>
        <w:spacing w:after="0"/>
        <w:rPr>
          <w:rFonts w:ascii="Times New Roman" w:hAnsi="Times New Roman"/>
          <w:sz w:val="24"/>
          <w:lang w:val="fr-FR"/>
        </w:rPr>
      </w:pPr>
    </w:p>
    <w:p w:rsidR="00A474F6" w:rsidRPr="00ED44F1" w:rsidRDefault="00A474F6" w:rsidP="00FA61C8">
      <w:pPr>
        <w:autoSpaceDE w:val="0"/>
        <w:autoSpaceDN w:val="0"/>
        <w:adjustRightInd w:val="0"/>
        <w:spacing w:after="0"/>
        <w:rPr>
          <w:rFonts w:ascii="Times New Roman" w:hAnsi="Times New Roman"/>
          <w:sz w:val="24"/>
          <w:lang w:val="fr-FR"/>
        </w:rPr>
      </w:pPr>
      <w:r w:rsidRPr="00ED44F1">
        <w:rPr>
          <w:rFonts w:ascii="Times New Roman" w:hAnsi="Times New Roman"/>
          <w:sz w:val="24"/>
          <w:lang w:val="fr-FR"/>
        </w:rPr>
        <w:t>La sécheresse a entraîné une baisse du niveau piézométrique et une avancée de l’intrusion saline (biseau salé). Depuis 1968, on a ainsi mis en évidence une baisse du niveau piézométrique de 10 à 15 m dans les nappes phréatiques du Saloum.  Dans le Saloum, des salinités allant jusqu’à 130%o ont été mesurées dans l’aquifère présent en dessous des tannes (Diop, 1986).</w:t>
      </w:r>
    </w:p>
    <w:p w:rsidR="00A474F6" w:rsidRPr="00ED44F1" w:rsidRDefault="00A474F6" w:rsidP="005747D4">
      <w:pPr>
        <w:jc w:val="left"/>
        <w:rPr>
          <w:rFonts w:ascii="Times New Roman" w:hAnsi="Times New Roman"/>
          <w:sz w:val="24"/>
          <w:lang w:val="fr-FR"/>
        </w:rPr>
      </w:pPr>
    </w:p>
    <w:p w:rsidR="00A474F6" w:rsidRPr="00ED44F1" w:rsidRDefault="00A474F6" w:rsidP="00D365D7">
      <w:pPr>
        <w:autoSpaceDE w:val="0"/>
        <w:autoSpaceDN w:val="0"/>
        <w:adjustRightInd w:val="0"/>
        <w:spacing w:after="0"/>
        <w:rPr>
          <w:rFonts w:ascii="Times New Roman" w:hAnsi="Times New Roman"/>
          <w:b/>
          <w:sz w:val="24"/>
          <w:lang w:val="fr-FR"/>
        </w:rPr>
      </w:pPr>
      <w:r w:rsidRPr="00ED44F1">
        <w:rPr>
          <w:rFonts w:ascii="Times New Roman" w:hAnsi="Times New Roman"/>
          <w:b/>
          <w:sz w:val="24"/>
          <w:lang w:val="fr-FR"/>
        </w:rPr>
        <w:t xml:space="preserve">L’invasion saline dans les sols </w:t>
      </w:r>
      <w:r w:rsidRPr="00ED44F1">
        <w:rPr>
          <w:rFonts w:ascii="Times New Roman" w:hAnsi="Times New Roman"/>
          <w:sz w:val="24"/>
          <w:lang w:val="fr-FR"/>
        </w:rPr>
        <w:t>est particulièrement visible dans les estuaires (Marius et al., 1986) et se manifeste par la présence de sols sulfatés acides.</w:t>
      </w:r>
      <w:r w:rsidRPr="00ED44F1">
        <w:rPr>
          <w:rFonts w:ascii="Times New Roman" w:hAnsi="Times New Roman"/>
          <w:b/>
          <w:sz w:val="24"/>
          <w:lang w:val="fr-FR"/>
        </w:rPr>
        <w:t xml:space="preserve"> </w:t>
      </w:r>
      <w:r w:rsidRPr="00ED44F1">
        <w:rPr>
          <w:rFonts w:ascii="Times New Roman" w:hAnsi="Times New Roman"/>
          <w:sz w:val="24"/>
          <w:lang w:val="fr-FR"/>
        </w:rPr>
        <w:t>C’est le déficit pluviométrique enregistré depuis le début des années 1970 qui a accéléré les premiers processus conduisant à la sur-salure et à l’acidification des sols de ces milieux estuariens. On estimait en 1991 que la salinisation des sols avait atteint 90 000 ha dans l’estuaire du Saloum et 400 000 ha dans le bassin de la Casamance (Sadio, 1991). Cette dégradation chimique des sols a annihilé toute possibilité de mise en valeur de terres antérieurement rizicoles. Parallèlement se développent les activités d’extraction de sel.</w:t>
      </w:r>
    </w:p>
    <w:p w:rsidR="00A474F6" w:rsidRPr="00ED44F1" w:rsidRDefault="00A474F6" w:rsidP="008F2622">
      <w:pPr>
        <w:rPr>
          <w:rFonts w:ascii="Times New Roman" w:hAnsi="Times New Roman"/>
          <w:sz w:val="24"/>
          <w:lang w:val="fr-FR"/>
        </w:rPr>
      </w:pPr>
    </w:p>
    <w:p w:rsidR="00A474F6" w:rsidRPr="00ED44F1" w:rsidRDefault="00A474F6" w:rsidP="00BC179F">
      <w:pPr>
        <w:rPr>
          <w:rFonts w:ascii="Times New Roman" w:hAnsi="Times New Roman"/>
          <w:sz w:val="24"/>
          <w:lang w:val="fr-CH"/>
        </w:rPr>
      </w:pPr>
      <w:r w:rsidRPr="00ED44F1">
        <w:rPr>
          <w:rFonts w:ascii="Times New Roman" w:hAnsi="Times New Roman"/>
          <w:sz w:val="24"/>
          <w:lang w:val="fr-CH"/>
        </w:rPr>
        <w:t xml:space="preserve">Au niveau régional, la </w:t>
      </w:r>
      <w:r w:rsidRPr="00ED44F1">
        <w:rPr>
          <w:rFonts w:ascii="Times New Roman" w:hAnsi="Times New Roman"/>
          <w:b/>
          <w:sz w:val="24"/>
          <w:lang w:val="fr-CH"/>
        </w:rPr>
        <w:t>consommation de bois par les ménages</w:t>
      </w:r>
      <w:r w:rsidRPr="00ED44F1">
        <w:rPr>
          <w:rFonts w:ascii="Times New Roman" w:hAnsi="Times New Roman"/>
          <w:sz w:val="24"/>
          <w:lang w:val="fr-CH"/>
        </w:rPr>
        <w:t xml:space="preserve"> est très importante dans la région de Fatick, où plus de 8 ménages sur 10 y font recours pour la cuisson. De nombreuses ONG locales appuient la </w:t>
      </w:r>
      <w:r w:rsidRPr="00ED44F1">
        <w:rPr>
          <w:rFonts w:ascii="Times New Roman" w:hAnsi="Times New Roman"/>
          <w:sz w:val="24"/>
          <w:lang w:val="fr-FR"/>
        </w:rPr>
        <w:t>gestion des ressources forestières par la mise en défens d'espaces naturels fragiles, le reboisement de forêts régionales et des zones de mangroves  et le développement de plans de gestion participative des ressources forestières.</w:t>
      </w:r>
    </w:p>
    <w:p w:rsidR="00A474F6" w:rsidRPr="00ED44F1" w:rsidRDefault="00A474F6" w:rsidP="008F2622">
      <w:pPr>
        <w:rPr>
          <w:rFonts w:ascii="Times New Roman" w:hAnsi="Times New Roman"/>
          <w:sz w:val="24"/>
          <w:lang w:val="fr-CH"/>
        </w:rPr>
      </w:pPr>
    </w:p>
    <w:p w:rsidR="00A474F6" w:rsidRPr="00ED44F1" w:rsidRDefault="00A474F6" w:rsidP="002C342D">
      <w:pPr>
        <w:spacing w:after="0"/>
        <w:rPr>
          <w:rFonts w:ascii="Times New Roman" w:hAnsi="Times New Roman"/>
          <w:sz w:val="24"/>
          <w:lang w:val="fr-FR"/>
        </w:rPr>
      </w:pPr>
      <w:r w:rsidRPr="00ED44F1">
        <w:rPr>
          <w:rFonts w:ascii="Times New Roman" w:hAnsi="Times New Roman"/>
          <w:sz w:val="24"/>
          <w:lang w:val="fr-FR"/>
        </w:rPr>
        <w:t xml:space="preserve">Pour certaines régions, à l’image de Fatick, l’impact du </w:t>
      </w:r>
      <w:r w:rsidRPr="00ED44F1">
        <w:rPr>
          <w:rFonts w:ascii="Times New Roman" w:hAnsi="Times New Roman"/>
          <w:b/>
          <w:sz w:val="24"/>
          <w:lang w:val="fr-FR"/>
        </w:rPr>
        <w:t>solaire</w:t>
      </w:r>
      <w:r w:rsidRPr="00ED44F1">
        <w:rPr>
          <w:rFonts w:ascii="Times New Roman" w:hAnsi="Times New Roman"/>
          <w:sz w:val="24"/>
          <w:lang w:val="fr-FR"/>
        </w:rPr>
        <w:t xml:space="preserve"> sur le taux d’électrification rurale est très marqué (24,7% contre 5,7 % sans le solaire, en 2005). En effet, cette zone a bénéficié en 2004, d’un équipement de 10 000 systèmes solaires familiaux de 50 W au niveau de 297 villages et la mise en place de 9 centrales de 10 à 40 kW dans 9 villages dotés de mini réseaux BT.</w:t>
      </w:r>
    </w:p>
    <w:p w:rsidR="00A474F6" w:rsidRPr="00ED44F1" w:rsidRDefault="00A474F6" w:rsidP="008F2622">
      <w:pPr>
        <w:rPr>
          <w:rFonts w:ascii="Times New Roman" w:hAnsi="Times New Roman"/>
          <w:sz w:val="24"/>
          <w:lang w:val="fr-FR"/>
        </w:rPr>
      </w:pPr>
    </w:p>
    <w:p w:rsidR="00A474F6" w:rsidRPr="00ED44F1" w:rsidRDefault="00A474F6" w:rsidP="00696D11">
      <w:pPr>
        <w:rPr>
          <w:rFonts w:ascii="Times New Roman" w:hAnsi="Times New Roman"/>
          <w:sz w:val="24"/>
          <w:lang w:val="fr-FR"/>
        </w:rPr>
      </w:pPr>
      <w:r w:rsidRPr="00ED44F1">
        <w:rPr>
          <w:rFonts w:ascii="Times New Roman" w:hAnsi="Times New Roman"/>
          <w:sz w:val="24"/>
          <w:lang w:val="fr-FR"/>
        </w:rPr>
        <w:t xml:space="preserve">D’autres initiatives sont prises par la région dans le domaine des énergies renouvelables, qui entend faire figure de pionnière en la matière tel que la mise en œuvre un projet de développement des agrocarburants actuellement dans le département de Foundiougne (avec la société Performance) et une mesure du potentiel éolien préalablement à un projet d’électrification rurale (PERACOD). Par ailleurs, un </w:t>
      </w:r>
      <w:r w:rsidRPr="00ED44F1">
        <w:rPr>
          <w:rFonts w:ascii="Times New Roman" w:hAnsi="Times New Roman"/>
          <w:b/>
          <w:sz w:val="24"/>
          <w:lang w:val="fr-FR"/>
        </w:rPr>
        <w:t>Programme pour le développement des énergies renouvelables</w:t>
      </w:r>
      <w:r w:rsidRPr="00ED44F1">
        <w:rPr>
          <w:rFonts w:ascii="Times New Roman" w:hAnsi="Times New Roman"/>
          <w:sz w:val="24"/>
          <w:lang w:val="fr-FR"/>
        </w:rPr>
        <w:t xml:space="preserve"> et pour une meilleure gestion des ressources énergétiques (PRODER) est développé est développé par le Conseil Régional et vise :</w:t>
      </w:r>
    </w:p>
    <w:p w:rsidR="00A474F6" w:rsidRPr="00ED44F1" w:rsidRDefault="00A474F6" w:rsidP="006F34AA">
      <w:pPr>
        <w:numPr>
          <w:ilvl w:val="0"/>
          <w:numId w:val="18"/>
        </w:numPr>
        <w:spacing w:after="0"/>
        <w:rPr>
          <w:rFonts w:ascii="Times New Roman" w:hAnsi="Times New Roman"/>
          <w:sz w:val="24"/>
          <w:lang w:val="fr-FR"/>
        </w:rPr>
      </w:pPr>
      <w:r w:rsidRPr="00ED44F1">
        <w:rPr>
          <w:rFonts w:ascii="Times New Roman" w:hAnsi="Times New Roman"/>
          <w:sz w:val="24"/>
          <w:lang w:val="fr-FR"/>
        </w:rPr>
        <w:t>L’intégration des questions énergétiques dans la planification locale ;</w:t>
      </w:r>
    </w:p>
    <w:p w:rsidR="00A474F6" w:rsidRPr="00ED44F1" w:rsidRDefault="00A474F6" w:rsidP="006F34AA">
      <w:pPr>
        <w:numPr>
          <w:ilvl w:val="0"/>
          <w:numId w:val="18"/>
        </w:numPr>
        <w:tabs>
          <w:tab w:val="left" w:pos="704"/>
        </w:tabs>
        <w:spacing w:after="0"/>
        <w:rPr>
          <w:rFonts w:ascii="Times New Roman" w:hAnsi="Times New Roman"/>
          <w:sz w:val="24"/>
          <w:lang w:val="fr-FR"/>
        </w:rPr>
      </w:pPr>
      <w:r w:rsidRPr="00ED44F1">
        <w:rPr>
          <w:rFonts w:ascii="Times New Roman" w:hAnsi="Times New Roman"/>
          <w:sz w:val="24"/>
          <w:lang w:val="fr-FR"/>
        </w:rPr>
        <w:t>L’appui à la filière foyers améliorés / gestion des ressources forestières ;</w:t>
      </w:r>
    </w:p>
    <w:p w:rsidR="00A474F6" w:rsidRPr="00ED44F1" w:rsidRDefault="00A474F6" w:rsidP="006F34AA">
      <w:pPr>
        <w:numPr>
          <w:ilvl w:val="0"/>
          <w:numId w:val="18"/>
        </w:numPr>
        <w:tabs>
          <w:tab w:val="left" w:pos="704"/>
        </w:tabs>
        <w:spacing w:after="0"/>
        <w:rPr>
          <w:rFonts w:ascii="Times New Roman" w:hAnsi="Times New Roman"/>
          <w:sz w:val="24"/>
          <w:lang w:val="fr-FR"/>
        </w:rPr>
      </w:pPr>
      <w:r w:rsidRPr="00ED44F1">
        <w:rPr>
          <w:rFonts w:ascii="Times New Roman" w:hAnsi="Times New Roman"/>
          <w:sz w:val="24"/>
          <w:lang w:val="fr-FR"/>
        </w:rPr>
        <w:t>La promotion de l’électrification solaire photovoltaïque ;</w:t>
      </w:r>
    </w:p>
    <w:p w:rsidR="00A474F6" w:rsidRPr="00ED44F1" w:rsidRDefault="00A474F6" w:rsidP="006F34AA">
      <w:pPr>
        <w:numPr>
          <w:ilvl w:val="0"/>
          <w:numId w:val="18"/>
        </w:numPr>
        <w:tabs>
          <w:tab w:val="left" w:pos="704"/>
        </w:tabs>
        <w:spacing w:after="0"/>
        <w:rPr>
          <w:rFonts w:ascii="Times New Roman" w:hAnsi="Times New Roman"/>
          <w:sz w:val="24"/>
          <w:lang w:val="fr-FR"/>
        </w:rPr>
      </w:pPr>
      <w:r w:rsidRPr="00ED44F1">
        <w:rPr>
          <w:rFonts w:ascii="Times New Roman" w:hAnsi="Times New Roman"/>
          <w:sz w:val="24"/>
          <w:lang w:val="fr-FR"/>
        </w:rPr>
        <w:t>L’appui à la mise en place d’éco-villages  et la sensibilisation des populations.</w:t>
      </w:r>
    </w:p>
    <w:p w:rsidR="00A474F6" w:rsidRPr="00ED44F1" w:rsidRDefault="00A474F6" w:rsidP="0005769E">
      <w:pPr>
        <w:tabs>
          <w:tab w:val="left" w:pos="704"/>
        </w:tabs>
        <w:rPr>
          <w:rFonts w:ascii="Times New Roman" w:hAnsi="Times New Roman"/>
          <w:sz w:val="24"/>
          <w:lang w:val="fr-FR"/>
        </w:rPr>
      </w:pPr>
    </w:p>
    <w:p w:rsidR="00A474F6" w:rsidRPr="00ED44F1" w:rsidRDefault="00A474F6" w:rsidP="00C15609">
      <w:pPr>
        <w:tabs>
          <w:tab w:val="left" w:pos="704"/>
        </w:tabs>
        <w:rPr>
          <w:rFonts w:ascii="Times New Roman" w:hAnsi="Times New Roman"/>
          <w:sz w:val="24"/>
          <w:lang w:val="fr-FR"/>
        </w:rPr>
      </w:pPr>
      <w:r w:rsidRPr="00ED44F1">
        <w:rPr>
          <w:rFonts w:ascii="Times New Roman" w:hAnsi="Times New Roman"/>
          <w:sz w:val="24"/>
          <w:lang w:val="fr-FR"/>
        </w:rPr>
        <w:t>Enfin, le Conseil Régional, avec l’appui de la coopération internationale (FAO, BAD) et de la coopération décentralisée (Région Poitou-Charentes), agit sur l’adaptation de son agriculture et de l’élevage au travers de la promotion de l’utilisation de systèmes d’irrigation « goutte à goutte », l’aménagement de digues anti-sel, bassins de rétention d’eau, le développement de techniques d'élevage innovantes (amélioration et adaptation de la race à travers l’insémination, production de fourrage, parcage, limitation des intrants importés...), le développement de filières courtes (lait local).</w:t>
      </w:r>
    </w:p>
    <w:p w:rsidR="00A474F6" w:rsidRPr="00ED44F1" w:rsidRDefault="00A474F6" w:rsidP="002A653A">
      <w:pPr>
        <w:rPr>
          <w:rFonts w:ascii="Times New Roman" w:hAnsi="Times New Roman"/>
          <w:sz w:val="24"/>
          <w:lang w:val="fr-CH"/>
        </w:rPr>
      </w:pPr>
    </w:p>
    <w:p w:rsidR="00A474F6" w:rsidRPr="00ED44F1" w:rsidRDefault="00A474F6" w:rsidP="006F34AA">
      <w:pPr>
        <w:pStyle w:val="Heading2"/>
        <w:numPr>
          <w:ilvl w:val="0"/>
          <w:numId w:val="6"/>
        </w:numPr>
        <w:rPr>
          <w:rFonts w:ascii="Times New Roman" w:hAnsi="Times New Roman"/>
          <w:b/>
        </w:rPr>
      </w:pPr>
      <w:r w:rsidRPr="00ED44F1">
        <w:rPr>
          <w:rFonts w:ascii="Times New Roman" w:hAnsi="Times New Roman"/>
          <w:b/>
        </w:rPr>
        <w:t>OPPORTUNITES ET BARRIERES</w:t>
      </w:r>
    </w:p>
    <w:p w:rsidR="00A474F6" w:rsidRPr="00ED44F1" w:rsidRDefault="00A474F6" w:rsidP="00FC5975">
      <w:pPr>
        <w:spacing w:after="0"/>
        <w:rPr>
          <w:rFonts w:ascii="Times New Roman" w:hAnsi="Times New Roman"/>
          <w:b/>
          <w:sz w:val="24"/>
        </w:rPr>
      </w:pPr>
    </w:p>
    <w:p w:rsidR="00A474F6" w:rsidRPr="00ED44F1" w:rsidRDefault="00A474F6" w:rsidP="006F34AA">
      <w:pPr>
        <w:pStyle w:val="ListParagraph"/>
        <w:numPr>
          <w:ilvl w:val="1"/>
          <w:numId w:val="6"/>
        </w:numPr>
        <w:jc w:val="both"/>
        <w:rPr>
          <w:b/>
          <w:lang w:val="fr-CH"/>
        </w:rPr>
      </w:pPr>
      <w:r w:rsidRPr="00ED44F1">
        <w:rPr>
          <w:b/>
          <w:lang w:val="fr-CH"/>
        </w:rPr>
        <w:t xml:space="preserve">Au niveau international </w:t>
      </w:r>
    </w:p>
    <w:p w:rsidR="00A474F6" w:rsidRPr="00ED44F1" w:rsidRDefault="00A474F6" w:rsidP="00A34C6C">
      <w:pPr>
        <w:rPr>
          <w:rFonts w:ascii="Times New Roman" w:hAnsi="Times New Roman"/>
          <w:sz w:val="24"/>
          <w:lang w:val="fr-CH"/>
        </w:rPr>
      </w:pPr>
    </w:p>
    <w:p w:rsidR="00A474F6" w:rsidRPr="00ED44F1" w:rsidRDefault="00A474F6" w:rsidP="006F34AA">
      <w:pPr>
        <w:pStyle w:val="ListParagraph"/>
        <w:numPr>
          <w:ilvl w:val="0"/>
          <w:numId w:val="9"/>
        </w:numPr>
        <w:autoSpaceDE w:val="0"/>
        <w:autoSpaceDN w:val="0"/>
        <w:adjustRightInd w:val="0"/>
        <w:rPr>
          <w:lang w:val="fr-FR"/>
        </w:rPr>
      </w:pPr>
      <w:r w:rsidRPr="00ED44F1">
        <w:rPr>
          <w:i/>
          <w:u w:val="single"/>
          <w:lang w:val="fr-FR"/>
        </w:rPr>
        <w:t xml:space="preserve">Un accès très limité aux mécanismes mis en place par le Protocole de Kyoto </w:t>
      </w:r>
    </w:p>
    <w:p w:rsidR="00A474F6" w:rsidRPr="00ED44F1" w:rsidRDefault="00A474F6" w:rsidP="00176964">
      <w:pPr>
        <w:rPr>
          <w:rFonts w:ascii="Times New Roman" w:hAnsi="Times New Roman"/>
          <w:sz w:val="24"/>
          <w:lang w:val="fr-FR"/>
        </w:rPr>
      </w:pPr>
    </w:p>
    <w:p w:rsidR="00A474F6" w:rsidRPr="00ED44F1" w:rsidRDefault="00A474F6" w:rsidP="003F4254">
      <w:pPr>
        <w:spacing w:after="0"/>
        <w:rPr>
          <w:rFonts w:ascii="Times New Roman" w:hAnsi="Times New Roman"/>
          <w:sz w:val="24"/>
          <w:lang w:val="fr-FR"/>
        </w:rPr>
      </w:pPr>
      <w:r w:rsidRPr="00ED44F1">
        <w:rPr>
          <w:rFonts w:ascii="Times New Roman" w:hAnsi="Times New Roman"/>
          <w:sz w:val="24"/>
          <w:lang w:val="fr-FR"/>
        </w:rPr>
        <w:t>Les transactions de gaz carbonique, dont l’idée remonte à la fin de 1997, s’élèvent aujourd’hui à 22  milliards de dollars. L’Afrique sub-saharienne, qui espérait pouvoir tabler sur son image de petit pollueur pour inciter les capitaux du Mécanisme pour le développement propre à financer ses projets de développement vert, n’a attiré à ce jour que 1,4% des projets enregistrés (17 projets sur un total de 1186) et la majorité de ces projets (14 sur 17) ont été alloués à l’Afrique du Sud. Le Sénégal n’a quant à lui pas encore bénéficié d’un projet MDP sur un portefeuille actuel de 21 projets (dont 4 à l’étape de PDD et 17 à l’état de PIN).</w:t>
      </w:r>
    </w:p>
    <w:p w:rsidR="00A474F6" w:rsidRPr="00ED44F1" w:rsidRDefault="00A474F6" w:rsidP="006A6EEA">
      <w:pPr>
        <w:spacing w:after="0"/>
        <w:rPr>
          <w:rFonts w:ascii="Times New Roman" w:hAnsi="Times New Roman"/>
          <w:sz w:val="24"/>
          <w:lang w:val="fr-FR"/>
        </w:rPr>
      </w:pPr>
    </w:p>
    <w:p w:rsidR="00A474F6" w:rsidRPr="00ED44F1" w:rsidRDefault="00A474F6" w:rsidP="003F4254">
      <w:pPr>
        <w:spacing w:after="0"/>
        <w:rPr>
          <w:rFonts w:ascii="Times New Roman" w:hAnsi="Times New Roman"/>
          <w:sz w:val="24"/>
          <w:lang w:val="fr-FR"/>
        </w:rPr>
      </w:pPr>
      <w:r w:rsidRPr="00ED44F1">
        <w:rPr>
          <w:rFonts w:ascii="Times New Roman" w:hAnsi="Times New Roman"/>
          <w:sz w:val="24"/>
          <w:lang w:val="fr-FR"/>
        </w:rPr>
        <w:t xml:space="preserve">Ce manque d’intérêt s’explique par la pénurie d’organismes financiers et commerciaux performants et l’insuffisance des moyens administratifs et de gestion du continent. Par ailleurs, le MDP est mal adapté au contexte africain, dans la mesure où du fait d’une faiblesse du secteur industriel, les pays d’ASS pourraient être en mesure de proposer des projets de petite taille, notamment dans le domaine des bio-énergies,  susceptibles d’être regroupés au travers de MDP programmatique, ainsi que  des projets dans le secteur de la forêt. Or ils s’avèrent que ces deux secteurs sont ceux qui disposent d’un nombre limité de méthodologies développées. </w:t>
      </w:r>
    </w:p>
    <w:p w:rsidR="00A474F6" w:rsidRPr="00ED44F1" w:rsidRDefault="00A474F6" w:rsidP="003025A3">
      <w:pPr>
        <w:rPr>
          <w:rFonts w:ascii="Times New Roman" w:hAnsi="Times New Roman"/>
          <w:sz w:val="24"/>
          <w:lang w:val="fr-CH"/>
        </w:rPr>
      </w:pPr>
    </w:p>
    <w:p w:rsidR="00A474F6" w:rsidRPr="00ED44F1" w:rsidRDefault="00A474F6" w:rsidP="006F34AA">
      <w:pPr>
        <w:pStyle w:val="ListParagraph"/>
        <w:numPr>
          <w:ilvl w:val="0"/>
          <w:numId w:val="9"/>
        </w:numPr>
        <w:autoSpaceDE w:val="0"/>
        <w:autoSpaceDN w:val="0"/>
        <w:adjustRightInd w:val="0"/>
        <w:jc w:val="both"/>
        <w:rPr>
          <w:lang w:val="fr-FR"/>
        </w:rPr>
      </w:pPr>
      <w:r w:rsidRPr="00ED44F1">
        <w:rPr>
          <w:i/>
          <w:u w:val="single"/>
          <w:lang w:val="fr-FR"/>
        </w:rPr>
        <w:t xml:space="preserve">Un gouvernement s’engageant dans la promotion du rôle des régions sur la scène internationale et dans le cadre des négociations visant à définir le régime « post-Kyoto » </w:t>
      </w:r>
    </w:p>
    <w:p w:rsidR="00A474F6" w:rsidRPr="00ED44F1" w:rsidRDefault="00A474F6" w:rsidP="00176964">
      <w:pPr>
        <w:rPr>
          <w:rFonts w:ascii="Times New Roman" w:hAnsi="Times New Roman"/>
          <w:sz w:val="24"/>
          <w:lang w:val="fr-FR"/>
        </w:rPr>
      </w:pPr>
    </w:p>
    <w:p w:rsidR="00A474F6" w:rsidRPr="00ED44F1" w:rsidRDefault="00A474F6" w:rsidP="003025A3">
      <w:pPr>
        <w:rPr>
          <w:rFonts w:ascii="Times New Roman" w:hAnsi="Times New Roman"/>
          <w:sz w:val="24"/>
          <w:lang w:val="fr-FR"/>
        </w:rPr>
      </w:pPr>
      <w:r w:rsidRPr="00ED44F1">
        <w:rPr>
          <w:rFonts w:ascii="Times New Roman" w:hAnsi="Times New Roman"/>
          <w:sz w:val="24"/>
          <w:lang w:val="fr-FR"/>
        </w:rPr>
        <w:t>La République du Sénégal, par la voix de son chef d’Etat, le Président Wade, a accepté d’accueillir la conférence des Ministres de l’Environnement africain en amont de la COP 15 de la CCNUCC qui se tiendra à Copenhague en décembre 2009. Cette conférence des parties africaines, destinées à préparer la position du continent, aura lieu les 28-30 septembre 2009 à Dakar.</w:t>
      </w:r>
    </w:p>
    <w:p w:rsidR="00A474F6" w:rsidRPr="00ED44F1" w:rsidRDefault="00A474F6" w:rsidP="006A6EEA">
      <w:pPr>
        <w:spacing w:after="0"/>
        <w:rPr>
          <w:rFonts w:ascii="Times New Roman" w:hAnsi="Times New Roman"/>
          <w:sz w:val="24"/>
          <w:lang w:val="fr-FR"/>
        </w:rPr>
      </w:pPr>
    </w:p>
    <w:p w:rsidR="00A474F6" w:rsidRPr="00ED44F1" w:rsidRDefault="00A474F6" w:rsidP="003025A3">
      <w:pPr>
        <w:spacing w:after="0"/>
        <w:rPr>
          <w:rFonts w:ascii="Times New Roman" w:hAnsi="Times New Roman"/>
          <w:sz w:val="24"/>
          <w:lang w:val="fr-FR"/>
        </w:rPr>
      </w:pPr>
      <w:r w:rsidRPr="00ED44F1">
        <w:rPr>
          <w:rFonts w:ascii="Times New Roman" w:hAnsi="Times New Roman"/>
          <w:sz w:val="24"/>
          <w:lang w:val="fr-FR"/>
        </w:rPr>
        <w:t>Le Président de la République entend faire de l’approche territoriale des changements climatiques un thème central de cette conférence en lui réservant une partie de l’ordre du jour et en s’engageant personnellement dans la promotion du rôle des régions et des échelons infra-étatiques, dans la mise en œuvre des politiques de lutte contre le changement climatique. En amont de cette conférence, le Président entend porter ce sujet auprès de ses homologues, africains et à l’international, relayé par la délégation sénégalaise représentée par le Ministère de l’Environnement lors des conférences préparatoires à la COP 15, en mars, juin et octobre 2009.</w:t>
      </w:r>
    </w:p>
    <w:p w:rsidR="00A474F6" w:rsidRPr="00ED44F1" w:rsidRDefault="00A474F6" w:rsidP="00176964">
      <w:pPr>
        <w:rPr>
          <w:rFonts w:ascii="Times New Roman" w:hAnsi="Times New Roman"/>
          <w:b/>
          <w:sz w:val="24"/>
          <w:lang w:val="fr-FR"/>
        </w:rPr>
      </w:pPr>
    </w:p>
    <w:p w:rsidR="00A474F6" w:rsidRPr="00ED44F1" w:rsidRDefault="00A474F6" w:rsidP="006F34AA">
      <w:pPr>
        <w:pStyle w:val="ListParagraph"/>
        <w:numPr>
          <w:ilvl w:val="1"/>
          <w:numId w:val="6"/>
        </w:numPr>
        <w:jc w:val="both"/>
        <w:rPr>
          <w:b/>
          <w:lang w:val="fr-CH"/>
        </w:rPr>
      </w:pPr>
      <w:r w:rsidRPr="00ED44F1">
        <w:rPr>
          <w:b/>
          <w:lang w:val="fr-CH"/>
        </w:rPr>
        <w:t xml:space="preserve">Au niveau national </w:t>
      </w:r>
    </w:p>
    <w:p w:rsidR="00A474F6" w:rsidRPr="00ED44F1" w:rsidRDefault="00A474F6" w:rsidP="002A282C">
      <w:pPr>
        <w:rPr>
          <w:rFonts w:ascii="Times New Roman" w:hAnsi="Times New Roman"/>
          <w:sz w:val="24"/>
          <w:lang w:val="fr-CH"/>
        </w:rPr>
      </w:pPr>
    </w:p>
    <w:p w:rsidR="00A474F6" w:rsidRPr="00ED44F1" w:rsidRDefault="00A474F6" w:rsidP="006F34AA">
      <w:pPr>
        <w:pStyle w:val="ListParagraph"/>
        <w:numPr>
          <w:ilvl w:val="2"/>
          <w:numId w:val="6"/>
        </w:numPr>
        <w:jc w:val="both"/>
        <w:rPr>
          <w:b/>
          <w:i/>
          <w:lang w:val="fr-CH"/>
        </w:rPr>
      </w:pPr>
      <w:r w:rsidRPr="00ED44F1">
        <w:rPr>
          <w:b/>
          <w:i/>
          <w:lang w:val="fr-CH"/>
        </w:rPr>
        <w:t xml:space="preserve">Un cadre de gouvernance au niveau national structuré, mobilisé et doté d’expertise </w:t>
      </w:r>
    </w:p>
    <w:p w:rsidR="00A474F6" w:rsidRPr="00ED44F1" w:rsidRDefault="00A474F6" w:rsidP="006F05D0">
      <w:pPr>
        <w:spacing w:after="0"/>
        <w:rPr>
          <w:rFonts w:ascii="Times New Roman" w:hAnsi="Times New Roman"/>
          <w:sz w:val="24"/>
          <w:lang w:val="fr-CH"/>
        </w:rPr>
      </w:pPr>
    </w:p>
    <w:p w:rsidR="00A474F6" w:rsidRPr="00ED44F1" w:rsidRDefault="00A474F6" w:rsidP="006A6EEA">
      <w:pPr>
        <w:rPr>
          <w:rFonts w:ascii="Times New Roman" w:hAnsi="Times New Roman"/>
          <w:sz w:val="24"/>
          <w:lang w:val="fr-CH"/>
        </w:rPr>
      </w:pPr>
      <w:r w:rsidRPr="00ED44F1">
        <w:rPr>
          <w:rFonts w:ascii="Times New Roman" w:hAnsi="Times New Roman"/>
          <w:sz w:val="24"/>
          <w:lang w:val="fr-CH"/>
        </w:rPr>
        <w:t>Comme il l’a été souligné, le Sénégal est doté d’un Comité national sur les changements climatiques, le COMNACC, dont les compétences, le mandat, l’expertise en constituent un interlocuteur privilégié pour le programme.</w:t>
      </w:r>
      <w:r w:rsidRPr="00ED44F1">
        <w:rPr>
          <w:rFonts w:ascii="Times New Roman" w:hAnsi="Times New Roman"/>
          <w:b/>
          <w:sz w:val="24"/>
          <w:lang w:val="fr-CH"/>
        </w:rPr>
        <w:t xml:space="preserve"> </w:t>
      </w:r>
      <w:r w:rsidRPr="00ED44F1">
        <w:rPr>
          <w:rFonts w:ascii="Times New Roman" w:hAnsi="Times New Roman"/>
          <w:sz w:val="24"/>
          <w:lang w:val="fr-CH"/>
        </w:rPr>
        <w:t>Constitué de l’ensemble des experts nationaux sectoriels dans le domaine des changements climatiques</w:t>
      </w:r>
      <w:r w:rsidRPr="00ED44F1">
        <w:rPr>
          <w:rStyle w:val="FootnoteReference"/>
          <w:rFonts w:ascii="Times New Roman" w:hAnsi="Times New Roman"/>
          <w:sz w:val="24"/>
          <w:lang w:val="fr-CH"/>
        </w:rPr>
        <w:footnoteReference w:id="19"/>
      </w:r>
      <w:r w:rsidRPr="00ED44F1">
        <w:rPr>
          <w:rFonts w:ascii="Times New Roman" w:hAnsi="Times New Roman"/>
          <w:sz w:val="24"/>
          <w:lang w:val="fr-CH"/>
        </w:rPr>
        <w:t xml:space="preserve">, il opère comme organe de formation, de sensibilisation, de concertation, de coordination, de gestion et de suivi des différentes activités identifiées dans le cadre de la mise en œuvre des mesures de réduction des émissions de GES et d’adaptation aux impacts négatifs des changements climatiques. </w:t>
      </w:r>
    </w:p>
    <w:p w:rsidR="00A474F6" w:rsidRPr="00ED44F1" w:rsidRDefault="00A474F6" w:rsidP="00463C2D">
      <w:pPr>
        <w:spacing w:after="0"/>
        <w:rPr>
          <w:rFonts w:ascii="Times New Roman" w:hAnsi="Times New Roman"/>
          <w:sz w:val="24"/>
          <w:lang w:val="fr-CH"/>
        </w:rPr>
      </w:pPr>
      <w:r w:rsidRPr="00ED44F1">
        <w:rPr>
          <w:rFonts w:ascii="Times New Roman" w:hAnsi="Times New Roman"/>
          <w:sz w:val="24"/>
          <w:lang w:val="fr-CH"/>
        </w:rPr>
        <w:t xml:space="preserve">Il a notamment pour mission de faciliter la conception, le financement, la mise en œuvre, la validation et le suivi des projets nationaux, sous-régionaux et régionaux dans ces domaines.  Afin de mener à bien ses tâches, le secrétariat du COMNACC, la DEEC, procède à la création et la tenue d’une base de données sur toutes les activités et le financement obtenus et à rechercher pour la mise en œuvre des objectifs de la Convention et de ses instruments juridiques. </w:t>
      </w:r>
    </w:p>
    <w:p w:rsidR="00A474F6" w:rsidRPr="00ED44F1" w:rsidRDefault="00A474F6" w:rsidP="00661E59">
      <w:pPr>
        <w:spacing w:after="0"/>
        <w:rPr>
          <w:rFonts w:ascii="Times New Roman" w:hAnsi="Times New Roman"/>
          <w:sz w:val="24"/>
          <w:lang w:val="fr-CH"/>
        </w:rPr>
      </w:pPr>
    </w:p>
    <w:p w:rsidR="00A474F6" w:rsidRPr="00ED44F1" w:rsidRDefault="00A474F6" w:rsidP="00661E59">
      <w:pPr>
        <w:spacing w:after="0"/>
        <w:rPr>
          <w:rFonts w:ascii="Times New Roman" w:hAnsi="Times New Roman"/>
          <w:sz w:val="24"/>
          <w:lang w:val="fr-CH"/>
        </w:rPr>
      </w:pPr>
      <w:r w:rsidRPr="00ED44F1">
        <w:rPr>
          <w:rFonts w:ascii="Times New Roman" w:hAnsi="Times New Roman"/>
          <w:sz w:val="24"/>
          <w:lang w:val="fr-CH"/>
        </w:rPr>
        <w:t xml:space="preserve">Outre cette expertise mise à disposition au travers du COMNACC, le Sénégal dispose d’un nombre important d’institutions à même de fournir les données nécessaires à une planification dans le domaine des changements climatiques. </w:t>
      </w:r>
    </w:p>
    <w:p w:rsidR="00A474F6" w:rsidRPr="00ED44F1" w:rsidRDefault="00A474F6" w:rsidP="00661E59">
      <w:pPr>
        <w:spacing w:after="0"/>
        <w:rPr>
          <w:rFonts w:ascii="Times New Roman" w:hAnsi="Times New Roman"/>
          <w:sz w:val="24"/>
          <w:lang w:val="fr-CH"/>
        </w:rPr>
      </w:pPr>
    </w:p>
    <w:p w:rsidR="00A474F6" w:rsidRPr="00ED44F1" w:rsidRDefault="00A474F6" w:rsidP="00463C2D">
      <w:pPr>
        <w:spacing w:after="0"/>
        <w:rPr>
          <w:rFonts w:ascii="Times New Roman" w:hAnsi="Times New Roman"/>
          <w:sz w:val="24"/>
          <w:lang w:val="fr-CH"/>
        </w:rPr>
      </w:pPr>
      <w:r w:rsidRPr="00ED44F1">
        <w:rPr>
          <w:rFonts w:ascii="Times New Roman" w:hAnsi="Times New Roman"/>
          <w:sz w:val="24"/>
          <w:lang w:val="fr-CH"/>
        </w:rPr>
        <w:t xml:space="preserve">Le Centre de Suivi Ecologique (CSE) établi par le PNUD (UNSO) dans les années 1980 dispose d’un nombre important d’archives de données satellitaires, aéroportées, ainsi qu’issues de recherches de terrain sur les différents écosystèmes de l’ensemble du territoire sénégalais. Le CSE dispose en outre de compétences remarquables  en matière de techniques de SIG, ressources sur lesquelles le programme pourra s’appuyer.    </w:t>
      </w:r>
    </w:p>
    <w:p w:rsidR="00A474F6" w:rsidRPr="00ED44F1" w:rsidRDefault="00A474F6" w:rsidP="006F05D0">
      <w:pPr>
        <w:spacing w:after="0"/>
        <w:rPr>
          <w:rFonts w:ascii="Times New Roman" w:hAnsi="Times New Roman"/>
          <w:sz w:val="24"/>
          <w:lang w:val="fr-CH"/>
        </w:rPr>
      </w:pPr>
    </w:p>
    <w:p w:rsidR="00A474F6" w:rsidRPr="00ED44F1" w:rsidRDefault="00A474F6" w:rsidP="008456EA">
      <w:pPr>
        <w:spacing w:after="0"/>
        <w:rPr>
          <w:rFonts w:ascii="Times New Roman" w:hAnsi="Times New Roman"/>
          <w:sz w:val="24"/>
          <w:lang w:val="fr-CH"/>
        </w:rPr>
      </w:pPr>
      <w:r w:rsidRPr="00ED44F1">
        <w:rPr>
          <w:rFonts w:ascii="Times New Roman" w:hAnsi="Times New Roman"/>
          <w:sz w:val="24"/>
          <w:lang w:val="fr-CH"/>
        </w:rPr>
        <w:t>L’Agence nationale de la statistique et de la démographie (ANSD) est la structure centrale chargée de la coordination de l’ensemble du système statistique du Sénégal. Elle est placée sous la tutelle du Ministre de l’économie et des finances. Elle a été créée par la loi n°2004-21 du 21 juillet 2004 portant organisation des activités statistiques. Un schéma directeur de la statistique a été adopté pour les années 2008-2013 dans le but de renforcer la cohérence du système statistique nationale.</w:t>
      </w:r>
    </w:p>
    <w:p w:rsidR="00A474F6" w:rsidRPr="00ED44F1" w:rsidRDefault="00A474F6" w:rsidP="00463C2D">
      <w:pPr>
        <w:spacing w:after="0"/>
        <w:rPr>
          <w:rFonts w:ascii="Times New Roman" w:hAnsi="Times New Roman"/>
          <w:sz w:val="24"/>
          <w:lang w:val="fr-CH"/>
        </w:rPr>
      </w:pPr>
    </w:p>
    <w:p w:rsidR="00A474F6" w:rsidRPr="00ED44F1" w:rsidRDefault="00A474F6" w:rsidP="00197D28">
      <w:pPr>
        <w:rPr>
          <w:rFonts w:ascii="Times New Roman" w:hAnsi="Times New Roman"/>
          <w:sz w:val="24"/>
          <w:lang w:val="fr-CH"/>
        </w:rPr>
      </w:pPr>
      <w:r w:rsidRPr="00ED44F1">
        <w:rPr>
          <w:rFonts w:ascii="Times New Roman" w:hAnsi="Times New Roman"/>
          <w:sz w:val="24"/>
          <w:lang w:val="fr-CH"/>
        </w:rPr>
        <w:t>Les données nécessaires à l’établissement d’un bilan Carbone existent et sont réparties dans un certain nombre de directions ministérielles selon les secteurs. Signalons que dans le domaine des émissions de gaz à effet de serre, un cadre institutionnel durable pour le suivi des émissions est actuellement à l’étude. S’il est mis en place, il devrait faciliter l’établissement des bilans carbone et leur actualisation.</w:t>
      </w:r>
    </w:p>
    <w:p w:rsidR="00A474F6" w:rsidRPr="00ED44F1" w:rsidRDefault="00A474F6" w:rsidP="007C1244">
      <w:pPr>
        <w:rPr>
          <w:rFonts w:ascii="Times New Roman" w:hAnsi="Times New Roman"/>
          <w:sz w:val="24"/>
          <w:lang w:val="fr-CH"/>
        </w:rPr>
      </w:pPr>
    </w:p>
    <w:p w:rsidR="00A474F6" w:rsidRPr="00ED44F1" w:rsidRDefault="00A474F6" w:rsidP="006F34AA">
      <w:pPr>
        <w:pStyle w:val="ListParagraph"/>
        <w:numPr>
          <w:ilvl w:val="2"/>
          <w:numId w:val="6"/>
        </w:numPr>
        <w:jc w:val="both"/>
        <w:rPr>
          <w:b/>
          <w:i/>
          <w:lang w:val="fr-CH"/>
        </w:rPr>
      </w:pPr>
      <w:r w:rsidRPr="00ED44F1">
        <w:rPr>
          <w:b/>
          <w:i/>
          <w:lang w:val="fr-CH"/>
        </w:rPr>
        <w:t>Une approche sectorielle plus que programmatique des changements climatiques</w:t>
      </w:r>
    </w:p>
    <w:p w:rsidR="00A474F6" w:rsidRPr="00ED44F1" w:rsidRDefault="00A474F6" w:rsidP="00C26E28">
      <w:pPr>
        <w:widowControl w:val="0"/>
        <w:spacing w:after="0"/>
        <w:rPr>
          <w:rFonts w:ascii="Times New Roman" w:hAnsi="Times New Roman"/>
          <w:sz w:val="24"/>
          <w:lang w:val="fr-CH"/>
        </w:rPr>
      </w:pPr>
    </w:p>
    <w:p w:rsidR="00A474F6" w:rsidRPr="00ED44F1" w:rsidRDefault="00A474F6" w:rsidP="00C26E28">
      <w:pPr>
        <w:widowControl w:val="0"/>
        <w:spacing w:after="0"/>
        <w:rPr>
          <w:rFonts w:ascii="Times New Roman" w:hAnsi="Times New Roman"/>
          <w:sz w:val="24"/>
          <w:lang w:val="fr-CH"/>
        </w:rPr>
      </w:pPr>
      <w:r w:rsidRPr="00ED44F1">
        <w:rPr>
          <w:rFonts w:ascii="Times New Roman" w:hAnsi="Times New Roman"/>
          <w:sz w:val="24"/>
          <w:lang w:val="fr-CH"/>
        </w:rPr>
        <w:t xml:space="preserve">Bien que doté d’une structure intersectorielle, telle que le COMNACC, le Sénégal souffre d’une trop grande sectorialisation des enjeux liés aux changements climatiques, tant dans leur conception que dans leur mise en œuvre. </w:t>
      </w:r>
    </w:p>
    <w:p w:rsidR="00A474F6" w:rsidRPr="00ED44F1" w:rsidRDefault="00A474F6" w:rsidP="00C26E28">
      <w:pPr>
        <w:widowControl w:val="0"/>
        <w:spacing w:after="0"/>
        <w:rPr>
          <w:rFonts w:ascii="Times New Roman" w:hAnsi="Times New Roman"/>
          <w:sz w:val="24"/>
          <w:lang w:val="fr-CH"/>
        </w:rPr>
      </w:pPr>
    </w:p>
    <w:p w:rsidR="00A474F6" w:rsidRPr="00ED44F1" w:rsidRDefault="00A474F6" w:rsidP="00C26E28">
      <w:pPr>
        <w:widowControl w:val="0"/>
        <w:spacing w:after="0"/>
        <w:rPr>
          <w:rFonts w:ascii="Times New Roman" w:hAnsi="Times New Roman"/>
          <w:sz w:val="24"/>
          <w:lang w:val="fr-CH"/>
        </w:rPr>
      </w:pPr>
      <w:r w:rsidRPr="00ED44F1">
        <w:rPr>
          <w:rFonts w:ascii="Times New Roman" w:hAnsi="Times New Roman"/>
          <w:sz w:val="24"/>
          <w:lang w:val="fr-CH"/>
        </w:rPr>
        <w:t xml:space="preserve">En ce qui concerne la politique climatique, </w:t>
      </w:r>
      <w:r w:rsidRPr="00ED44F1">
        <w:rPr>
          <w:rFonts w:ascii="Times New Roman" w:hAnsi="Times New Roman"/>
          <w:b/>
          <w:sz w:val="24"/>
          <w:lang w:val="fr-CH"/>
        </w:rPr>
        <w:t xml:space="preserve">les plans nationaux qu’ils s’agissent du PANA ou de la SNMO fonctionnent beaucoup plus par projets que par stratégie. </w:t>
      </w:r>
      <w:r w:rsidRPr="00ED44F1">
        <w:rPr>
          <w:rFonts w:ascii="Times New Roman" w:hAnsi="Times New Roman"/>
          <w:sz w:val="24"/>
          <w:lang w:val="fr-CH"/>
        </w:rPr>
        <w:t xml:space="preserve">Il s’ensuit que ces projets sont peu susceptibles de répondre à la transversalité d’une politique d’aménagement du territoire et de développement intégré au niveau régional. L’échelle du territoire correspond à une échelle pertinente permettant d’intégrer des problématiques transversales et d’articuler les recommandations des plans nationaux aux enjeux de développement locaux. . </w:t>
      </w:r>
    </w:p>
    <w:p w:rsidR="00A474F6" w:rsidRPr="00ED44F1" w:rsidRDefault="00A474F6" w:rsidP="00C26E28">
      <w:pPr>
        <w:widowControl w:val="0"/>
        <w:spacing w:after="0"/>
        <w:rPr>
          <w:rFonts w:ascii="Times New Roman" w:hAnsi="Times New Roman"/>
          <w:sz w:val="24"/>
          <w:lang w:val="fr-CH"/>
        </w:rPr>
      </w:pPr>
    </w:p>
    <w:p w:rsidR="00A474F6" w:rsidRPr="00ED44F1" w:rsidRDefault="00A474F6" w:rsidP="005A3315">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Ainsi à l’instar de nombreuses études portant sur la gestion des ressources naturelles, le premier Rapport  portant sur la Formulation d’un Programme National Intégré de Lutte contre l’Erosion Côtière (Avril 2008) constate qu’ </w:t>
      </w:r>
      <w:r w:rsidRPr="00ED44F1">
        <w:rPr>
          <w:rFonts w:ascii="Times New Roman" w:hAnsi="Times New Roman"/>
          <w:i/>
          <w:sz w:val="24"/>
          <w:lang w:val="fr-CH"/>
        </w:rPr>
        <w:t>« il est paradoxal que malgré sa vulnérabilité et les intérêts énormes identifiés, et en dépit de la croissance démographique et des investissements, la zone côtière ne fait pas l'objet d'une politique globale et intégrée d'aménagement et de gestion : les zones côtières sont organisées par des lois et décrets divers qui définissent leurs limites et fixent, au moins théoriquement, les modalités d'utilisation des ressources côtières</w:t>
      </w:r>
      <w:r w:rsidRPr="00ED44F1">
        <w:rPr>
          <w:rFonts w:ascii="Times New Roman" w:hAnsi="Times New Roman"/>
          <w:sz w:val="24"/>
          <w:lang w:val="fr-CH"/>
        </w:rPr>
        <w:t> »</w:t>
      </w:r>
      <w:r w:rsidRPr="00ED44F1">
        <w:rPr>
          <w:rStyle w:val="FootnoteReference"/>
          <w:rFonts w:ascii="Times New Roman" w:hAnsi="Times New Roman"/>
          <w:sz w:val="24"/>
          <w:lang w:val="fr-CH"/>
        </w:rPr>
        <w:footnoteReference w:id="20"/>
      </w:r>
      <w:r w:rsidRPr="00ED44F1">
        <w:rPr>
          <w:rFonts w:ascii="Times New Roman" w:hAnsi="Times New Roman"/>
          <w:sz w:val="24"/>
          <w:lang w:val="fr-CH"/>
        </w:rPr>
        <w:t>.</w:t>
      </w:r>
    </w:p>
    <w:p w:rsidR="00A474F6" w:rsidRPr="00ED44F1" w:rsidRDefault="00A474F6" w:rsidP="00C26E28">
      <w:pPr>
        <w:widowControl w:val="0"/>
        <w:spacing w:after="0"/>
        <w:rPr>
          <w:rFonts w:ascii="Times New Roman" w:hAnsi="Times New Roman"/>
          <w:sz w:val="24"/>
          <w:lang w:val="fr-CH"/>
        </w:rPr>
      </w:pPr>
    </w:p>
    <w:p w:rsidR="00A474F6" w:rsidRPr="00ED44F1" w:rsidRDefault="00A474F6" w:rsidP="00C26E28">
      <w:pPr>
        <w:widowControl w:val="0"/>
        <w:spacing w:after="0"/>
        <w:rPr>
          <w:rFonts w:ascii="Times New Roman" w:hAnsi="Times New Roman"/>
          <w:sz w:val="24"/>
          <w:lang w:val="fr-CH"/>
        </w:rPr>
      </w:pPr>
      <w:r w:rsidRPr="00ED44F1">
        <w:rPr>
          <w:rFonts w:ascii="Times New Roman" w:hAnsi="Times New Roman"/>
          <w:sz w:val="24"/>
          <w:lang w:val="fr-CH"/>
        </w:rPr>
        <w:t xml:space="preserve">Cette faiblesse entraîne aussi un défaut au niveau de la réalisation, du fait d’une mise en œuvre des politiques nationales par des services déconcentrés qui obéissent chacun à un plan élaboré par leur ministère de tutelle (agriculture, environnement, énergie, eaux et forêts, etc), entravant toute possibilité de gestion intégrée des ressources. </w:t>
      </w:r>
    </w:p>
    <w:p w:rsidR="00A474F6" w:rsidRPr="00ED44F1" w:rsidRDefault="00A474F6" w:rsidP="002A282C">
      <w:pPr>
        <w:rPr>
          <w:rFonts w:ascii="Times New Roman" w:hAnsi="Times New Roman"/>
          <w:b/>
          <w:sz w:val="24"/>
          <w:lang w:val="fr-CH"/>
        </w:rPr>
      </w:pPr>
    </w:p>
    <w:p w:rsidR="00A474F6" w:rsidRPr="00ED44F1" w:rsidRDefault="00A474F6" w:rsidP="006F34AA">
      <w:pPr>
        <w:pStyle w:val="ListParagraph"/>
        <w:numPr>
          <w:ilvl w:val="2"/>
          <w:numId w:val="6"/>
        </w:numPr>
        <w:jc w:val="both"/>
        <w:rPr>
          <w:b/>
          <w:i/>
          <w:lang w:val="fr-CH"/>
        </w:rPr>
      </w:pPr>
      <w:r w:rsidRPr="00ED44F1">
        <w:rPr>
          <w:b/>
          <w:i/>
          <w:lang w:val="fr-CH"/>
        </w:rPr>
        <w:t xml:space="preserve">Une centralisation encore trop prégnante  </w:t>
      </w:r>
    </w:p>
    <w:p w:rsidR="00A474F6" w:rsidRPr="00ED44F1" w:rsidRDefault="00A474F6" w:rsidP="00F16C0B">
      <w:pPr>
        <w:spacing w:after="0"/>
        <w:rPr>
          <w:rFonts w:ascii="Times New Roman" w:hAnsi="Times New Roman"/>
          <w:sz w:val="24"/>
          <w:lang w:val="fr-CH"/>
        </w:rPr>
      </w:pPr>
    </w:p>
    <w:p w:rsidR="00A474F6" w:rsidRPr="00ED44F1" w:rsidRDefault="00A474F6" w:rsidP="006C5C56">
      <w:pPr>
        <w:spacing w:before="60"/>
        <w:rPr>
          <w:rFonts w:ascii="Times New Roman" w:hAnsi="Times New Roman"/>
          <w:sz w:val="24"/>
          <w:lang w:val="fr-CH"/>
        </w:rPr>
      </w:pPr>
      <w:r w:rsidRPr="00ED44F1">
        <w:rPr>
          <w:rFonts w:ascii="Times New Roman" w:hAnsi="Times New Roman"/>
          <w:sz w:val="24"/>
          <w:lang w:val="fr-CH"/>
        </w:rPr>
        <w:t xml:space="preserve">Au nombre des raisons expliquant cette situation, il faut citer entre autres l’insuffisance des textes sur la décentralisation et les résistances des services de l’État au transfert des compétences.  En effet, les ministères techniques continuent d’exercer une bonne partie des attributions relevant des collectivités territoriales dans les domaines objets de politiques sectorielles publiques (environnement, aménagement du territoire, etc.). </w:t>
      </w:r>
    </w:p>
    <w:p w:rsidR="00A474F6" w:rsidRPr="00ED44F1" w:rsidRDefault="00A474F6" w:rsidP="001F4FFA">
      <w:pPr>
        <w:spacing w:after="0"/>
        <w:rPr>
          <w:rFonts w:ascii="Times New Roman" w:hAnsi="Times New Roman"/>
          <w:sz w:val="24"/>
          <w:lang w:val="fr-CH"/>
        </w:rPr>
      </w:pPr>
    </w:p>
    <w:p w:rsidR="00A474F6" w:rsidRPr="00ED44F1" w:rsidRDefault="00A474F6" w:rsidP="001F4FFA">
      <w:pPr>
        <w:spacing w:after="0"/>
        <w:rPr>
          <w:rFonts w:ascii="Times New Roman" w:hAnsi="Times New Roman"/>
          <w:sz w:val="24"/>
          <w:lang w:val="fr-CH"/>
        </w:rPr>
      </w:pPr>
      <w:r w:rsidRPr="00ED44F1">
        <w:rPr>
          <w:rFonts w:ascii="Times New Roman" w:hAnsi="Times New Roman"/>
          <w:sz w:val="24"/>
          <w:lang w:val="fr-CH"/>
        </w:rPr>
        <w:t xml:space="preserve">Le COMNACC est à cet égard une institution fortement centralisée. Les liens avec les institutions décentralisées voire même déconcentrées sont inexistants. Ainsi, bien que certains d’entre eux aient été consultés lors de l’élaboration du PANA, les Conseils Régionaux et les ARD n’ont pas eu connaissance des résultats et de la publication de ce document, et n’étaient pas tenus au fait de l’existence d’une SMNO au niveau national.   </w:t>
      </w:r>
    </w:p>
    <w:p w:rsidR="00A474F6" w:rsidRPr="00ED44F1" w:rsidRDefault="00A474F6" w:rsidP="001F7DC8">
      <w:pPr>
        <w:spacing w:after="0"/>
        <w:rPr>
          <w:rFonts w:ascii="Times New Roman" w:hAnsi="Times New Roman"/>
          <w:sz w:val="24"/>
          <w:lang w:val="fr-CH"/>
        </w:rPr>
      </w:pPr>
    </w:p>
    <w:p w:rsidR="00A474F6" w:rsidRPr="00ED44F1" w:rsidRDefault="00A474F6" w:rsidP="006A0A7B">
      <w:pPr>
        <w:spacing w:after="0"/>
        <w:rPr>
          <w:rFonts w:ascii="Times New Roman" w:hAnsi="Times New Roman"/>
          <w:sz w:val="24"/>
          <w:lang w:val="fr-CH"/>
        </w:rPr>
      </w:pPr>
      <w:r w:rsidRPr="00ED44F1">
        <w:rPr>
          <w:rFonts w:ascii="Times New Roman" w:hAnsi="Times New Roman"/>
          <w:sz w:val="24"/>
          <w:lang w:val="fr-CH"/>
        </w:rPr>
        <w:t xml:space="preserve">La centralisation des activités du COMNACC s’explique par ailleurs par le caractère récent du paradigme « changement climatique » et de la mise en place d’une politique dans ce domaine au Sénégal. De ce fait, les structures, cadres réglementaires et investissements sont tout d’abord mis en place au niveau central avant toute considération d’une éventuelle décentralisation en la matière.  </w:t>
      </w:r>
    </w:p>
    <w:p w:rsidR="00A474F6" w:rsidRPr="00ED44F1" w:rsidRDefault="00A474F6" w:rsidP="002A282C">
      <w:pPr>
        <w:rPr>
          <w:rFonts w:ascii="Times New Roman" w:hAnsi="Times New Roman"/>
          <w:sz w:val="24"/>
          <w:lang w:val="fr-CH"/>
        </w:rPr>
      </w:pPr>
    </w:p>
    <w:p w:rsidR="00A474F6" w:rsidRPr="00ED44F1" w:rsidRDefault="00A474F6" w:rsidP="00805F4A">
      <w:pPr>
        <w:spacing w:after="0"/>
        <w:rPr>
          <w:rFonts w:ascii="Times New Roman" w:hAnsi="Times New Roman"/>
          <w:sz w:val="24"/>
          <w:lang w:val="fr-CH"/>
        </w:rPr>
      </w:pPr>
      <w:r w:rsidRPr="00ED44F1">
        <w:rPr>
          <w:rFonts w:ascii="Times New Roman" w:hAnsi="Times New Roman"/>
          <w:sz w:val="24"/>
          <w:lang w:val="fr-CH"/>
        </w:rPr>
        <w:t xml:space="preserve">Le fort potentiel en énergie renouvelable non exploité du Sénégal a été souligné en amont. Ceci est à attribuer notamment au </w:t>
      </w:r>
      <w:r w:rsidRPr="00ED44F1">
        <w:rPr>
          <w:rFonts w:ascii="Times New Roman" w:hAnsi="Times New Roman"/>
          <w:b/>
          <w:sz w:val="24"/>
          <w:lang w:val="fr-CH"/>
        </w:rPr>
        <w:t>fort monopole de la production énergétique par la SENELEC et l’ASER.</w:t>
      </w:r>
      <w:r w:rsidRPr="00ED44F1">
        <w:rPr>
          <w:rFonts w:ascii="Times New Roman" w:hAnsi="Times New Roman"/>
          <w:sz w:val="24"/>
          <w:lang w:val="fr-CH"/>
        </w:rPr>
        <w:t xml:space="preserve"> Toute production d’énergie est soumise à autorisation de ces organisations publiques qui malgré une volonté importante de réforme du secteur depuis 1998, éprouvent quelques réticences à octroyer des droits à des acteurs concurrents dans ce domaine.</w:t>
      </w:r>
    </w:p>
    <w:p w:rsidR="00A474F6" w:rsidRPr="00ED44F1" w:rsidRDefault="00A474F6" w:rsidP="00344C32">
      <w:pPr>
        <w:rPr>
          <w:rFonts w:ascii="Times New Roman" w:hAnsi="Times New Roman"/>
          <w:sz w:val="24"/>
          <w:lang w:val="fr-CH"/>
        </w:rPr>
      </w:pPr>
    </w:p>
    <w:p w:rsidR="00A474F6" w:rsidRPr="00ED44F1" w:rsidRDefault="00A474F6" w:rsidP="001F4FFA">
      <w:pPr>
        <w:spacing w:after="0"/>
        <w:rPr>
          <w:rFonts w:ascii="Times New Roman" w:hAnsi="Times New Roman"/>
          <w:sz w:val="24"/>
          <w:lang w:val="fr-CH"/>
        </w:rPr>
      </w:pPr>
      <w:r w:rsidRPr="00ED44F1">
        <w:rPr>
          <w:rFonts w:ascii="Times New Roman" w:hAnsi="Times New Roman"/>
          <w:sz w:val="24"/>
          <w:lang w:val="fr-CH"/>
        </w:rPr>
        <w:t xml:space="preserve">Ainsi, un important </w:t>
      </w:r>
      <w:r w:rsidRPr="00ED44F1">
        <w:rPr>
          <w:rFonts w:ascii="Times New Roman" w:hAnsi="Times New Roman"/>
          <w:b/>
          <w:sz w:val="24"/>
          <w:lang w:val="fr-CH"/>
        </w:rPr>
        <w:t>projet de parc éolien</w:t>
      </w:r>
      <w:r w:rsidRPr="00ED44F1">
        <w:rPr>
          <w:rFonts w:ascii="Times New Roman" w:hAnsi="Times New Roman"/>
          <w:sz w:val="24"/>
          <w:lang w:val="fr-CH"/>
        </w:rPr>
        <w:t xml:space="preserve"> mis en place par la région de St Louis en partenariat avec la Société Eiffage et la Région Midi-Pyrénées semblerait avoir été bloqué du fait d’une absence d’autorisation de la SENELEC. </w:t>
      </w:r>
    </w:p>
    <w:p w:rsidR="00A474F6" w:rsidRPr="00ED44F1" w:rsidRDefault="00A474F6" w:rsidP="00344C32">
      <w:pPr>
        <w:spacing w:after="0"/>
        <w:rPr>
          <w:rFonts w:ascii="Times New Roman" w:hAnsi="Times New Roman"/>
          <w:sz w:val="24"/>
          <w:lang w:val="fr-CH"/>
        </w:rPr>
      </w:pPr>
    </w:p>
    <w:p w:rsidR="00A474F6" w:rsidRPr="00ED44F1" w:rsidRDefault="00A474F6" w:rsidP="001F4FFA">
      <w:pPr>
        <w:spacing w:after="0"/>
        <w:rPr>
          <w:rFonts w:ascii="Times New Roman" w:hAnsi="Times New Roman"/>
          <w:sz w:val="24"/>
          <w:lang w:val="fr-CH"/>
        </w:rPr>
      </w:pPr>
      <w:r w:rsidRPr="00ED44F1">
        <w:rPr>
          <w:rFonts w:ascii="Times New Roman" w:hAnsi="Times New Roman"/>
          <w:sz w:val="24"/>
          <w:lang w:val="fr-CH"/>
        </w:rPr>
        <w:t>Les contraintes à la mise en œuvre de la politique nationale engendrées par le monopole des activités peut aussi être illustré par la difficulté de l’</w:t>
      </w:r>
      <w:r w:rsidRPr="00ED44F1">
        <w:rPr>
          <w:rFonts w:ascii="Times New Roman" w:hAnsi="Times New Roman"/>
          <w:b/>
          <w:sz w:val="24"/>
          <w:lang w:val="fr-CH"/>
        </w:rPr>
        <w:t xml:space="preserve">ASER </w:t>
      </w:r>
      <w:r w:rsidRPr="00ED44F1">
        <w:rPr>
          <w:rFonts w:ascii="Times New Roman" w:hAnsi="Times New Roman"/>
          <w:sz w:val="24"/>
          <w:lang w:val="fr-CH"/>
        </w:rPr>
        <w:t xml:space="preserve">à attribuer des mini-concessions d’électrification rurale dans le cadre du programme pluriannuel national PASER (Programme d’Actions Sénégalais d’Electrification Rurale) qui vise à porter le taux d’électrification rurale à 30% en 2015. Alors que l’Agence a été </w:t>
      </w:r>
      <w:r w:rsidRPr="00ED44F1">
        <w:rPr>
          <w:rFonts w:ascii="Times New Roman" w:hAnsi="Times New Roman"/>
          <w:b/>
          <w:sz w:val="24"/>
          <w:lang w:val="fr-CH"/>
        </w:rPr>
        <w:t>habilitée à attribuer des mini-concessions d’électrification rurale</w:t>
      </w:r>
      <w:r w:rsidRPr="00ED44F1">
        <w:rPr>
          <w:rStyle w:val="FootnoteReference"/>
          <w:rFonts w:ascii="Times New Roman" w:hAnsi="Times New Roman"/>
          <w:sz w:val="24"/>
          <w:lang w:val="fr-CH"/>
        </w:rPr>
        <w:footnoteReference w:id="21"/>
      </w:r>
      <w:r w:rsidRPr="00ED44F1">
        <w:rPr>
          <w:rFonts w:ascii="Times New Roman" w:hAnsi="Times New Roman"/>
          <w:b/>
          <w:sz w:val="24"/>
          <w:lang w:val="fr-CH"/>
        </w:rPr>
        <w:t xml:space="preserve"> à des investisseurs privés</w:t>
      </w:r>
      <w:r w:rsidRPr="00ED44F1">
        <w:rPr>
          <w:rFonts w:ascii="Times New Roman" w:hAnsi="Times New Roman"/>
          <w:sz w:val="24"/>
          <w:lang w:val="fr-CH"/>
        </w:rPr>
        <w:t xml:space="preserve"> et qu’elle est appuyée à hauteur de 30 millions de dollars USD par la Banque Mondiale qui y voit là une approche prometteuse, il s’avère </w:t>
      </w:r>
      <w:r w:rsidRPr="00ED44F1">
        <w:rPr>
          <w:rFonts w:ascii="Times New Roman" w:hAnsi="Times New Roman"/>
          <w:sz w:val="24"/>
          <w:lang w:val="fr-CH"/>
        </w:rPr>
        <w:lastRenderedPageBreak/>
        <w:t>qu’à ce jour aucun projet n’a vu le jour dans le cadre de ce programme. Seules deux mini-concessions ont depuis été attribuées, les autorisations n’ont quant à eux pas encore été délivrées. Cette incertitude et le caractère parfois arbitraire des décisions constituent autant de facteurs n’incitant pas le secteur privé à investir dans des modèles alternatifs de production de l’énergie.</w:t>
      </w:r>
    </w:p>
    <w:p w:rsidR="00A474F6" w:rsidRPr="00ED44F1" w:rsidRDefault="00A474F6" w:rsidP="00165B38">
      <w:pPr>
        <w:rPr>
          <w:rFonts w:ascii="Times New Roman" w:hAnsi="Times New Roman"/>
          <w:sz w:val="24"/>
          <w:lang w:val="fr-CH"/>
        </w:rPr>
      </w:pPr>
    </w:p>
    <w:p w:rsidR="00A474F6" w:rsidRPr="00ED44F1" w:rsidRDefault="00A474F6" w:rsidP="006F34AA">
      <w:pPr>
        <w:pStyle w:val="ListParagraph"/>
        <w:numPr>
          <w:ilvl w:val="2"/>
          <w:numId w:val="6"/>
        </w:numPr>
        <w:rPr>
          <w:b/>
          <w:i/>
          <w:lang w:val="fr-CH"/>
        </w:rPr>
      </w:pPr>
      <w:r w:rsidRPr="00ED44F1">
        <w:rPr>
          <w:b/>
          <w:i/>
          <w:lang w:val="fr-CH"/>
        </w:rPr>
        <w:t xml:space="preserve">Du fait de ces contraintes, une difficulté de mise en œuvre des actions d’adaptation et d’atténuation  </w:t>
      </w:r>
    </w:p>
    <w:p w:rsidR="00A474F6" w:rsidRPr="00ED44F1" w:rsidRDefault="00A474F6" w:rsidP="00336C81">
      <w:pPr>
        <w:widowControl w:val="0"/>
        <w:rPr>
          <w:rFonts w:ascii="Times New Roman" w:hAnsi="Times New Roman"/>
          <w:sz w:val="24"/>
          <w:lang w:val="fr-CH"/>
        </w:rPr>
      </w:pPr>
    </w:p>
    <w:p w:rsidR="00A474F6" w:rsidRPr="00ED44F1" w:rsidRDefault="00A474F6" w:rsidP="009C4684">
      <w:pPr>
        <w:widowControl w:val="0"/>
        <w:spacing w:after="0"/>
        <w:rPr>
          <w:rFonts w:ascii="Times New Roman" w:hAnsi="Times New Roman"/>
          <w:sz w:val="24"/>
          <w:lang w:val="fr-CH"/>
        </w:rPr>
      </w:pPr>
      <w:r w:rsidRPr="00ED44F1">
        <w:rPr>
          <w:rFonts w:ascii="Times New Roman" w:hAnsi="Times New Roman"/>
          <w:sz w:val="24"/>
          <w:lang w:val="fr-CH"/>
        </w:rPr>
        <w:t xml:space="preserve">Nous pouvons donc résumer les barrières à la prise en compte du changement climatique, tant au niveau de ses causes que de ses conséquences, dans les plans de développement par une articulation défectueuse entre échelons administratifs et domaines de compétences, une faiblesse des services régionaux s’occupant du changement climatique, une difficulté d’accès aux mécanismes de financement des projets. </w:t>
      </w:r>
    </w:p>
    <w:p w:rsidR="00A474F6" w:rsidRPr="00ED44F1" w:rsidRDefault="00A474F6" w:rsidP="00336C81">
      <w:pPr>
        <w:widowControl w:val="0"/>
        <w:rPr>
          <w:rFonts w:ascii="Times New Roman" w:hAnsi="Times New Roman"/>
          <w:sz w:val="24"/>
          <w:lang w:val="fr-CH"/>
        </w:rPr>
      </w:pPr>
    </w:p>
    <w:p w:rsidR="00A474F6" w:rsidRPr="00ED44F1" w:rsidRDefault="00A474F6" w:rsidP="00432DB6">
      <w:pPr>
        <w:widowControl w:val="0"/>
        <w:spacing w:after="0"/>
        <w:rPr>
          <w:rFonts w:ascii="Times New Roman" w:hAnsi="Times New Roman"/>
          <w:sz w:val="24"/>
          <w:lang w:val="fr-CH"/>
        </w:rPr>
      </w:pPr>
      <w:r w:rsidRPr="00ED44F1">
        <w:rPr>
          <w:rFonts w:ascii="Times New Roman" w:hAnsi="Times New Roman"/>
          <w:sz w:val="24"/>
          <w:lang w:val="fr-CH"/>
        </w:rPr>
        <w:t>Faute d’une implication des acteurs réellement concernés par les projets, c’est-à-dire des acteurs locaux, les projets prévus par la Communication Nationale ou la SNMO n’ont pas été réalisés, ou alors n’ont pas atteint leurs objectifs, comme le montre le prometteur projet ENERBAT qui a échoué à monter une filière de la qualité énergétique dans le bâtiment. Le PANA court le risque de suivre la même voie si les régions n’ont pas conscience de son existence et d’engagement fort à l’appliquer. A ces difficultés structurelles, il est permis d’ajouter la difficulté d’accéder à des financements pour ces projets, dont les modes d’obtention sont souvent complexes.</w:t>
      </w:r>
    </w:p>
    <w:p w:rsidR="00A474F6" w:rsidRPr="00ED44F1" w:rsidRDefault="00A474F6" w:rsidP="00336C81">
      <w:pPr>
        <w:rPr>
          <w:rFonts w:ascii="Times New Roman" w:hAnsi="Times New Roman"/>
          <w:sz w:val="24"/>
          <w:lang w:val="fr-CH"/>
        </w:rPr>
      </w:pPr>
    </w:p>
    <w:p w:rsidR="00A474F6" w:rsidRDefault="00A474F6" w:rsidP="0085644E">
      <w:pPr>
        <w:pStyle w:val="ListParagraph"/>
        <w:ind w:left="792"/>
        <w:rPr>
          <w:b/>
          <w:i/>
          <w:lang w:val="fr-CH"/>
        </w:rPr>
      </w:pPr>
    </w:p>
    <w:p w:rsidR="00A474F6" w:rsidRDefault="00A474F6" w:rsidP="0085644E">
      <w:pPr>
        <w:pStyle w:val="ListParagraph"/>
        <w:ind w:left="792"/>
        <w:rPr>
          <w:b/>
          <w:i/>
          <w:lang w:val="fr-CH"/>
        </w:rPr>
      </w:pPr>
    </w:p>
    <w:p w:rsidR="00A474F6" w:rsidRDefault="00A474F6" w:rsidP="0085644E">
      <w:pPr>
        <w:pStyle w:val="ListParagraph"/>
        <w:ind w:left="792"/>
        <w:rPr>
          <w:b/>
          <w:i/>
          <w:lang w:val="fr-CH"/>
        </w:rPr>
      </w:pPr>
    </w:p>
    <w:p w:rsidR="00A474F6" w:rsidRDefault="00A474F6" w:rsidP="0085644E">
      <w:pPr>
        <w:pStyle w:val="ListParagraph"/>
        <w:ind w:left="792"/>
        <w:rPr>
          <w:b/>
          <w:i/>
          <w:lang w:val="fr-CH"/>
        </w:rPr>
      </w:pPr>
    </w:p>
    <w:p w:rsidR="00A474F6" w:rsidRPr="00ED44F1" w:rsidRDefault="00A474F6" w:rsidP="006F34AA">
      <w:pPr>
        <w:pStyle w:val="ListParagraph"/>
        <w:numPr>
          <w:ilvl w:val="1"/>
          <w:numId w:val="6"/>
        </w:numPr>
        <w:rPr>
          <w:b/>
          <w:i/>
          <w:lang w:val="fr-CH"/>
        </w:rPr>
      </w:pPr>
      <w:r w:rsidRPr="00ED44F1">
        <w:rPr>
          <w:b/>
          <w:i/>
          <w:lang w:val="fr-CH"/>
        </w:rPr>
        <w:t xml:space="preserve">Au niveau régional </w:t>
      </w:r>
    </w:p>
    <w:p w:rsidR="00A474F6" w:rsidRPr="00ED44F1" w:rsidRDefault="00A474F6" w:rsidP="00336C81">
      <w:pPr>
        <w:pStyle w:val="ListParagraph"/>
        <w:ind w:left="792"/>
        <w:rPr>
          <w:b/>
          <w:i/>
          <w:lang w:val="fr-CH"/>
        </w:rPr>
      </w:pPr>
    </w:p>
    <w:p w:rsidR="00A474F6" w:rsidRPr="00ED44F1" w:rsidRDefault="00A474F6" w:rsidP="006F34AA">
      <w:pPr>
        <w:pStyle w:val="ListParagraph"/>
        <w:numPr>
          <w:ilvl w:val="2"/>
          <w:numId w:val="6"/>
        </w:numPr>
        <w:rPr>
          <w:b/>
          <w:i/>
          <w:lang w:val="fr-CH"/>
        </w:rPr>
      </w:pPr>
      <w:r w:rsidRPr="00ED44F1">
        <w:rPr>
          <w:b/>
          <w:i/>
          <w:lang w:val="fr-CH"/>
        </w:rPr>
        <w:t>L’</w:t>
      </w:r>
      <w:r w:rsidRPr="00ED44F1">
        <w:rPr>
          <w:b/>
          <w:i/>
          <w:lang w:val="fr-FR"/>
        </w:rPr>
        <w:t>exercice délicat par les collectivités locales de leurs prérogatives, principal obstacle à une décentralisation opérationnelle</w:t>
      </w:r>
      <w:r w:rsidRPr="00ED44F1">
        <w:rPr>
          <w:b/>
          <w:i/>
          <w:lang w:val="fr-CH"/>
        </w:rPr>
        <w:t xml:space="preserve"> </w:t>
      </w:r>
    </w:p>
    <w:p w:rsidR="00A474F6" w:rsidRPr="00ED44F1" w:rsidRDefault="00A474F6" w:rsidP="00432DB6">
      <w:pPr>
        <w:spacing w:after="0"/>
        <w:rPr>
          <w:rFonts w:ascii="Times New Roman" w:hAnsi="Times New Roman"/>
          <w:sz w:val="24"/>
          <w:lang w:val="fr-CH"/>
        </w:rPr>
      </w:pPr>
    </w:p>
    <w:p w:rsidR="00A474F6" w:rsidRPr="00ED44F1" w:rsidRDefault="00A474F6" w:rsidP="006F34AA">
      <w:pPr>
        <w:pStyle w:val="ListParagraph"/>
        <w:numPr>
          <w:ilvl w:val="0"/>
          <w:numId w:val="13"/>
        </w:numPr>
        <w:rPr>
          <w:u w:val="single"/>
          <w:lang w:val="fr-CH"/>
        </w:rPr>
      </w:pPr>
      <w:r w:rsidRPr="00ED44F1">
        <w:rPr>
          <w:i/>
          <w:u w:val="single"/>
          <w:lang w:val="fr-CH"/>
        </w:rPr>
        <w:t>Des responsabilités difficiles à délimiter</w:t>
      </w:r>
    </w:p>
    <w:p w:rsidR="00A474F6" w:rsidRPr="00ED44F1" w:rsidRDefault="00A474F6" w:rsidP="009B318C">
      <w:pPr>
        <w:rPr>
          <w:rFonts w:ascii="Times New Roman" w:hAnsi="Times New Roman"/>
          <w:sz w:val="24"/>
          <w:lang w:val="fr-CH"/>
        </w:rPr>
      </w:pPr>
    </w:p>
    <w:p w:rsidR="00A474F6" w:rsidRPr="00ED44F1" w:rsidRDefault="00A474F6" w:rsidP="009B318C">
      <w:pPr>
        <w:rPr>
          <w:rFonts w:ascii="Times New Roman" w:hAnsi="Times New Roman"/>
          <w:sz w:val="24"/>
          <w:lang w:val="fr-CH"/>
        </w:rPr>
      </w:pPr>
      <w:r w:rsidRPr="00ED44F1">
        <w:rPr>
          <w:rFonts w:ascii="Times New Roman" w:hAnsi="Times New Roman"/>
          <w:sz w:val="24"/>
          <w:lang w:val="fr-CH"/>
        </w:rPr>
        <w:t xml:space="preserve">Dans l’exécution de certaines compétences transférées aux collectivités locales, l’intervention de l’État et de ses services déconcentrés occupe une place encore prépondérante. Les </w:t>
      </w:r>
      <w:r w:rsidRPr="00ED44F1">
        <w:rPr>
          <w:rFonts w:ascii="Times New Roman" w:hAnsi="Times New Roman"/>
          <w:b/>
          <w:sz w:val="24"/>
          <w:lang w:val="fr-CH"/>
        </w:rPr>
        <w:t xml:space="preserve">responsabilités propres à chaque niveau de collectivité sont souvent difficiles à délimiter </w:t>
      </w:r>
      <w:r w:rsidRPr="00ED44F1">
        <w:rPr>
          <w:rFonts w:ascii="Times New Roman" w:hAnsi="Times New Roman"/>
          <w:sz w:val="24"/>
          <w:lang w:val="fr-CH"/>
        </w:rPr>
        <w:t>tandis que le principe de subsidiarité demeure faiblement appliqué.</w:t>
      </w:r>
    </w:p>
    <w:p w:rsidR="00A474F6" w:rsidRPr="00ED44F1" w:rsidRDefault="00A474F6" w:rsidP="009B318C">
      <w:pPr>
        <w:rPr>
          <w:rFonts w:ascii="Times New Roman" w:hAnsi="Times New Roman"/>
          <w:sz w:val="24"/>
          <w:lang w:val="fr-CH"/>
        </w:rPr>
      </w:pPr>
    </w:p>
    <w:p w:rsidR="00A474F6" w:rsidRPr="00ED44F1" w:rsidRDefault="00A474F6" w:rsidP="001F4FFA">
      <w:pPr>
        <w:spacing w:after="0"/>
        <w:rPr>
          <w:rFonts w:ascii="Times New Roman" w:hAnsi="Times New Roman"/>
          <w:sz w:val="24"/>
          <w:lang w:val="fr-CH"/>
        </w:rPr>
      </w:pPr>
      <w:r w:rsidRPr="00ED44F1">
        <w:rPr>
          <w:rFonts w:ascii="Times New Roman" w:hAnsi="Times New Roman"/>
          <w:sz w:val="24"/>
          <w:lang w:val="fr-CH"/>
        </w:rPr>
        <w:t xml:space="preserve">En effet dans bien des cas les textes de lois sont imprécis quant à la répartition des tâches entre l’État et les collectivités locales. L’État se charge de l’élaboration et de la mise en œuvre des politiques nationales sectorielles, des réglementations et normes nationales, de la construction, de la réparation et de l’entretien des infrastructures et équipements d’intérêt national et régional, du versement du salaire du personnel technique (encadrement), etc. Les compétences des collectivités locales se situent quant à elles au niveau de la mise en œuvre des activités de promotion et de développement des secteurs de compétence conformément aux normes prescrites par l’État, de la réalisation, de l’entretien et de la gestion (réparations, gestion du personnel, etc.) des infrastructures et des équipements. </w:t>
      </w:r>
    </w:p>
    <w:p w:rsidR="00A474F6" w:rsidRPr="00ED44F1" w:rsidRDefault="00A474F6" w:rsidP="001F4FFA">
      <w:pPr>
        <w:spacing w:after="0"/>
        <w:rPr>
          <w:rFonts w:ascii="Times New Roman" w:hAnsi="Times New Roman"/>
          <w:sz w:val="24"/>
          <w:lang w:val="fr-CH"/>
        </w:rPr>
      </w:pPr>
    </w:p>
    <w:p w:rsidR="00A474F6" w:rsidRPr="00ED44F1" w:rsidRDefault="00A474F6" w:rsidP="009B318C">
      <w:pPr>
        <w:spacing w:before="60"/>
        <w:rPr>
          <w:rFonts w:ascii="Times New Roman" w:hAnsi="Times New Roman"/>
          <w:sz w:val="24"/>
          <w:lang w:val="fr-CH"/>
        </w:rPr>
      </w:pPr>
      <w:r w:rsidRPr="00ED44F1">
        <w:rPr>
          <w:rFonts w:ascii="Times New Roman" w:hAnsi="Times New Roman"/>
          <w:sz w:val="24"/>
          <w:lang w:val="fr-CH"/>
        </w:rPr>
        <w:t xml:space="preserve">Ainsi dans la réalité, l’exercice des compétences transférées dépend assez souvent de conditions (textes d’application sur les modalités de mise en œuvre de lois, capacités techniques et financières des collectivités locales, etc.) faisant défaut, si bien que les compétences sont en définitive mal assurées par les collectivités locales. En théorie ces dernières assument des responsabilités très </w:t>
      </w:r>
      <w:r w:rsidRPr="00ED44F1">
        <w:rPr>
          <w:rFonts w:ascii="Times New Roman" w:hAnsi="Times New Roman"/>
          <w:sz w:val="24"/>
          <w:lang w:val="fr-CH"/>
        </w:rPr>
        <w:lastRenderedPageBreak/>
        <w:t>larges mais en réalité la plupart des compétences locales attribuées par les lois y sont peu ou pas exercées.</w:t>
      </w:r>
    </w:p>
    <w:p w:rsidR="00A474F6" w:rsidRPr="00ED44F1" w:rsidRDefault="00A474F6" w:rsidP="009B318C">
      <w:pPr>
        <w:spacing w:after="0"/>
        <w:rPr>
          <w:rFonts w:ascii="Times New Roman" w:hAnsi="Times New Roman"/>
          <w:sz w:val="24"/>
          <w:lang w:val="fr-CH"/>
        </w:rPr>
      </w:pPr>
    </w:p>
    <w:p w:rsidR="00A474F6" w:rsidRPr="00ED44F1" w:rsidRDefault="00A474F6" w:rsidP="006F34AA">
      <w:pPr>
        <w:pStyle w:val="ListParagraph"/>
        <w:numPr>
          <w:ilvl w:val="0"/>
          <w:numId w:val="13"/>
        </w:numPr>
        <w:rPr>
          <w:i/>
          <w:u w:val="single"/>
          <w:lang w:val="fr-CH"/>
        </w:rPr>
      </w:pPr>
      <w:r w:rsidRPr="00ED44F1">
        <w:rPr>
          <w:i/>
          <w:u w:val="single"/>
          <w:lang w:val="fr-CH"/>
        </w:rPr>
        <w:t>Des capacités techniques limitées, notamment en matière de compétences dans les domaines affectés par les changements climatiques</w:t>
      </w:r>
    </w:p>
    <w:p w:rsidR="00A474F6" w:rsidRPr="00ED44F1" w:rsidRDefault="00A474F6" w:rsidP="009B318C">
      <w:pPr>
        <w:rPr>
          <w:rFonts w:ascii="Times New Roman" w:hAnsi="Times New Roman"/>
          <w:sz w:val="24"/>
          <w:lang w:val="fr-CH"/>
        </w:rPr>
      </w:pPr>
    </w:p>
    <w:p w:rsidR="00A474F6" w:rsidRPr="00ED44F1" w:rsidRDefault="00A474F6" w:rsidP="009B318C">
      <w:pPr>
        <w:rPr>
          <w:rFonts w:ascii="Times New Roman" w:hAnsi="Times New Roman"/>
          <w:sz w:val="24"/>
          <w:lang w:val="fr-FR"/>
        </w:rPr>
      </w:pPr>
      <w:r w:rsidRPr="00ED44F1">
        <w:rPr>
          <w:rFonts w:ascii="Times New Roman" w:hAnsi="Times New Roman"/>
          <w:sz w:val="24"/>
          <w:lang w:val="fr-CH"/>
        </w:rPr>
        <w:t xml:space="preserve">La mise en place d’une politique climatique au niveau régional souffre aussi d’un manque de moyens. Les services du Ministère de l’environnement ont été peu à peu déconcentrés suite à la loi de décentralisation. Toutefois ce mouvement a été très long et ne s’est achevé qu’en 2005. </w:t>
      </w:r>
      <w:r w:rsidRPr="00ED44F1">
        <w:rPr>
          <w:rFonts w:ascii="Times New Roman" w:hAnsi="Times New Roman"/>
          <w:b/>
          <w:sz w:val="24"/>
          <w:lang w:val="fr-CH"/>
        </w:rPr>
        <w:t>Les services régionaux de l’environnement sont donc assez jeunes</w:t>
      </w:r>
      <w:r w:rsidRPr="00ED44F1">
        <w:rPr>
          <w:rFonts w:ascii="Times New Roman" w:hAnsi="Times New Roman"/>
          <w:sz w:val="24"/>
          <w:lang w:val="fr-CH"/>
        </w:rPr>
        <w:t>. De plus ils sont assez faibles car ils ne regroupent que quelques personnes par régions</w:t>
      </w:r>
      <w:r w:rsidRPr="00ED44F1">
        <w:rPr>
          <w:rFonts w:ascii="Times New Roman" w:hAnsi="Times New Roman"/>
          <w:sz w:val="24"/>
          <w:lang w:val="fr-FR"/>
        </w:rPr>
        <w:t xml:space="preserve">. </w:t>
      </w:r>
    </w:p>
    <w:p w:rsidR="00A474F6" w:rsidRPr="00ED44F1" w:rsidRDefault="00A474F6" w:rsidP="009B318C">
      <w:pPr>
        <w:rPr>
          <w:rFonts w:ascii="Times New Roman" w:hAnsi="Times New Roman"/>
          <w:sz w:val="24"/>
          <w:u w:val="single"/>
          <w:lang w:val="fr-CH"/>
        </w:rPr>
      </w:pPr>
    </w:p>
    <w:p w:rsidR="00A474F6" w:rsidRPr="00ED44F1" w:rsidRDefault="00A474F6" w:rsidP="006F34AA">
      <w:pPr>
        <w:pStyle w:val="ListParagraph"/>
        <w:numPr>
          <w:ilvl w:val="0"/>
          <w:numId w:val="13"/>
        </w:numPr>
        <w:rPr>
          <w:u w:val="single"/>
          <w:lang w:val="fr-CH"/>
        </w:rPr>
      </w:pPr>
      <w:r w:rsidRPr="00ED44F1">
        <w:rPr>
          <w:i/>
          <w:u w:val="single"/>
          <w:lang w:val="fr-CH"/>
        </w:rPr>
        <w:t>Un transfert de ressources largement insuffisant</w:t>
      </w:r>
    </w:p>
    <w:p w:rsidR="00A474F6" w:rsidRPr="00ED44F1" w:rsidRDefault="00A474F6" w:rsidP="009B318C">
      <w:pPr>
        <w:rPr>
          <w:rFonts w:ascii="Times New Roman" w:hAnsi="Times New Roman"/>
          <w:sz w:val="24"/>
          <w:lang w:val="fr-CH"/>
        </w:rPr>
      </w:pPr>
    </w:p>
    <w:p w:rsidR="00A474F6" w:rsidRPr="00ED44F1" w:rsidRDefault="00A474F6" w:rsidP="009B318C">
      <w:pPr>
        <w:spacing w:after="0"/>
        <w:ind w:right="-1"/>
        <w:rPr>
          <w:rFonts w:ascii="Times New Roman" w:hAnsi="Times New Roman"/>
          <w:sz w:val="24"/>
          <w:lang w:val="fr-CH"/>
        </w:rPr>
      </w:pPr>
      <w:r w:rsidRPr="00ED44F1">
        <w:rPr>
          <w:rFonts w:ascii="Times New Roman" w:hAnsi="Times New Roman"/>
          <w:sz w:val="24"/>
          <w:lang w:val="fr-CH"/>
        </w:rPr>
        <w:t xml:space="preserve">Le problème des transferts de ressources aux collectivités locales demeure le principal obstacle à une décentralisation opérationnelle. Même si le Gouvernement n’a pas appliqué à la lettre les critères de transferts fiscaux, ceux-ci sont néanmoins, en volume, en constante augmentation. Cela est particulièrement vrai pour le Fonds de Dotation de la Décentralisation qui permet aux collectivités d’assurer les compétences qui leur ont été transférées. L’augmentation de 33% du FDD entre 1996 et 2005 révèle un engagement fort de l’Etat à poursuivre sa politique en matière de décentralisation. Cependant, la non application du principe de transfert concomitant de ressources financières aux collectivités locales n’a pas permis une prise en charge effective des compétences transférées. </w:t>
      </w:r>
    </w:p>
    <w:p w:rsidR="00A474F6" w:rsidRPr="00ED44F1" w:rsidRDefault="00A474F6" w:rsidP="009B318C">
      <w:pPr>
        <w:rPr>
          <w:rFonts w:ascii="Times New Roman" w:hAnsi="Times New Roman"/>
          <w:sz w:val="24"/>
          <w:lang w:val="fr-CH"/>
        </w:rPr>
      </w:pPr>
    </w:p>
    <w:p w:rsidR="00A474F6" w:rsidRPr="00ED44F1" w:rsidRDefault="00A474F6" w:rsidP="009B318C">
      <w:pPr>
        <w:spacing w:after="0"/>
        <w:rPr>
          <w:rFonts w:ascii="Times New Roman" w:hAnsi="Times New Roman"/>
          <w:sz w:val="24"/>
          <w:lang w:val="fr-CH"/>
        </w:rPr>
      </w:pPr>
      <w:r w:rsidRPr="00ED44F1">
        <w:rPr>
          <w:rFonts w:ascii="Times New Roman" w:hAnsi="Times New Roman"/>
          <w:sz w:val="24"/>
          <w:lang w:val="fr-FR"/>
        </w:rPr>
        <w:t xml:space="preserve">Un </w:t>
      </w:r>
      <w:r w:rsidRPr="00ED44F1">
        <w:rPr>
          <w:rFonts w:ascii="Times New Roman" w:hAnsi="Times New Roman"/>
          <w:b/>
          <w:sz w:val="24"/>
          <w:lang w:val="fr-FR"/>
        </w:rPr>
        <w:t>fonds de dotation</w:t>
      </w:r>
      <w:r w:rsidRPr="00ED44F1">
        <w:rPr>
          <w:rFonts w:ascii="Times New Roman" w:hAnsi="Times New Roman"/>
          <w:sz w:val="24"/>
          <w:lang w:val="fr-FR"/>
        </w:rPr>
        <w:t xml:space="preserve"> est créé à cet effet.</w:t>
      </w:r>
      <w:r w:rsidRPr="00ED44F1">
        <w:rPr>
          <w:rFonts w:ascii="Times New Roman" w:hAnsi="Times New Roman"/>
          <w:color w:val="000000"/>
          <w:sz w:val="24"/>
          <w:lang w:val="fr-FR"/>
        </w:rPr>
        <w:t xml:space="preserve"> Cette réforme ne s'est pas adressée uniquement aux régions auxquelles elle a confié des compétences jusqu'ici exercées par l'État, mais elle a réparti judicieusement celles-ci entre régions, communes et communautés rurales dans la perspective d'une meilleure harmonie du développement local</w:t>
      </w:r>
      <w:r w:rsidRPr="00ED44F1">
        <w:rPr>
          <w:rFonts w:ascii="Times New Roman" w:hAnsi="Times New Roman"/>
          <w:b/>
          <w:noProof/>
          <w:sz w:val="24"/>
          <w:lang w:val="fr-FR"/>
        </w:rPr>
        <w:t xml:space="preserve">. </w:t>
      </w:r>
      <w:r w:rsidRPr="00ED44F1">
        <w:rPr>
          <w:rFonts w:ascii="Times New Roman" w:hAnsi="Times New Roman"/>
          <w:sz w:val="24"/>
          <w:lang w:val="fr-CH"/>
        </w:rPr>
        <w:t xml:space="preserve">Les régions et les communes on la </w:t>
      </w:r>
      <w:r w:rsidRPr="00ED44F1">
        <w:rPr>
          <w:rFonts w:ascii="Times New Roman" w:hAnsi="Times New Roman"/>
          <w:b/>
          <w:sz w:val="24"/>
          <w:lang w:val="fr-CH"/>
        </w:rPr>
        <w:t>possibilité de signer des contrats plans</w:t>
      </w:r>
      <w:r w:rsidRPr="00ED44F1">
        <w:rPr>
          <w:rFonts w:ascii="Times New Roman" w:hAnsi="Times New Roman"/>
          <w:sz w:val="24"/>
          <w:lang w:val="fr-CH"/>
        </w:rPr>
        <w:t xml:space="preserve"> avec l’État dans le domaine des investissements de développement économique et social. A l’instar des communes, les actes suivants ne sont exécutoires qu’après approbation du représentant de l’État</w:t>
      </w:r>
    </w:p>
    <w:p w:rsidR="00A474F6" w:rsidRPr="00ED44F1" w:rsidRDefault="00A474F6" w:rsidP="009B318C">
      <w:pPr>
        <w:spacing w:after="0"/>
        <w:rPr>
          <w:rFonts w:ascii="Times New Roman" w:hAnsi="Times New Roman"/>
          <w:color w:val="000000"/>
          <w:sz w:val="24"/>
          <w:lang w:val="fr-FR"/>
        </w:rPr>
      </w:pPr>
    </w:p>
    <w:p w:rsidR="00A474F6" w:rsidRPr="00ED44F1" w:rsidRDefault="00A474F6" w:rsidP="009B318C">
      <w:pPr>
        <w:spacing w:after="0"/>
        <w:rPr>
          <w:rFonts w:ascii="Times New Roman" w:hAnsi="Times New Roman"/>
          <w:color w:val="000000"/>
          <w:sz w:val="24"/>
          <w:lang w:val="fr-FR"/>
        </w:rPr>
      </w:pPr>
      <w:r w:rsidRPr="00ED44F1">
        <w:rPr>
          <w:rFonts w:ascii="Times New Roman" w:hAnsi="Times New Roman"/>
          <w:color w:val="000000"/>
          <w:sz w:val="24"/>
          <w:lang w:val="fr-FR"/>
        </w:rPr>
        <w:t xml:space="preserve">Les collectivités locales ont des opportunités offertes par la loi, mais elles ne sont jamais  exploitées de manière optimale. Il s’agit par exemple de la possibilité pour les régions et les communes de signer des </w:t>
      </w:r>
      <w:r w:rsidRPr="00ED44F1">
        <w:rPr>
          <w:rFonts w:ascii="Times New Roman" w:hAnsi="Times New Roman"/>
          <w:b/>
          <w:color w:val="000000"/>
          <w:sz w:val="24"/>
          <w:lang w:val="fr-FR"/>
        </w:rPr>
        <w:t>contrats plans</w:t>
      </w:r>
      <w:r w:rsidRPr="00ED44F1">
        <w:rPr>
          <w:rFonts w:ascii="Times New Roman" w:hAnsi="Times New Roman"/>
          <w:color w:val="000000"/>
          <w:sz w:val="24"/>
          <w:lang w:val="fr-FR"/>
        </w:rPr>
        <w:t xml:space="preserve"> avec l’État dans le domaine des investissements de développement économique et social. A ce jour, </w:t>
      </w:r>
      <w:r w:rsidRPr="00ED44F1">
        <w:rPr>
          <w:rFonts w:ascii="Times New Roman" w:hAnsi="Times New Roman"/>
          <w:b/>
          <w:color w:val="000000"/>
          <w:sz w:val="24"/>
          <w:lang w:val="fr-FR"/>
        </w:rPr>
        <w:t>aucune application concrète n’a été constatée, alors que cette modalité</w:t>
      </w:r>
      <w:r w:rsidRPr="00ED44F1">
        <w:rPr>
          <w:rFonts w:ascii="Times New Roman" w:hAnsi="Times New Roman"/>
          <w:color w:val="000000"/>
          <w:sz w:val="24"/>
          <w:lang w:val="fr-FR"/>
        </w:rPr>
        <w:t xml:space="preserve"> pourrait résoudre un certain nombre de problèmes notamment dans l’exécution des plans de développement.</w:t>
      </w:r>
    </w:p>
    <w:p w:rsidR="00A474F6" w:rsidRPr="00ED44F1" w:rsidRDefault="00A474F6" w:rsidP="008F658E">
      <w:pPr>
        <w:rPr>
          <w:rFonts w:ascii="Times New Roman" w:hAnsi="Times New Roman"/>
          <w:sz w:val="24"/>
          <w:lang w:val="fr-CH"/>
        </w:rPr>
      </w:pPr>
    </w:p>
    <w:p w:rsidR="00A474F6" w:rsidRPr="00ED44F1" w:rsidRDefault="00A474F6" w:rsidP="006F34AA">
      <w:pPr>
        <w:pStyle w:val="ListParagraph"/>
        <w:numPr>
          <w:ilvl w:val="2"/>
          <w:numId w:val="6"/>
        </w:numPr>
        <w:jc w:val="both"/>
        <w:rPr>
          <w:b/>
          <w:i/>
          <w:lang w:val="fr-CH"/>
        </w:rPr>
      </w:pPr>
      <w:r w:rsidRPr="00ED44F1">
        <w:rPr>
          <w:b/>
          <w:i/>
          <w:lang w:val="fr-CH"/>
        </w:rPr>
        <w:t xml:space="preserve">Les problèmes spécifiques de la région en tant que collectivité </w:t>
      </w:r>
    </w:p>
    <w:p w:rsidR="00A474F6" w:rsidRPr="00ED44F1" w:rsidRDefault="00A474F6" w:rsidP="009B318C">
      <w:pPr>
        <w:rPr>
          <w:rFonts w:ascii="Times New Roman" w:hAnsi="Times New Roman"/>
          <w:sz w:val="24"/>
          <w:lang w:val="fr-CH"/>
        </w:rPr>
      </w:pPr>
    </w:p>
    <w:p w:rsidR="00A474F6" w:rsidRPr="00ED44F1" w:rsidRDefault="00A474F6" w:rsidP="008D5B9B">
      <w:pPr>
        <w:spacing w:after="0"/>
        <w:rPr>
          <w:rFonts w:ascii="Times New Roman" w:hAnsi="Times New Roman"/>
          <w:sz w:val="24"/>
          <w:lang w:val="fr-CH"/>
        </w:rPr>
      </w:pPr>
      <w:r w:rsidRPr="00ED44F1">
        <w:rPr>
          <w:rFonts w:ascii="Times New Roman" w:hAnsi="Times New Roman"/>
          <w:sz w:val="24"/>
          <w:lang w:val="fr-CH"/>
        </w:rPr>
        <w:t xml:space="preserve">La Région est la </w:t>
      </w:r>
      <w:r w:rsidRPr="00ED44F1">
        <w:rPr>
          <w:rFonts w:ascii="Times New Roman" w:hAnsi="Times New Roman"/>
          <w:b/>
          <w:sz w:val="24"/>
          <w:lang w:val="fr-CH"/>
        </w:rPr>
        <w:t>dernière-née des collectivités locales</w:t>
      </w:r>
      <w:r w:rsidRPr="00ED44F1">
        <w:rPr>
          <w:rFonts w:ascii="Times New Roman" w:hAnsi="Times New Roman"/>
          <w:sz w:val="24"/>
          <w:lang w:val="fr-CH"/>
        </w:rPr>
        <w:t xml:space="preserve">. A ce titre, elle est </w:t>
      </w:r>
      <w:r w:rsidRPr="00ED44F1">
        <w:rPr>
          <w:rFonts w:ascii="Times New Roman" w:hAnsi="Times New Roman"/>
          <w:b/>
          <w:sz w:val="24"/>
          <w:lang w:val="fr-CH"/>
        </w:rPr>
        <w:t>confrontée à des problèmes singuliers</w:t>
      </w:r>
      <w:r w:rsidRPr="00ED44F1">
        <w:rPr>
          <w:rFonts w:ascii="Times New Roman" w:hAnsi="Times New Roman"/>
          <w:sz w:val="24"/>
          <w:lang w:val="fr-CH"/>
        </w:rPr>
        <w:t xml:space="preserve"> la contraignant encore plus à se battre pour trouver sa place au cœur du dispositif institutionnel. </w:t>
      </w:r>
    </w:p>
    <w:p w:rsidR="00A474F6" w:rsidRPr="00ED44F1" w:rsidRDefault="00A474F6" w:rsidP="009B318C">
      <w:pPr>
        <w:rPr>
          <w:rFonts w:ascii="Times New Roman" w:hAnsi="Times New Roman"/>
          <w:sz w:val="24"/>
          <w:lang w:val="fr-CH"/>
        </w:rPr>
      </w:pPr>
    </w:p>
    <w:p w:rsidR="00A474F6" w:rsidRPr="00ED44F1" w:rsidRDefault="00A474F6" w:rsidP="005B1898">
      <w:pPr>
        <w:spacing w:after="0"/>
        <w:rPr>
          <w:rFonts w:ascii="Times New Roman" w:hAnsi="Times New Roman"/>
          <w:sz w:val="24"/>
          <w:lang w:val="fr-CH"/>
        </w:rPr>
      </w:pPr>
      <w:r w:rsidRPr="00ED44F1">
        <w:rPr>
          <w:rFonts w:ascii="Times New Roman" w:hAnsi="Times New Roman"/>
          <w:sz w:val="24"/>
          <w:lang w:val="fr-CH"/>
        </w:rPr>
        <w:t>Outre les contraintes que subissent l’ensemble des collectivités locales, la région est confrontée à des problèmes singuliers qui entravent sérieusement l’exercice de ses missions :</w:t>
      </w:r>
    </w:p>
    <w:p w:rsidR="00A474F6" w:rsidRPr="00ED44F1" w:rsidRDefault="00A474F6" w:rsidP="006F34AA">
      <w:pPr>
        <w:numPr>
          <w:ilvl w:val="0"/>
          <w:numId w:val="14"/>
        </w:numPr>
        <w:tabs>
          <w:tab w:val="left" w:pos="3660"/>
        </w:tabs>
        <w:spacing w:after="0"/>
        <w:rPr>
          <w:rFonts w:ascii="Times New Roman" w:hAnsi="Times New Roman"/>
          <w:sz w:val="24"/>
          <w:lang w:val="fr-CH"/>
        </w:rPr>
      </w:pPr>
      <w:r w:rsidRPr="00ED44F1">
        <w:rPr>
          <w:rFonts w:ascii="Times New Roman" w:hAnsi="Times New Roman"/>
          <w:b/>
          <w:sz w:val="24"/>
          <w:lang w:val="fr-CH"/>
        </w:rPr>
        <w:t>L’absence de services techniques propres, renforcée par un PNDL concentrant ses efforts sur les communautés de base</w:t>
      </w:r>
      <w:r w:rsidRPr="00ED44F1">
        <w:rPr>
          <w:rFonts w:ascii="Times New Roman" w:hAnsi="Times New Roman"/>
          <w:sz w:val="24"/>
          <w:lang w:val="fr-CH"/>
        </w:rPr>
        <w:t xml:space="preserve"> : </w:t>
      </w:r>
    </w:p>
    <w:p w:rsidR="00A474F6" w:rsidRPr="00ED44F1" w:rsidRDefault="00A474F6" w:rsidP="009008B3">
      <w:pPr>
        <w:tabs>
          <w:tab w:val="left" w:pos="3660"/>
        </w:tabs>
        <w:spacing w:after="0"/>
        <w:ind w:left="360"/>
        <w:rPr>
          <w:rFonts w:ascii="Times New Roman" w:hAnsi="Times New Roman"/>
          <w:sz w:val="24"/>
          <w:lang w:val="fr-CH"/>
        </w:rPr>
      </w:pPr>
      <w:r w:rsidRPr="00ED44F1">
        <w:rPr>
          <w:rFonts w:ascii="Times New Roman" w:hAnsi="Times New Roman"/>
          <w:sz w:val="24"/>
          <w:lang w:val="fr-CH"/>
        </w:rPr>
        <w:t xml:space="preserve">Afin de mener ses actions, la région doit passer annuellement une convention avec le gouverneur de région pour l’utilisation des services techniques régionaux qui continuent de dépendre hiérarchiquement de ce dernier. </w:t>
      </w:r>
    </w:p>
    <w:p w:rsidR="00A474F6" w:rsidRPr="00ED44F1" w:rsidRDefault="00A474F6" w:rsidP="006F34AA">
      <w:pPr>
        <w:numPr>
          <w:ilvl w:val="0"/>
          <w:numId w:val="14"/>
        </w:numPr>
        <w:tabs>
          <w:tab w:val="left" w:pos="3660"/>
        </w:tabs>
        <w:spacing w:after="0"/>
        <w:rPr>
          <w:rFonts w:ascii="Times New Roman" w:hAnsi="Times New Roman"/>
          <w:sz w:val="24"/>
          <w:lang w:val="fr-CH"/>
        </w:rPr>
      </w:pPr>
      <w:r w:rsidRPr="00ED44F1">
        <w:rPr>
          <w:rFonts w:ascii="Times New Roman" w:hAnsi="Times New Roman"/>
          <w:b/>
          <w:sz w:val="24"/>
          <w:lang w:val="fr-CH"/>
        </w:rPr>
        <w:lastRenderedPageBreak/>
        <w:t>L’absence de ressources financières propres</w:t>
      </w:r>
      <w:r w:rsidRPr="00ED44F1">
        <w:rPr>
          <w:rFonts w:ascii="Times New Roman" w:hAnsi="Times New Roman"/>
          <w:sz w:val="24"/>
          <w:lang w:val="fr-CH"/>
        </w:rPr>
        <w:t xml:space="preserve"> : </w:t>
      </w:r>
    </w:p>
    <w:p w:rsidR="00A474F6" w:rsidRPr="00ED44F1" w:rsidRDefault="00A474F6" w:rsidP="001F4FFA">
      <w:pPr>
        <w:ind w:left="360"/>
        <w:rPr>
          <w:rFonts w:ascii="Times New Roman" w:hAnsi="Times New Roman"/>
          <w:sz w:val="24"/>
          <w:lang w:val="fr-CH"/>
        </w:rPr>
      </w:pPr>
      <w:r w:rsidRPr="00ED44F1">
        <w:rPr>
          <w:rFonts w:ascii="Times New Roman" w:hAnsi="Times New Roman"/>
          <w:sz w:val="24"/>
          <w:lang w:val="fr-CH"/>
        </w:rPr>
        <w:t>Contrairement aux autres niveaux de collectivités, la région ne bénéficie pas encore de fiscalité propre et ne peut pour l’instant fonctionner que sur la base de ressources qui lui sont affectées par l’État dans le cadre du FDD et du fonds d’équipement des collectivités locales (FECL). Les charges de fonctionnement des régions sont financées au moins à 75% par le FDD.</w:t>
      </w:r>
    </w:p>
    <w:p w:rsidR="00A474F6" w:rsidRPr="00ED44F1" w:rsidRDefault="00A474F6" w:rsidP="001F4FFA">
      <w:pPr>
        <w:ind w:left="360"/>
        <w:rPr>
          <w:rFonts w:ascii="Times New Roman" w:hAnsi="Times New Roman"/>
          <w:sz w:val="24"/>
          <w:lang w:val="fr-CH"/>
        </w:rPr>
      </w:pPr>
      <w:r w:rsidRPr="00ED44F1">
        <w:rPr>
          <w:rFonts w:ascii="Times New Roman" w:hAnsi="Times New Roman"/>
          <w:sz w:val="24"/>
          <w:lang w:val="fr-CH"/>
        </w:rPr>
        <w:t xml:space="preserve"> </w:t>
      </w:r>
    </w:p>
    <w:p w:rsidR="00A474F6" w:rsidRPr="00ED44F1" w:rsidRDefault="00A474F6" w:rsidP="006F34AA">
      <w:pPr>
        <w:pStyle w:val="ListParagraph"/>
        <w:numPr>
          <w:ilvl w:val="2"/>
          <w:numId w:val="6"/>
        </w:numPr>
        <w:rPr>
          <w:b/>
          <w:i/>
          <w:lang w:val="fr-CH"/>
        </w:rPr>
      </w:pPr>
      <w:r w:rsidRPr="00ED44F1">
        <w:rPr>
          <w:b/>
          <w:i/>
          <w:lang w:val="fr-CH"/>
        </w:rPr>
        <w:t>Une multiplication de plans conjuguée à une faiblesse des capacités à programmer au niveau régional et à un faible taux d’exécution</w:t>
      </w:r>
    </w:p>
    <w:p w:rsidR="00A474F6" w:rsidRPr="00ED44F1" w:rsidRDefault="00A474F6" w:rsidP="00380BE2">
      <w:pPr>
        <w:rPr>
          <w:rFonts w:ascii="Times New Roman" w:hAnsi="Times New Roman"/>
          <w:sz w:val="24"/>
          <w:lang w:val="fr-CH"/>
        </w:rPr>
      </w:pPr>
    </w:p>
    <w:p w:rsidR="00A474F6" w:rsidRPr="00ED44F1" w:rsidRDefault="00A474F6" w:rsidP="00380BE2">
      <w:pPr>
        <w:rPr>
          <w:rFonts w:ascii="Times New Roman" w:hAnsi="Times New Roman"/>
          <w:sz w:val="24"/>
          <w:lang w:val="fr-CH"/>
        </w:rPr>
      </w:pPr>
      <w:r w:rsidRPr="00ED44F1">
        <w:rPr>
          <w:rFonts w:ascii="Times New Roman" w:hAnsi="Times New Roman"/>
          <w:sz w:val="24"/>
          <w:lang w:val="fr-CH"/>
        </w:rPr>
        <w:t>Le Sénégal dispose d’une tradition solide de planification et de participation.</w:t>
      </w:r>
      <w:r w:rsidRPr="00ED44F1">
        <w:rPr>
          <w:rFonts w:ascii="Times New Roman" w:hAnsi="Times New Roman"/>
          <w:b/>
          <w:sz w:val="24"/>
          <w:lang w:val="fr-CH"/>
        </w:rPr>
        <w:t xml:space="preserve"> </w:t>
      </w:r>
      <w:r w:rsidRPr="00ED44F1">
        <w:rPr>
          <w:rFonts w:ascii="Times New Roman" w:hAnsi="Times New Roman"/>
          <w:sz w:val="24"/>
          <w:lang w:val="fr-CH"/>
        </w:rPr>
        <w:t xml:space="preserve">Depuis 1996, l’expérience acquise par les collectivités locales dans l’exécution des projets et programmes leur a permis de capitaliser et de s’approprier des outils pertinents pour la planification, la programmation, la mise en œuvre et le suivi des actions de développement local. Les processus participatifs d’élaboration et d’exécution participative des plans locaux de développement (PLD) et plans d’investissements communaux (PIC) ont permis de tester la maîtrise d’ouvrage locale et de renforcer la gouvernance locale. </w:t>
      </w:r>
    </w:p>
    <w:p w:rsidR="00A474F6" w:rsidRPr="00ED44F1" w:rsidRDefault="00A474F6" w:rsidP="00CF2B24">
      <w:pPr>
        <w:spacing w:after="0"/>
        <w:rPr>
          <w:rFonts w:ascii="Times New Roman" w:hAnsi="Times New Roman"/>
          <w:sz w:val="24"/>
          <w:lang w:val="fr-CH"/>
        </w:rPr>
      </w:pPr>
    </w:p>
    <w:p w:rsidR="00A474F6" w:rsidRPr="00ED44F1" w:rsidRDefault="00A474F6" w:rsidP="00F02443">
      <w:pPr>
        <w:widowControl w:val="0"/>
        <w:spacing w:after="0"/>
        <w:rPr>
          <w:rFonts w:ascii="Times New Roman" w:hAnsi="Times New Roman"/>
          <w:sz w:val="24"/>
          <w:lang w:val="fr-CH"/>
        </w:rPr>
      </w:pPr>
      <w:r w:rsidRPr="00ED44F1">
        <w:rPr>
          <w:rFonts w:ascii="Times New Roman" w:hAnsi="Times New Roman"/>
          <w:sz w:val="24"/>
          <w:lang w:val="fr-CH"/>
        </w:rPr>
        <w:t>Si le territoire sénégalais est assujetti à de nombreux plans (PANA, PIC, PRDI, etc.), à des échelles diverses (locales, régionales, nationales) et sur des domaines variés (environnement, développement, gestion de l’eau,…), l’articulation entre les différents niveaux de planification et la mise en cohérence des différents domaines ne sont que peu souvent réalisées. Il s’ensuit une dilution des moyens, une perte d’efficacité et une dispersion entre des objectifs peut-être contradictoires.</w:t>
      </w:r>
    </w:p>
    <w:p w:rsidR="00A474F6" w:rsidRPr="00ED44F1" w:rsidRDefault="00A474F6" w:rsidP="00F02443">
      <w:pPr>
        <w:widowControl w:val="0"/>
        <w:spacing w:after="0"/>
        <w:rPr>
          <w:rFonts w:ascii="Times New Roman" w:hAnsi="Times New Roman"/>
          <w:sz w:val="24"/>
          <w:lang w:val="fr-CH"/>
        </w:rPr>
      </w:pPr>
    </w:p>
    <w:p w:rsidR="00A474F6" w:rsidRPr="00ED44F1" w:rsidRDefault="00A474F6">
      <w:pPr>
        <w:pStyle w:val="ListParagraph"/>
        <w:tabs>
          <w:tab w:val="left" w:pos="720"/>
        </w:tabs>
        <w:ind w:left="0"/>
        <w:jc w:val="both"/>
        <w:rPr>
          <w:lang w:val="fr-CH"/>
        </w:rPr>
      </w:pPr>
      <w:r w:rsidRPr="00ED44F1">
        <w:rPr>
          <w:lang w:val="fr-CH"/>
        </w:rPr>
        <w:t xml:space="preserve">Par ailleurs, comme cela a été antérieurement mentionné, </w:t>
      </w:r>
      <w:r w:rsidRPr="00ED44F1">
        <w:rPr>
          <w:b/>
          <w:lang w:val="fr-CH"/>
        </w:rPr>
        <w:t>le PNDL, dans un souci de gradation des efforts et d’assurer un financement des projets identifiés, a identifié les communes et communautés rurales comme niveau de portage premier de son intervention</w:t>
      </w:r>
      <w:r w:rsidRPr="00ED44F1">
        <w:rPr>
          <w:lang w:val="fr-CH"/>
        </w:rPr>
        <w:t xml:space="preserve">. Ces dernières voient donc leur capacité à programmer et planifier renforcée au travers d’un appui conjugué de nombreux bailleurs et ONG. </w:t>
      </w:r>
      <w:r w:rsidRPr="00ED44F1">
        <w:rPr>
          <w:b/>
          <w:lang w:val="fr-CH"/>
        </w:rPr>
        <w:t>Le corollaire de ces efforts réside dans un désinvestissement de l’appui prodigué à l’échelon de la Région, qui souffre par ailleurs du fait de ne pouvoir lever de fonds propres et d’être la collectivité locale la plus récemment créée</w:t>
      </w:r>
      <w:r w:rsidRPr="00ED44F1">
        <w:rPr>
          <w:lang w:val="fr-CH"/>
        </w:rPr>
        <w:t xml:space="preserve">. De nombreuses Régions ayant développé leur PRDI lors de leur création, n’ont pu être en mesure de l’établir ces dernières années, ni même de l’actualiser, faute de moyens. Tel est le cas de la Région Fatick dont la dernière actualisation du PRDI remonte à 2001. </w:t>
      </w:r>
    </w:p>
    <w:p w:rsidR="00A474F6" w:rsidRPr="00ED44F1" w:rsidRDefault="00A474F6">
      <w:pPr>
        <w:widowControl w:val="0"/>
        <w:autoSpaceDE w:val="0"/>
        <w:autoSpaceDN w:val="0"/>
        <w:adjustRightInd w:val="0"/>
        <w:spacing w:after="0"/>
        <w:rPr>
          <w:rFonts w:ascii="Times New Roman" w:hAnsi="Times New Roman"/>
          <w:sz w:val="24"/>
          <w:lang w:val="fr-CH"/>
        </w:rPr>
      </w:pPr>
    </w:p>
    <w:p w:rsidR="00A474F6" w:rsidRPr="00ED44F1" w:rsidRDefault="00A474F6">
      <w:pPr>
        <w:widowControl w:val="0"/>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Or les changements climatiques doivent pouvoir être abordés sur un échelon territorial car les projets d’impact, susceptibles notamment d’accéder aux mécanismes de financement innovants, au nombre desquels la finance carbone, ne peuvent être développés qu’au niveau plus large d’une zone géo-écologique dotée de caractéristiques similaires. </w:t>
      </w:r>
    </w:p>
    <w:p w:rsidR="00A474F6" w:rsidRPr="00ED44F1" w:rsidRDefault="00A474F6">
      <w:pPr>
        <w:widowControl w:val="0"/>
        <w:autoSpaceDE w:val="0"/>
        <w:autoSpaceDN w:val="0"/>
        <w:adjustRightInd w:val="0"/>
        <w:spacing w:after="0"/>
        <w:rPr>
          <w:rFonts w:ascii="Times New Roman" w:hAnsi="Times New Roman"/>
          <w:sz w:val="24"/>
          <w:lang w:val="fr-CH"/>
        </w:rPr>
      </w:pPr>
    </w:p>
    <w:p w:rsidR="00A474F6" w:rsidRPr="00ED44F1" w:rsidRDefault="00A474F6">
      <w:pPr>
        <w:widowControl w:val="0"/>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En effet, sans son intervention, par exemple au travers de l’appui à la constitution d’un réseau de distribution locale assurant la collecte, l’installation et le replacement des lampes fluorescentes compactes, et d’une sensibilisation des populations locales à leur utilisation,  le PASER aura le plus grand mal à être mis en œuvre de façon efficiente</w:t>
      </w:r>
      <w:r w:rsidRPr="00ED44F1">
        <w:rPr>
          <w:rStyle w:val="FootnoteReference"/>
          <w:rFonts w:ascii="Times New Roman" w:hAnsi="Times New Roman"/>
          <w:sz w:val="24"/>
          <w:lang w:val="fr-CH"/>
        </w:rPr>
        <w:footnoteReference w:id="22"/>
      </w:r>
      <w:r w:rsidRPr="00ED44F1">
        <w:rPr>
          <w:rFonts w:ascii="Times New Roman" w:hAnsi="Times New Roman"/>
          <w:sz w:val="24"/>
          <w:lang w:val="fr-CH"/>
        </w:rPr>
        <w:t xml:space="preserve">. </w:t>
      </w:r>
    </w:p>
    <w:p w:rsidR="00A474F6" w:rsidRPr="00ED44F1" w:rsidRDefault="00A474F6">
      <w:pPr>
        <w:widowControl w:val="0"/>
        <w:autoSpaceDE w:val="0"/>
        <w:autoSpaceDN w:val="0"/>
        <w:adjustRightInd w:val="0"/>
        <w:spacing w:after="0"/>
        <w:rPr>
          <w:rFonts w:ascii="Times New Roman" w:hAnsi="Times New Roman"/>
          <w:sz w:val="24"/>
          <w:lang w:val="fr-CH"/>
        </w:rPr>
      </w:pPr>
    </w:p>
    <w:p w:rsidR="00A474F6" w:rsidRPr="00ED44F1" w:rsidRDefault="00A474F6">
      <w:pPr>
        <w:widowControl w:val="0"/>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Les moyens octroyés aux autorités régionales ne leur permettent pas actuellement d’assurer une certaine cohérence dans la vision du développement du territoire, cohérence pourtant essentielle à l’atteinte d’un niveau de portage plus large des activités menées au niveau local lorsqu’elles peuvent être dotées d’un impact développemental. </w:t>
      </w:r>
    </w:p>
    <w:p w:rsidR="00A474F6" w:rsidRPr="00ED44F1" w:rsidRDefault="00A474F6" w:rsidP="00D0289F">
      <w:pPr>
        <w:rPr>
          <w:rFonts w:ascii="Times New Roman" w:hAnsi="Times New Roman"/>
          <w:sz w:val="24"/>
          <w:lang w:val="fr-CH"/>
        </w:rPr>
      </w:pPr>
    </w:p>
    <w:p w:rsidR="00A474F6" w:rsidRPr="00ED44F1" w:rsidRDefault="00A474F6" w:rsidP="006F34AA">
      <w:pPr>
        <w:pStyle w:val="ListParagraph"/>
        <w:numPr>
          <w:ilvl w:val="2"/>
          <w:numId w:val="6"/>
        </w:numPr>
        <w:rPr>
          <w:b/>
          <w:i/>
          <w:lang w:val="fr-CH"/>
        </w:rPr>
      </w:pPr>
      <w:r w:rsidRPr="00ED44F1">
        <w:rPr>
          <w:b/>
          <w:i/>
          <w:lang w:val="fr-CH"/>
        </w:rPr>
        <w:lastRenderedPageBreak/>
        <w:t>Une faiblesse de la vision prospective de long terme</w:t>
      </w:r>
      <w:r w:rsidRPr="00ED44F1">
        <w:rPr>
          <w:i/>
          <w:lang w:val="fr-CH"/>
        </w:rPr>
        <w:t xml:space="preserve"> </w:t>
      </w:r>
      <w:r w:rsidRPr="00ED44F1">
        <w:rPr>
          <w:b/>
          <w:i/>
          <w:lang w:val="fr-CH"/>
        </w:rPr>
        <w:t>dans le processus de planification du développement</w:t>
      </w:r>
      <w:r w:rsidRPr="00ED44F1">
        <w:rPr>
          <w:i/>
          <w:lang w:val="fr-CH"/>
        </w:rPr>
        <w:t xml:space="preserve">, </w:t>
      </w:r>
      <w:r w:rsidRPr="00ED44F1">
        <w:rPr>
          <w:b/>
          <w:i/>
          <w:lang w:val="fr-CH"/>
        </w:rPr>
        <w:t>prospective</w:t>
      </w:r>
      <w:r w:rsidRPr="00ED44F1">
        <w:rPr>
          <w:i/>
          <w:lang w:val="fr-CH"/>
        </w:rPr>
        <w:t xml:space="preserve"> </w:t>
      </w:r>
      <w:r w:rsidRPr="00ED44F1">
        <w:rPr>
          <w:b/>
          <w:i/>
          <w:lang w:val="fr-CH"/>
        </w:rPr>
        <w:t>pourtant</w:t>
      </w:r>
      <w:r w:rsidRPr="00ED44F1">
        <w:rPr>
          <w:i/>
          <w:lang w:val="fr-CH"/>
        </w:rPr>
        <w:t xml:space="preserve"> </w:t>
      </w:r>
      <w:r w:rsidRPr="00ED44F1">
        <w:rPr>
          <w:b/>
          <w:i/>
          <w:lang w:val="fr-CH"/>
        </w:rPr>
        <w:t>requise par l’enjeu même des changements climatiques.</w:t>
      </w:r>
      <w:r w:rsidRPr="00ED44F1">
        <w:rPr>
          <w:lang w:val="fr-CH"/>
        </w:rPr>
        <w:t xml:space="preserve"> </w:t>
      </w:r>
    </w:p>
    <w:p w:rsidR="00A474F6" w:rsidRPr="00ED44F1" w:rsidRDefault="00A474F6" w:rsidP="00BD06E5">
      <w:pPr>
        <w:pStyle w:val="ListParagraph"/>
        <w:widowControl w:val="0"/>
        <w:autoSpaceDE w:val="0"/>
        <w:autoSpaceDN w:val="0"/>
        <w:adjustRightInd w:val="0"/>
        <w:ind w:left="360"/>
        <w:jc w:val="both"/>
        <w:rPr>
          <w:lang w:val="fr-CH"/>
        </w:rPr>
      </w:pPr>
    </w:p>
    <w:p w:rsidR="00A474F6" w:rsidRPr="00ED44F1" w:rsidRDefault="00A474F6">
      <w:pPr>
        <w:pStyle w:val="ListParagraph"/>
        <w:widowControl w:val="0"/>
        <w:autoSpaceDE w:val="0"/>
        <w:autoSpaceDN w:val="0"/>
        <w:adjustRightInd w:val="0"/>
        <w:ind w:left="0"/>
        <w:jc w:val="both"/>
        <w:rPr>
          <w:lang w:val="fr-CH"/>
        </w:rPr>
      </w:pPr>
      <w:r w:rsidRPr="00ED44F1">
        <w:rPr>
          <w:lang w:val="fr-CH"/>
        </w:rPr>
        <w:t>En effet, les défis posés par les changements climatiques appellent à une connaissance et à une analyse fines de la situation présente et future du territoire en fonction de différents scénarios de variations du climat.</w:t>
      </w:r>
    </w:p>
    <w:p w:rsidR="00A474F6" w:rsidRPr="00ED44F1" w:rsidRDefault="00A474F6">
      <w:pPr>
        <w:pStyle w:val="ListParagraph"/>
        <w:widowControl w:val="0"/>
        <w:autoSpaceDE w:val="0"/>
        <w:autoSpaceDN w:val="0"/>
        <w:adjustRightInd w:val="0"/>
        <w:ind w:left="0"/>
        <w:jc w:val="both"/>
        <w:rPr>
          <w:lang w:val="fr-CH"/>
        </w:rPr>
      </w:pPr>
    </w:p>
    <w:p w:rsidR="00A474F6" w:rsidRPr="00ED44F1" w:rsidRDefault="00A474F6">
      <w:pPr>
        <w:pStyle w:val="ListParagraph"/>
        <w:widowControl w:val="0"/>
        <w:autoSpaceDE w:val="0"/>
        <w:autoSpaceDN w:val="0"/>
        <w:adjustRightInd w:val="0"/>
        <w:ind w:left="0"/>
        <w:jc w:val="both"/>
        <w:rPr>
          <w:lang w:val="fr-CH"/>
        </w:rPr>
      </w:pPr>
      <w:r w:rsidRPr="00ED44F1">
        <w:rPr>
          <w:lang w:val="fr-CH"/>
        </w:rPr>
        <w:t xml:space="preserve">Si les acteurs locaux disposent d’une connaissance aigue des problèmes environnementaux qui affectent leur territoire, et de ce fait, leurs activités productives, économiques et sociales, ils opèrent pour la plupart une identification des enjeux environnementaux et de ceux liés aux changements climatiques. Or l’une des dimensions spécifiques à ces derniers n’est pas prise en compte : l’anticipation des diverses options de politiques publiques et d’investissement possibles en fonction des différents scenarios de variation du climat.  </w:t>
      </w:r>
    </w:p>
    <w:p w:rsidR="00A474F6" w:rsidRPr="00ED44F1" w:rsidRDefault="00A474F6">
      <w:pPr>
        <w:widowControl w:val="0"/>
        <w:autoSpaceDE w:val="0"/>
        <w:autoSpaceDN w:val="0"/>
        <w:adjustRightInd w:val="0"/>
        <w:spacing w:after="0"/>
        <w:rPr>
          <w:rFonts w:ascii="Times New Roman" w:hAnsi="Times New Roman"/>
          <w:sz w:val="24"/>
          <w:lang w:val="fr-CH"/>
        </w:rPr>
      </w:pPr>
    </w:p>
    <w:p w:rsidR="00A474F6" w:rsidRPr="00ED44F1" w:rsidRDefault="00A474F6">
      <w:pPr>
        <w:widowControl w:val="0"/>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Depuis peu, un effort notable commence à être mené au niveau des communautés rurales avec l’appui de programmes et d’ONG. Ainsi, dans le bassin arachidier, la PERACOD appuie les communautés rurales à prendre en compte la dimension énergétique dans leur PLD.  L’ONG ENDA tiers monde a commencé quant à elle un travail de consultation et de réflexion avec certaines ARD sur l’établissement de méthodologies permettant une intégration des changements climatiques dans les PLD. </w:t>
      </w:r>
    </w:p>
    <w:p w:rsidR="00A474F6" w:rsidRPr="00ED44F1" w:rsidRDefault="00A474F6">
      <w:pPr>
        <w:widowControl w:val="0"/>
        <w:autoSpaceDE w:val="0"/>
        <w:autoSpaceDN w:val="0"/>
        <w:adjustRightInd w:val="0"/>
        <w:spacing w:after="0"/>
        <w:rPr>
          <w:rFonts w:ascii="Times New Roman" w:hAnsi="Times New Roman"/>
          <w:sz w:val="24"/>
          <w:lang w:val="fr-CH"/>
        </w:rPr>
      </w:pPr>
    </w:p>
    <w:p w:rsidR="00A474F6" w:rsidRPr="00ED44F1" w:rsidRDefault="00A474F6">
      <w:pPr>
        <w:widowControl w:val="0"/>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Mais, à nouveau, l’échelon régional fait figure de maillon manquant. La région ne bénéficie pas de méthodologies et outils d’aide à la décision lui permettant d’évaluer les impacts liés aux variations climatiques, ainsi que les coûts et avantages de chaque option politique affiliée.  </w:t>
      </w:r>
    </w:p>
    <w:p w:rsidR="00A474F6" w:rsidRPr="00ED44F1" w:rsidRDefault="00A474F6">
      <w:pPr>
        <w:pStyle w:val="ListParagraph"/>
        <w:ind w:left="0"/>
        <w:rPr>
          <w:b/>
          <w:i/>
          <w:lang w:val="fr-CH"/>
        </w:rPr>
      </w:pPr>
    </w:p>
    <w:p w:rsidR="00A474F6" w:rsidRPr="00ED44F1" w:rsidRDefault="00A474F6" w:rsidP="006F34AA">
      <w:pPr>
        <w:pStyle w:val="ListParagraph"/>
        <w:numPr>
          <w:ilvl w:val="2"/>
          <w:numId w:val="6"/>
        </w:numPr>
        <w:jc w:val="both"/>
        <w:rPr>
          <w:b/>
          <w:i/>
          <w:lang w:val="fr-CH"/>
        </w:rPr>
      </w:pPr>
      <w:r w:rsidRPr="00ED44F1">
        <w:rPr>
          <w:b/>
          <w:i/>
          <w:lang w:val="fr-CH"/>
        </w:rPr>
        <w:t>Manque de coordination et d’harmonisation des efforts</w:t>
      </w:r>
      <w:r w:rsidRPr="00ED44F1">
        <w:rPr>
          <w:b/>
          <w:i/>
          <w:lang w:val="fr-FR"/>
        </w:rPr>
        <w:t>, isolés, dispersés et très localisés, contraignant la production d’un  véritable effet de levier</w:t>
      </w:r>
    </w:p>
    <w:p w:rsidR="00A474F6" w:rsidRPr="00ED44F1" w:rsidRDefault="00A474F6" w:rsidP="0069795E">
      <w:pPr>
        <w:rPr>
          <w:rFonts w:ascii="Times New Roman" w:hAnsi="Times New Roman"/>
          <w:sz w:val="24"/>
          <w:lang w:val="fr-CH"/>
        </w:rPr>
      </w:pPr>
    </w:p>
    <w:p w:rsidR="00A474F6" w:rsidRPr="00ED44F1" w:rsidRDefault="00A474F6" w:rsidP="0069795E">
      <w:pPr>
        <w:tabs>
          <w:tab w:val="left" w:pos="3660"/>
        </w:tabs>
        <w:spacing w:after="0"/>
        <w:rPr>
          <w:rFonts w:ascii="Times New Roman" w:hAnsi="Times New Roman"/>
          <w:sz w:val="24"/>
          <w:lang w:val="fr-CH"/>
        </w:rPr>
      </w:pPr>
      <w:r w:rsidRPr="00ED44F1">
        <w:rPr>
          <w:rFonts w:ascii="Times New Roman" w:hAnsi="Times New Roman"/>
          <w:b/>
          <w:sz w:val="24"/>
          <w:lang w:val="fr-CH"/>
        </w:rPr>
        <w:t>La difficulté de coordination et d’harmonisation des actions de développement régional,</w:t>
      </w:r>
      <w:r w:rsidRPr="00ED44F1">
        <w:rPr>
          <w:rFonts w:ascii="Times New Roman" w:hAnsi="Times New Roman"/>
          <w:sz w:val="24"/>
          <w:lang w:val="fr-CH"/>
        </w:rPr>
        <w:t xml:space="preserve"> entre, d’une part, la région et les collectivités et,  d’autre part, entre la région et l’État.</w:t>
      </w:r>
    </w:p>
    <w:p w:rsidR="00A474F6" w:rsidRPr="00ED44F1" w:rsidRDefault="00A474F6" w:rsidP="0069795E">
      <w:pPr>
        <w:tabs>
          <w:tab w:val="left" w:pos="3660"/>
        </w:tabs>
        <w:spacing w:after="0"/>
        <w:rPr>
          <w:rFonts w:ascii="Times New Roman" w:hAnsi="Times New Roman"/>
          <w:sz w:val="24"/>
          <w:lang w:val="fr-CH"/>
        </w:rPr>
      </w:pPr>
    </w:p>
    <w:p w:rsidR="00A474F6" w:rsidRPr="00ED44F1" w:rsidRDefault="00A474F6" w:rsidP="0069795E">
      <w:pPr>
        <w:tabs>
          <w:tab w:val="left" w:pos="3660"/>
        </w:tabs>
        <w:spacing w:after="0"/>
        <w:rPr>
          <w:rFonts w:ascii="Times New Roman" w:hAnsi="Times New Roman"/>
          <w:sz w:val="24"/>
          <w:lang w:val="fr-CH"/>
        </w:rPr>
      </w:pPr>
      <w:r w:rsidRPr="00ED44F1">
        <w:rPr>
          <w:rFonts w:ascii="Times New Roman" w:hAnsi="Times New Roman"/>
          <w:sz w:val="24"/>
          <w:lang w:val="fr-CH"/>
        </w:rPr>
        <w:t>Cette situation s’explique par :</w:t>
      </w:r>
    </w:p>
    <w:p w:rsidR="00A474F6" w:rsidRPr="00ED44F1" w:rsidRDefault="00A474F6" w:rsidP="006F34AA">
      <w:pPr>
        <w:numPr>
          <w:ilvl w:val="0"/>
          <w:numId w:val="15"/>
        </w:numPr>
        <w:tabs>
          <w:tab w:val="left" w:pos="3660"/>
        </w:tabs>
        <w:spacing w:after="0"/>
        <w:rPr>
          <w:rFonts w:ascii="Times New Roman" w:hAnsi="Times New Roman"/>
          <w:sz w:val="24"/>
          <w:lang w:val="fr-CH"/>
        </w:rPr>
      </w:pPr>
      <w:r w:rsidRPr="00ED44F1">
        <w:rPr>
          <w:rFonts w:ascii="Times New Roman" w:hAnsi="Times New Roman"/>
          <w:sz w:val="24"/>
          <w:lang w:val="fr-CH"/>
        </w:rPr>
        <w:t>l’absence d’une vision partagée du développement local entre les collectivités locales constituant la région ;</w:t>
      </w:r>
    </w:p>
    <w:p w:rsidR="00A474F6" w:rsidRPr="00ED44F1" w:rsidRDefault="00A474F6" w:rsidP="006F34AA">
      <w:pPr>
        <w:numPr>
          <w:ilvl w:val="0"/>
          <w:numId w:val="15"/>
        </w:numPr>
        <w:tabs>
          <w:tab w:val="left" w:pos="3660"/>
        </w:tabs>
        <w:spacing w:after="0"/>
        <w:rPr>
          <w:rFonts w:ascii="Times New Roman" w:hAnsi="Times New Roman"/>
          <w:sz w:val="24"/>
          <w:lang w:val="fr-CH"/>
        </w:rPr>
      </w:pPr>
      <w:r w:rsidRPr="00ED44F1">
        <w:rPr>
          <w:rFonts w:ascii="Times New Roman" w:hAnsi="Times New Roman"/>
          <w:sz w:val="24"/>
          <w:lang w:val="fr-CH"/>
        </w:rPr>
        <w:t>le manque d’opérationnalité des agences régionales de développement, ce qui ne facilite pas la concertation et les entreprises communes ;</w:t>
      </w:r>
    </w:p>
    <w:p w:rsidR="00A474F6" w:rsidRPr="00ED44F1" w:rsidRDefault="00A474F6" w:rsidP="006F34AA">
      <w:pPr>
        <w:numPr>
          <w:ilvl w:val="0"/>
          <w:numId w:val="15"/>
        </w:numPr>
        <w:tabs>
          <w:tab w:val="left" w:pos="3660"/>
        </w:tabs>
        <w:spacing w:after="0"/>
        <w:rPr>
          <w:rFonts w:ascii="Times New Roman" w:hAnsi="Times New Roman"/>
          <w:sz w:val="24"/>
          <w:lang w:val="fr-CH"/>
        </w:rPr>
      </w:pPr>
      <w:r w:rsidRPr="00ED44F1">
        <w:rPr>
          <w:rFonts w:ascii="Times New Roman" w:hAnsi="Times New Roman"/>
          <w:sz w:val="24"/>
          <w:lang w:val="fr-CH"/>
        </w:rPr>
        <w:t>la prééminence des politiques macroéconomiques et sectorielles qui n’accordent pas toujours la place qui convient à la région, dans son rôle d’administration et de coordination du développement régional. L’utilisation des contrats plans est peu connue et à ce jour aucun contrat n’a encore été signé ;</w:t>
      </w:r>
    </w:p>
    <w:p w:rsidR="00A474F6" w:rsidRPr="00ED44F1" w:rsidRDefault="00A474F6" w:rsidP="006F34AA">
      <w:pPr>
        <w:numPr>
          <w:ilvl w:val="0"/>
          <w:numId w:val="15"/>
        </w:numPr>
        <w:tabs>
          <w:tab w:val="left" w:pos="3660"/>
        </w:tabs>
        <w:spacing w:after="0"/>
        <w:rPr>
          <w:rFonts w:ascii="Times New Roman" w:hAnsi="Times New Roman"/>
          <w:sz w:val="24"/>
          <w:lang w:val="fr-CH"/>
        </w:rPr>
      </w:pPr>
      <w:r w:rsidRPr="00ED44F1">
        <w:rPr>
          <w:rFonts w:ascii="Times New Roman" w:hAnsi="Times New Roman"/>
          <w:sz w:val="24"/>
          <w:lang w:val="fr-CH"/>
        </w:rPr>
        <w:t>les moyens de fonctionnement des instances régionales sont insuffisants pour la mise en place d’un dispositif de concertation et de communication avec la société civile et les opérateurs économiques.</w:t>
      </w:r>
    </w:p>
    <w:p w:rsidR="00A474F6" w:rsidRPr="00ED44F1" w:rsidRDefault="00A474F6" w:rsidP="0069795E">
      <w:pPr>
        <w:widowControl w:val="0"/>
        <w:spacing w:after="0"/>
        <w:rPr>
          <w:rFonts w:ascii="Times New Roman" w:hAnsi="Times New Roman"/>
          <w:b/>
          <w:sz w:val="24"/>
          <w:lang w:val="fr-FR"/>
        </w:rPr>
      </w:pPr>
    </w:p>
    <w:p w:rsidR="00A474F6" w:rsidRPr="00ED44F1" w:rsidRDefault="00A474F6" w:rsidP="0069795E">
      <w:pPr>
        <w:widowControl w:val="0"/>
        <w:spacing w:after="0"/>
        <w:rPr>
          <w:rFonts w:ascii="Times New Roman" w:hAnsi="Times New Roman"/>
          <w:sz w:val="24"/>
          <w:lang w:val="fr-CH"/>
        </w:rPr>
      </w:pPr>
      <w:r w:rsidRPr="00ED44F1">
        <w:rPr>
          <w:rFonts w:ascii="Times New Roman" w:hAnsi="Times New Roman"/>
          <w:sz w:val="24"/>
          <w:lang w:val="fr-CH"/>
        </w:rPr>
        <w:t xml:space="preserve">Nombreux sont les structures techniques, projets et programmes, ONGs et autres institutions, qui ont développé des activités diverses avec comme objectif l’appropriation de celles-ci par la population. Or pour une adoption durable de toute innovation, et assurer un véritable effet de levier, il convient de s’appuyer sur des relais bien outillés et capables de démultiplier les connaissances et techniques apprises. </w:t>
      </w:r>
    </w:p>
    <w:p w:rsidR="00A474F6" w:rsidRPr="00ED44F1" w:rsidRDefault="00A474F6" w:rsidP="0069795E">
      <w:pPr>
        <w:widowControl w:val="0"/>
        <w:spacing w:after="0"/>
        <w:rPr>
          <w:rFonts w:ascii="Times New Roman" w:hAnsi="Times New Roman"/>
          <w:sz w:val="24"/>
          <w:lang w:val="fr-CH"/>
        </w:rPr>
      </w:pPr>
    </w:p>
    <w:p w:rsidR="00A474F6" w:rsidRPr="00ED44F1" w:rsidRDefault="00A474F6" w:rsidP="0069795E">
      <w:pPr>
        <w:widowControl w:val="0"/>
        <w:spacing w:after="0"/>
        <w:rPr>
          <w:rFonts w:ascii="Times New Roman" w:hAnsi="Times New Roman"/>
          <w:sz w:val="24"/>
          <w:lang w:val="fr-CH"/>
        </w:rPr>
      </w:pPr>
      <w:r w:rsidRPr="00ED44F1">
        <w:rPr>
          <w:rFonts w:ascii="Times New Roman" w:hAnsi="Times New Roman"/>
          <w:sz w:val="24"/>
          <w:lang w:val="fr-CH"/>
        </w:rPr>
        <w:t xml:space="preserve">Il reste à assurer une complémentarité plus accrue entre ces différentes structures qui souvent travaillent de manière isolée.  Le rapport de la DEEC sur les Besoins en Transferts de technologies </w:t>
      </w:r>
      <w:r w:rsidRPr="00ED44F1">
        <w:rPr>
          <w:rFonts w:ascii="Times New Roman" w:hAnsi="Times New Roman"/>
          <w:sz w:val="24"/>
          <w:lang w:val="fr-CH"/>
        </w:rPr>
        <w:lastRenderedPageBreak/>
        <w:t>dans la Foresterie souligne que « </w:t>
      </w:r>
      <w:r w:rsidRPr="00ED44F1">
        <w:rPr>
          <w:rFonts w:ascii="Times New Roman" w:hAnsi="Times New Roman"/>
          <w:i/>
          <w:sz w:val="24"/>
          <w:lang w:val="fr-CH"/>
        </w:rPr>
        <w:t>l’effort d’harmonisation est d’autant plus urgent que parmi les facteurs de  démotivation, on note le manque de technicité et la non-perception de l’intérêt de l’innovation. Or le discours développé lors de séances de formation gagnerait beaucoup en cohérence et en pertinence s’il y avait une concertation préalable entre structures d’intervention</w:t>
      </w:r>
      <w:r w:rsidRPr="00ED44F1">
        <w:rPr>
          <w:rFonts w:ascii="Times New Roman" w:hAnsi="Times New Roman"/>
          <w:sz w:val="24"/>
          <w:lang w:val="fr-CH"/>
        </w:rPr>
        <w:t> »</w:t>
      </w:r>
      <w:r w:rsidRPr="00ED44F1">
        <w:rPr>
          <w:rStyle w:val="FootnoteReference"/>
          <w:rFonts w:ascii="Times New Roman" w:hAnsi="Times New Roman"/>
          <w:sz w:val="24"/>
          <w:lang w:val="fr-FR"/>
        </w:rPr>
        <w:t xml:space="preserve"> </w:t>
      </w:r>
      <w:r w:rsidRPr="00ED44F1">
        <w:rPr>
          <w:rStyle w:val="FootnoteReference"/>
          <w:rFonts w:ascii="Times New Roman" w:hAnsi="Times New Roman"/>
          <w:sz w:val="24"/>
          <w:lang w:val="fr-FR"/>
        </w:rPr>
        <w:footnoteReference w:id="23"/>
      </w:r>
      <w:r w:rsidRPr="00ED44F1">
        <w:rPr>
          <w:rFonts w:ascii="Times New Roman" w:hAnsi="Times New Roman"/>
          <w:sz w:val="24"/>
          <w:lang w:val="fr-CH"/>
        </w:rPr>
        <w:t xml:space="preserve">. </w:t>
      </w:r>
    </w:p>
    <w:p w:rsidR="00A474F6" w:rsidRPr="00ED44F1" w:rsidRDefault="00A474F6" w:rsidP="0069795E">
      <w:pPr>
        <w:widowControl w:val="0"/>
        <w:spacing w:after="0"/>
        <w:rPr>
          <w:rFonts w:ascii="Times New Roman" w:hAnsi="Times New Roman"/>
          <w:sz w:val="24"/>
          <w:lang w:val="fr-CH"/>
        </w:rPr>
      </w:pPr>
    </w:p>
    <w:p w:rsidR="00A474F6" w:rsidRPr="00ED44F1" w:rsidRDefault="00A474F6" w:rsidP="00FE3154">
      <w:pPr>
        <w:widowControl w:val="0"/>
        <w:tabs>
          <w:tab w:val="left" w:pos="5850"/>
        </w:tabs>
        <w:spacing w:after="0"/>
        <w:rPr>
          <w:rFonts w:ascii="Times New Roman" w:hAnsi="Times New Roman"/>
          <w:sz w:val="24"/>
          <w:lang w:val="fr-CH"/>
        </w:rPr>
      </w:pPr>
      <w:r w:rsidRPr="00ED44F1">
        <w:rPr>
          <w:rFonts w:ascii="Times New Roman" w:hAnsi="Times New Roman"/>
          <w:sz w:val="24"/>
          <w:lang w:val="fr-CH"/>
        </w:rPr>
        <w:t xml:space="preserve">Des </w:t>
      </w:r>
      <w:r w:rsidRPr="00ED44F1">
        <w:rPr>
          <w:rFonts w:ascii="Times New Roman" w:hAnsi="Times New Roman"/>
          <w:b/>
          <w:sz w:val="24"/>
          <w:lang w:val="fr-CH"/>
        </w:rPr>
        <w:t>initiatives louables d’harmonisation des efforts</w:t>
      </w:r>
      <w:r w:rsidRPr="00ED44F1">
        <w:rPr>
          <w:rFonts w:ascii="Times New Roman" w:hAnsi="Times New Roman"/>
          <w:sz w:val="24"/>
          <w:lang w:val="fr-CH"/>
        </w:rPr>
        <w:t xml:space="preserve"> sont en train d’être développées, notamment </w:t>
      </w:r>
      <w:r w:rsidRPr="00ED44F1">
        <w:rPr>
          <w:rFonts w:ascii="Times New Roman" w:hAnsi="Times New Roman"/>
          <w:b/>
          <w:sz w:val="24"/>
          <w:lang w:val="fr-CH"/>
        </w:rPr>
        <w:t>sous l’égide de l’ARD dans la cadre du PNDL</w:t>
      </w:r>
      <w:r w:rsidRPr="00ED44F1">
        <w:rPr>
          <w:rFonts w:ascii="Times New Roman" w:hAnsi="Times New Roman"/>
          <w:sz w:val="24"/>
          <w:lang w:val="fr-CH"/>
        </w:rPr>
        <w:t xml:space="preserve">. Ainsi sur la Région de Fatick, l’ARD et la PERACOD ont travaillé ensemble pour harmoniser leurs méthodologies d’appui à la planification, et notamment d’appui à l’intégration de l’énergie dans les PIC et les PLD, </w:t>
      </w:r>
      <w:r w:rsidRPr="00ED44F1">
        <w:rPr>
          <w:rFonts w:ascii="Times New Roman" w:hAnsi="Times New Roman"/>
          <w:b/>
          <w:sz w:val="24"/>
          <w:lang w:val="fr-CH"/>
        </w:rPr>
        <w:t>au niveau des communautés de base</w:t>
      </w:r>
      <w:r w:rsidRPr="00ED44F1">
        <w:rPr>
          <w:rFonts w:ascii="Times New Roman" w:hAnsi="Times New Roman"/>
          <w:sz w:val="24"/>
          <w:lang w:val="fr-CH"/>
        </w:rPr>
        <w:t xml:space="preserve">. </w:t>
      </w:r>
    </w:p>
    <w:p w:rsidR="00A474F6" w:rsidRPr="00ED44F1" w:rsidRDefault="00A474F6" w:rsidP="00FA4688">
      <w:pPr>
        <w:widowControl w:val="0"/>
        <w:spacing w:after="0"/>
        <w:rPr>
          <w:rFonts w:ascii="Times New Roman" w:hAnsi="Times New Roman"/>
          <w:sz w:val="24"/>
          <w:lang w:val="fr-CH"/>
        </w:rPr>
      </w:pPr>
    </w:p>
    <w:p w:rsidR="00A474F6" w:rsidRPr="00ED44F1" w:rsidRDefault="00A474F6" w:rsidP="00FA4688">
      <w:pPr>
        <w:widowControl w:val="0"/>
        <w:spacing w:after="0"/>
        <w:rPr>
          <w:rFonts w:ascii="Times New Roman" w:hAnsi="Times New Roman"/>
          <w:sz w:val="24"/>
          <w:lang w:val="fr-CH"/>
        </w:rPr>
      </w:pPr>
      <w:r w:rsidRPr="00ED44F1">
        <w:rPr>
          <w:rFonts w:ascii="Times New Roman" w:hAnsi="Times New Roman"/>
          <w:sz w:val="24"/>
          <w:lang w:val="fr-CH"/>
        </w:rPr>
        <w:t xml:space="preserve">Les conseils régionaux ne détiennent souvent pas les moyens de relever cette mission d’harmonisation dont ils sont investis. L’ARD, qui détient une mission d’appui à l’harmonisation et dont les ressources ont été renforcées, appuient donc les collectivités en ce sens, </w:t>
      </w:r>
    </w:p>
    <w:p w:rsidR="00A474F6" w:rsidRPr="00ED44F1" w:rsidRDefault="00A474F6" w:rsidP="0069795E">
      <w:pPr>
        <w:widowControl w:val="0"/>
        <w:spacing w:after="0"/>
        <w:rPr>
          <w:rFonts w:ascii="Times New Roman" w:hAnsi="Times New Roman"/>
          <w:sz w:val="24"/>
          <w:lang w:val="fr-CH"/>
        </w:rPr>
      </w:pPr>
    </w:p>
    <w:p w:rsidR="00A474F6" w:rsidRPr="00ED44F1" w:rsidRDefault="00A474F6" w:rsidP="0069795E">
      <w:pPr>
        <w:widowControl w:val="0"/>
        <w:spacing w:after="0"/>
        <w:rPr>
          <w:rFonts w:ascii="Times New Roman" w:hAnsi="Times New Roman"/>
          <w:sz w:val="24"/>
          <w:lang w:val="fr-CH"/>
        </w:rPr>
      </w:pPr>
      <w:r w:rsidRPr="00ED44F1">
        <w:rPr>
          <w:rFonts w:ascii="Times New Roman" w:hAnsi="Times New Roman"/>
          <w:sz w:val="24"/>
          <w:lang w:val="fr-CH"/>
        </w:rPr>
        <w:t xml:space="preserve">Mais comme souligné précédemment, ces efforts demeurent effectués à l’échelle des communes et communautés de base, reléguant les actions entreprises au niveau régional à une étape ultérieure. Ainsi, alors que la loi requiert </w:t>
      </w:r>
      <w:r w:rsidRPr="00ED44F1">
        <w:rPr>
          <w:rFonts w:ascii="Times New Roman" w:hAnsi="Times New Roman"/>
          <w:b/>
          <w:sz w:val="24"/>
          <w:lang w:val="fr-CH"/>
        </w:rPr>
        <w:t xml:space="preserve">l’organisation biannuelle de conférences d’harmonisation au niveau régional, </w:t>
      </w:r>
      <w:r w:rsidRPr="00ED44F1">
        <w:rPr>
          <w:rFonts w:ascii="Times New Roman" w:hAnsi="Times New Roman"/>
          <w:sz w:val="24"/>
          <w:lang w:val="fr-CH"/>
        </w:rPr>
        <w:t xml:space="preserve">conférence devant être convoquée par le Gouverneur  et devant constituée un moment de planification important, le législateur est resté vague et les décrets d’application n’ont pas suivi. Ainsi dans la région de Fatick, une telle conférence n’a jamais été organisée et ce depuis sa création en 1996.  </w:t>
      </w:r>
    </w:p>
    <w:p w:rsidR="00A474F6" w:rsidRPr="00ED44F1" w:rsidRDefault="00A474F6" w:rsidP="009C0BAF">
      <w:pPr>
        <w:pStyle w:val="ListParagraph"/>
        <w:widowControl w:val="0"/>
        <w:autoSpaceDE w:val="0"/>
        <w:autoSpaceDN w:val="0"/>
        <w:adjustRightInd w:val="0"/>
        <w:ind w:left="0"/>
        <w:jc w:val="both"/>
        <w:rPr>
          <w:lang w:val="fr-CH"/>
        </w:rPr>
      </w:pPr>
      <w:r w:rsidRPr="00ED44F1">
        <w:rPr>
          <w:lang w:val="fr-CH"/>
        </w:rPr>
        <w:t xml:space="preserve">Or une vision stratégique cohérente au niveau d’un territoire ne peut être édifiée et établie que par la mise en convergences des intérêts et des activités des acteurs intervenant sur celui-ci, dans les secteurs affectant et affectés par les changements climatiques. </w:t>
      </w:r>
    </w:p>
    <w:p w:rsidR="00A474F6" w:rsidRPr="00ED44F1" w:rsidRDefault="00A474F6" w:rsidP="009C0BAF">
      <w:pPr>
        <w:pStyle w:val="ListParagraph"/>
        <w:widowControl w:val="0"/>
        <w:autoSpaceDE w:val="0"/>
        <w:autoSpaceDN w:val="0"/>
        <w:adjustRightInd w:val="0"/>
        <w:ind w:left="0"/>
        <w:jc w:val="both"/>
        <w:rPr>
          <w:lang w:val="fr-CH"/>
        </w:rPr>
      </w:pPr>
    </w:p>
    <w:p w:rsidR="00A474F6" w:rsidRPr="00ED44F1" w:rsidRDefault="00A474F6" w:rsidP="009C0BAF">
      <w:pPr>
        <w:pStyle w:val="ListParagraph"/>
        <w:widowControl w:val="0"/>
        <w:autoSpaceDE w:val="0"/>
        <w:autoSpaceDN w:val="0"/>
        <w:adjustRightInd w:val="0"/>
        <w:ind w:left="0"/>
        <w:jc w:val="both"/>
        <w:rPr>
          <w:lang w:val="fr-CH"/>
        </w:rPr>
      </w:pPr>
      <w:r w:rsidRPr="00ED44F1">
        <w:rPr>
          <w:lang w:val="fr-CH"/>
        </w:rPr>
        <w:t xml:space="preserve">Cela suppose l’existence d’un cadre de gouvernance permettant à la fois d’assurer la mise en place d’un processus participatif en amont de l’établissement du plan, que celle d’un cadre de partenariats en aval afin d’éviter les duplications, la fragmentation des interventions ainsi que d’assurer leur caractère complémentaire et intégré. En effet, sans un travail mené conjointement avec les différents acteurs susceptibles d’entrer en concurrence sur la gestion de la ressource maritime et sur l’utilisation des sols (pêche, tourisme, etc), le Programme National du Lutte contre l’Erosion aura par exemple  les plus grandes difficultés à être approprié par les acteurs locaux. </w:t>
      </w:r>
    </w:p>
    <w:p w:rsidR="00A474F6" w:rsidRPr="00ED44F1" w:rsidRDefault="00A474F6" w:rsidP="009C0BAF">
      <w:pPr>
        <w:widowControl w:val="0"/>
        <w:spacing w:after="0"/>
        <w:rPr>
          <w:rFonts w:ascii="Times New Roman" w:hAnsi="Times New Roman"/>
          <w:b/>
          <w:sz w:val="24"/>
          <w:lang w:val="fr-CH"/>
        </w:rPr>
      </w:pPr>
    </w:p>
    <w:p w:rsidR="00A474F6" w:rsidRPr="00ED44F1" w:rsidRDefault="00A474F6" w:rsidP="0069795E">
      <w:pPr>
        <w:rPr>
          <w:rFonts w:ascii="Times New Roman" w:hAnsi="Times New Roman"/>
          <w:sz w:val="24"/>
          <w:lang w:val="fr-CH"/>
        </w:rPr>
      </w:pPr>
    </w:p>
    <w:p w:rsidR="00A474F6" w:rsidRPr="00ED44F1" w:rsidRDefault="00A474F6" w:rsidP="006F34AA">
      <w:pPr>
        <w:pStyle w:val="ListParagraph"/>
        <w:numPr>
          <w:ilvl w:val="2"/>
          <w:numId w:val="6"/>
        </w:numPr>
        <w:rPr>
          <w:b/>
          <w:i/>
          <w:lang w:val="fr-CH"/>
        </w:rPr>
      </w:pPr>
      <w:r w:rsidRPr="00ED44F1">
        <w:rPr>
          <w:b/>
          <w:i/>
          <w:lang w:val="fr-CH"/>
        </w:rPr>
        <w:t xml:space="preserve">Des projets ne parvenant pas à dépasser le stade du pilote </w:t>
      </w:r>
    </w:p>
    <w:p w:rsidR="00A474F6" w:rsidRPr="00ED44F1" w:rsidRDefault="00A474F6" w:rsidP="00214FFA">
      <w:pPr>
        <w:spacing w:after="0"/>
        <w:rPr>
          <w:rFonts w:ascii="Times New Roman" w:hAnsi="Times New Roman"/>
          <w:sz w:val="24"/>
          <w:lang w:val="fr-FR"/>
        </w:rPr>
      </w:pPr>
    </w:p>
    <w:p w:rsidR="00A474F6" w:rsidRPr="00ED44F1" w:rsidRDefault="00A474F6" w:rsidP="00AD21F0">
      <w:pPr>
        <w:spacing w:after="0"/>
        <w:rPr>
          <w:rFonts w:ascii="Times New Roman" w:hAnsi="Times New Roman"/>
          <w:sz w:val="24"/>
          <w:lang w:val="fr-FR"/>
        </w:rPr>
      </w:pPr>
      <w:r w:rsidRPr="00ED44F1">
        <w:rPr>
          <w:rFonts w:ascii="Times New Roman" w:hAnsi="Times New Roman"/>
          <w:sz w:val="24"/>
          <w:lang w:val="fr-FR"/>
        </w:rPr>
        <w:t xml:space="preserve">La mission de formulation a permis de prendre connaissance de nombreuses initiatives et projets développés à l’échelle locale par les populations elles-mêmes organisées au travers de régie, d’association, de groupement communautaire, etc., et/ou par des opérateurs. Nombre de ces projets, qu’il s’agisse de fermes agrobiologiques, de replantation de palétuviers dans les mangroves, de développement de techniques moins émettrices de GES (foyers améliorés, etc.), démontrent un succès certain à l’échelle locale. </w:t>
      </w:r>
    </w:p>
    <w:p w:rsidR="00A474F6" w:rsidRPr="00ED44F1" w:rsidRDefault="00A474F6" w:rsidP="00AD21F0">
      <w:pPr>
        <w:spacing w:after="0"/>
        <w:rPr>
          <w:rFonts w:ascii="Times New Roman" w:hAnsi="Times New Roman"/>
          <w:sz w:val="24"/>
          <w:lang w:val="fr-FR"/>
        </w:rPr>
      </w:pPr>
    </w:p>
    <w:p w:rsidR="00A474F6" w:rsidRPr="00ED44F1" w:rsidRDefault="00A474F6" w:rsidP="00AD21F0">
      <w:pPr>
        <w:spacing w:after="0"/>
        <w:rPr>
          <w:rFonts w:ascii="Times New Roman" w:hAnsi="Times New Roman"/>
          <w:sz w:val="24"/>
          <w:lang w:val="fr-FR"/>
        </w:rPr>
      </w:pPr>
      <w:r w:rsidRPr="00ED44F1">
        <w:rPr>
          <w:rFonts w:ascii="Times New Roman" w:hAnsi="Times New Roman"/>
          <w:sz w:val="24"/>
          <w:lang w:val="fr-FR"/>
        </w:rPr>
        <w:t xml:space="preserve">Il est cependant regrettable que leur diffusion à une échelle plus large ne soit mise en œuvre alors que l’effet de levier serait être non négligeable tant en termes de développement que d’impact environnemental. </w:t>
      </w:r>
    </w:p>
    <w:p w:rsidR="00A474F6" w:rsidRPr="00ED44F1" w:rsidRDefault="00A474F6" w:rsidP="00AD21F0">
      <w:pPr>
        <w:spacing w:after="0"/>
        <w:rPr>
          <w:rFonts w:ascii="Times New Roman" w:hAnsi="Times New Roman"/>
          <w:sz w:val="24"/>
          <w:lang w:val="fr-FR"/>
        </w:rPr>
      </w:pPr>
    </w:p>
    <w:p w:rsidR="00A474F6" w:rsidRPr="00ED44F1" w:rsidRDefault="00A474F6" w:rsidP="00AD21F0">
      <w:pPr>
        <w:spacing w:after="0"/>
        <w:rPr>
          <w:rFonts w:ascii="Times New Roman" w:hAnsi="Times New Roman"/>
          <w:sz w:val="24"/>
          <w:lang w:val="fr-FR"/>
        </w:rPr>
      </w:pPr>
      <w:r w:rsidRPr="00ED44F1">
        <w:rPr>
          <w:rFonts w:ascii="Times New Roman" w:hAnsi="Times New Roman"/>
          <w:sz w:val="24"/>
          <w:lang w:val="fr-FR"/>
        </w:rPr>
        <w:lastRenderedPageBreak/>
        <w:t xml:space="preserve">En effet, une addition de projets menés par des acteurs locaux ou extérieurs au travers de leurs activités de solidarité, quel que soit leur qualité, ne constitue pas une stratégie de développement. Tout d’abord, la fragmentation de ces initiatives a un coût du fait d’une duplication des efforts et d’un manque de capitalisation des bonnes pratiques existantes. Par ailleurs si ces projets ne sont intégrés dans une vision plus large d’aménagement durable du territoire, ils ne pourront avoir l’impact nécessaire sur la trajectoire de développement, et ne seront en mesure d’attirer les investissements directs nécessaires, investissements qui pourront assurer le caractère durable de leur mise en œuvre sur le moyen-long terme. </w:t>
      </w:r>
    </w:p>
    <w:p w:rsidR="00A474F6" w:rsidRPr="00ED44F1" w:rsidRDefault="00A474F6" w:rsidP="0069795E">
      <w:pPr>
        <w:rPr>
          <w:rFonts w:ascii="Times New Roman" w:hAnsi="Times New Roman"/>
          <w:sz w:val="24"/>
          <w:lang w:val="fr-FR"/>
        </w:rPr>
      </w:pPr>
    </w:p>
    <w:p w:rsidR="00A474F6" w:rsidRPr="00ED44F1" w:rsidRDefault="00A474F6" w:rsidP="0069795E">
      <w:pPr>
        <w:rPr>
          <w:rFonts w:ascii="Times New Roman" w:hAnsi="Times New Roman"/>
          <w:sz w:val="24"/>
          <w:lang w:val="fr-FR"/>
        </w:rPr>
      </w:pPr>
      <w:r w:rsidRPr="00ED44F1">
        <w:rPr>
          <w:rFonts w:ascii="Times New Roman" w:hAnsi="Times New Roman"/>
          <w:sz w:val="24"/>
          <w:lang w:val="fr-FR"/>
        </w:rPr>
        <w:t xml:space="preserve">Si le potentiel d’effet de levier d’une diffusion à l’échelle territoriale de ces initiatives locales est réel, il est nécessaire de donner les moyens aux institutions décentralisées au niveau régional d’avoir connaissance de ces activités menées dans leur région, activités qu’elles ignorent pour la plupart¸ d’identifier les contraintes et opportunités à leur réplication et d’être en mesure d’accéder aux ressources suffisantes permettant leur généralisation. Seule cette conjonction d’éléments, conditionnée par un renforcement des institutions décentralisées au niveau régional, permettra de dépasser le stade du projet pilote et la mise en œuvre d’une politique de développement locale basée sur une stratégie consolidant les interventions des différents acteurs intervenant au niveau local. </w:t>
      </w:r>
    </w:p>
    <w:p w:rsidR="00A474F6" w:rsidRPr="00ED44F1" w:rsidRDefault="00A474F6" w:rsidP="00214FFA">
      <w:pPr>
        <w:spacing w:after="0"/>
        <w:rPr>
          <w:rFonts w:ascii="Times New Roman" w:hAnsi="Times New Roman"/>
          <w:sz w:val="24"/>
          <w:lang w:val="fr-FR"/>
        </w:rPr>
      </w:pPr>
    </w:p>
    <w:p w:rsidR="00A474F6" w:rsidRPr="00ED44F1" w:rsidRDefault="00A474F6" w:rsidP="00AD21F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20" w:lineRule="atLeast"/>
        <w:rPr>
          <w:rFonts w:ascii="Times New Roman" w:hAnsi="Times New Roman"/>
          <w:sz w:val="24"/>
          <w:lang w:val="fr-FR"/>
        </w:rPr>
      </w:pPr>
    </w:p>
    <w:p w:rsidR="00A474F6" w:rsidRPr="00ED44F1" w:rsidRDefault="00A474F6" w:rsidP="000A47FB">
      <w:pPr>
        <w:widowControl w:val="0"/>
        <w:spacing w:after="0"/>
        <w:rPr>
          <w:rFonts w:ascii="Times New Roman" w:hAnsi="Times New Roman"/>
          <w:sz w:val="24"/>
          <w:lang w:val="fr-CH"/>
        </w:rPr>
      </w:pPr>
    </w:p>
    <w:p w:rsidR="00A474F6" w:rsidRPr="00ED44F1" w:rsidRDefault="00A474F6" w:rsidP="000A47FB">
      <w:pPr>
        <w:widowControl w:val="0"/>
        <w:spacing w:after="0"/>
        <w:rPr>
          <w:rFonts w:ascii="Times New Roman" w:hAnsi="Times New Roman"/>
          <w:sz w:val="24"/>
          <w:lang w:val="fr-CH"/>
        </w:rPr>
      </w:pPr>
    </w:p>
    <w:p w:rsidR="00A474F6" w:rsidRPr="00ED44F1" w:rsidRDefault="00A474F6" w:rsidP="000A47FB">
      <w:pPr>
        <w:widowControl w:val="0"/>
        <w:spacing w:after="0"/>
        <w:rPr>
          <w:rFonts w:ascii="Times New Roman" w:hAnsi="Times New Roman"/>
          <w:sz w:val="24"/>
          <w:lang w:val="fr-CH"/>
        </w:rPr>
      </w:pPr>
    </w:p>
    <w:p w:rsidR="00A474F6" w:rsidRPr="00ED44F1" w:rsidRDefault="00A474F6" w:rsidP="000A47FB">
      <w:pPr>
        <w:widowControl w:val="0"/>
        <w:spacing w:after="0"/>
        <w:rPr>
          <w:rFonts w:ascii="Times New Roman" w:hAnsi="Times New Roman"/>
          <w:sz w:val="24"/>
          <w:lang w:val="fr-CH"/>
        </w:rPr>
      </w:pPr>
    </w:p>
    <w:p w:rsidR="00A474F6" w:rsidRPr="00ED44F1" w:rsidRDefault="00A474F6" w:rsidP="000A47FB">
      <w:pPr>
        <w:widowControl w:val="0"/>
        <w:spacing w:after="0"/>
        <w:rPr>
          <w:rFonts w:ascii="Times New Roman" w:hAnsi="Times New Roman"/>
          <w:sz w:val="24"/>
          <w:lang w:val="fr-CH"/>
        </w:rPr>
      </w:pPr>
    </w:p>
    <w:p w:rsidR="00A474F6" w:rsidRPr="00ED44F1" w:rsidRDefault="00A474F6" w:rsidP="000A47FB">
      <w:pPr>
        <w:widowControl w:val="0"/>
        <w:spacing w:after="0"/>
        <w:rPr>
          <w:rFonts w:ascii="Times New Roman" w:hAnsi="Times New Roman"/>
          <w:sz w:val="24"/>
          <w:lang w:val="fr-CH"/>
        </w:rPr>
        <w:sectPr w:rsidR="00A474F6" w:rsidRPr="00ED44F1" w:rsidSect="00CF19A7">
          <w:pgSz w:w="11906" w:h="16838" w:code="9"/>
          <w:pgMar w:top="862" w:right="1151" w:bottom="862" w:left="1151" w:header="720" w:footer="431" w:gutter="0"/>
          <w:cols w:space="708"/>
          <w:titlePg/>
          <w:rtlGutter/>
          <w:docGrid w:linePitch="360"/>
        </w:sectPr>
      </w:pPr>
    </w:p>
    <w:p w:rsidR="00A474F6" w:rsidRPr="00ED44F1" w:rsidRDefault="00A474F6" w:rsidP="001E4951">
      <w:pPr>
        <w:pStyle w:val="Heading1"/>
        <w:rPr>
          <w:rFonts w:ascii="Times New Roman" w:hAnsi="Times New Roman"/>
          <w:sz w:val="24"/>
          <w:szCs w:val="24"/>
          <w:lang w:val="fr-CH"/>
        </w:rPr>
      </w:pPr>
      <w:bookmarkStart w:id="3" w:name="_Toc208898937"/>
      <w:bookmarkStart w:id="4" w:name="_Toc223109514"/>
      <w:r w:rsidRPr="00ED44F1">
        <w:rPr>
          <w:rFonts w:ascii="Times New Roman" w:hAnsi="Times New Roman"/>
          <w:sz w:val="24"/>
          <w:szCs w:val="24"/>
          <w:lang w:val="fr-CH"/>
        </w:rPr>
        <w:lastRenderedPageBreak/>
        <w:t>Strateg</w:t>
      </w:r>
      <w:bookmarkEnd w:id="3"/>
      <w:bookmarkEnd w:id="4"/>
      <w:r w:rsidRPr="00ED44F1">
        <w:rPr>
          <w:rFonts w:ascii="Times New Roman" w:hAnsi="Times New Roman"/>
          <w:sz w:val="24"/>
          <w:szCs w:val="24"/>
          <w:lang w:val="fr-CH"/>
        </w:rPr>
        <w:t>ie</w:t>
      </w:r>
    </w:p>
    <w:p w:rsidR="00A474F6" w:rsidRPr="00ED44F1" w:rsidRDefault="00A474F6" w:rsidP="00457F01">
      <w:pPr>
        <w:widowControl w:val="0"/>
        <w:autoSpaceDE w:val="0"/>
        <w:autoSpaceDN w:val="0"/>
        <w:adjustRightInd w:val="0"/>
        <w:spacing w:after="0"/>
        <w:rPr>
          <w:rFonts w:ascii="Times New Roman" w:hAnsi="Times New Roman"/>
          <w:sz w:val="24"/>
          <w:lang w:val="fr-CH"/>
        </w:rPr>
      </w:pPr>
    </w:p>
    <w:p w:rsidR="00A474F6" w:rsidRPr="00ED44F1" w:rsidRDefault="00A474F6" w:rsidP="00457F01">
      <w:pPr>
        <w:widowControl w:val="0"/>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Les changements climatiques génèrent autant de risques que d’opportunités en matière de développement. Afin d’en maximiser l’impact positif et d’en réduire les contraintes, </w:t>
      </w:r>
      <w:r w:rsidRPr="00ED44F1">
        <w:rPr>
          <w:rFonts w:ascii="Times New Roman" w:hAnsi="Times New Roman"/>
          <w:b/>
          <w:sz w:val="24"/>
          <w:lang w:val="fr-CH"/>
        </w:rPr>
        <w:t>les politiques menées dans le domaine des changements climatiques ne peuvent être conduites de façon isolée. Il est au contraire nécessaire qu’elles soient intégrées et pleinement parties prenantes d’une politique de développement.</w:t>
      </w:r>
      <w:r w:rsidRPr="00ED44F1">
        <w:rPr>
          <w:rFonts w:ascii="Times New Roman" w:hAnsi="Times New Roman"/>
          <w:sz w:val="24"/>
          <w:lang w:val="fr-CH"/>
        </w:rPr>
        <w:t xml:space="preserve"> </w:t>
      </w:r>
    </w:p>
    <w:p w:rsidR="00A474F6" w:rsidRPr="00ED44F1" w:rsidRDefault="00A474F6" w:rsidP="00457F01">
      <w:pPr>
        <w:widowControl w:val="0"/>
        <w:autoSpaceDE w:val="0"/>
        <w:autoSpaceDN w:val="0"/>
        <w:adjustRightInd w:val="0"/>
        <w:spacing w:after="0"/>
        <w:rPr>
          <w:rFonts w:ascii="Times New Roman" w:hAnsi="Times New Roman"/>
          <w:sz w:val="24"/>
          <w:lang w:val="fr-CH"/>
        </w:rPr>
      </w:pPr>
    </w:p>
    <w:p w:rsidR="00A474F6" w:rsidRPr="00ED44F1" w:rsidRDefault="00A474F6" w:rsidP="00457F01">
      <w:pPr>
        <w:widowControl w:val="0"/>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En effet, les politiques visant à prévenir la vulnérabilité aux changements climatiques (adaptation) et à réduire les émissions de GES (atténuation) sont étroitement liées aux choix conduits en matière de développement humain et économique. Elles ont un impact direct sur une variété de secteurs tels que l’agriculture, l’accès aux services essentiels que sont l’eau et l’énergie, les infrastructures, etc., et donc en ce sens sur l’amélioration de vie des populations les plus pauvres et marginalisées. Il s’avère ainsi </w:t>
      </w:r>
      <w:r w:rsidRPr="00ED44F1">
        <w:rPr>
          <w:rFonts w:ascii="Times New Roman" w:hAnsi="Times New Roman"/>
          <w:b/>
          <w:sz w:val="24"/>
          <w:lang w:val="fr-CH"/>
        </w:rPr>
        <w:t>primordial d’adopter une approche programmatique afin d’intégrer les changements climatiques dans le processus de planification pour être en mesure d’examiner les synergies mais aussi les arbitrages éventuels qui doivent être conduits entre des objectifs divers</w:t>
      </w:r>
      <w:r w:rsidRPr="00ED44F1">
        <w:rPr>
          <w:rFonts w:ascii="Times New Roman" w:hAnsi="Times New Roman"/>
          <w:sz w:val="24"/>
          <w:lang w:val="fr-CH"/>
        </w:rPr>
        <w:t xml:space="preserve"> et potentiellement contradictoires. </w:t>
      </w:r>
    </w:p>
    <w:p w:rsidR="00A474F6" w:rsidRPr="00ED44F1" w:rsidRDefault="00A474F6" w:rsidP="00457F01">
      <w:pPr>
        <w:widowControl w:val="0"/>
        <w:autoSpaceDE w:val="0"/>
        <w:autoSpaceDN w:val="0"/>
        <w:adjustRightInd w:val="0"/>
        <w:spacing w:after="0"/>
        <w:rPr>
          <w:rFonts w:ascii="Times New Roman" w:hAnsi="Times New Roman"/>
          <w:sz w:val="24"/>
          <w:lang w:val="fr-CH"/>
        </w:rPr>
      </w:pPr>
    </w:p>
    <w:p w:rsidR="00A474F6" w:rsidRPr="00ED44F1" w:rsidRDefault="00A474F6" w:rsidP="00EB2680">
      <w:pPr>
        <w:widowControl w:val="0"/>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La nouvelle dynamique lancée par de nombreux Etats en matière de lutte contre le changement climatique, au nombre desquels figure le Sénégal, doit pouvoir s’appuyer, être étayée et mise en œuvre au travers d’une multiplicité de dynamiques territoriales. </w:t>
      </w:r>
      <w:r w:rsidRPr="00ED44F1">
        <w:rPr>
          <w:rFonts w:ascii="Times New Roman" w:hAnsi="Times New Roman"/>
          <w:b/>
          <w:sz w:val="24"/>
          <w:lang w:val="fr-CH"/>
        </w:rPr>
        <w:t>Seul un ancrage territorial des politiques nationales permettra d’obtenir une efficacité maximale</w:t>
      </w:r>
      <w:r w:rsidRPr="00ED44F1">
        <w:rPr>
          <w:rFonts w:ascii="Times New Roman" w:hAnsi="Times New Roman"/>
          <w:sz w:val="24"/>
          <w:lang w:val="fr-CH"/>
        </w:rPr>
        <w:t xml:space="preserve"> et une atteinte des objectifs fixés aux niveaux international et national. </w:t>
      </w:r>
    </w:p>
    <w:p w:rsidR="00A474F6" w:rsidRPr="00ED44F1" w:rsidRDefault="00A474F6" w:rsidP="00EB2680">
      <w:pPr>
        <w:widowControl w:val="0"/>
        <w:autoSpaceDE w:val="0"/>
        <w:autoSpaceDN w:val="0"/>
        <w:adjustRightInd w:val="0"/>
        <w:spacing w:after="0"/>
        <w:rPr>
          <w:rFonts w:ascii="Times New Roman" w:hAnsi="Times New Roman"/>
          <w:sz w:val="24"/>
          <w:lang w:val="fr-CH"/>
        </w:rPr>
      </w:pPr>
    </w:p>
    <w:p w:rsidR="00A474F6" w:rsidRPr="00ED44F1" w:rsidRDefault="00A474F6" w:rsidP="00457F01">
      <w:pPr>
        <w:widowControl w:val="0"/>
        <w:autoSpaceDE w:val="0"/>
        <w:autoSpaceDN w:val="0"/>
        <w:adjustRightInd w:val="0"/>
        <w:rPr>
          <w:rFonts w:ascii="Times New Roman" w:hAnsi="Times New Roman"/>
          <w:sz w:val="24"/>
          <w:lang w:val="fr-CH"/>
        </w:rPr>
      </w:pPr>
      <w:r w:rsidRPr="00ED44F1">
        <w:rPr>
          <w:rFonts w:ascii="Times New Roman" w:hAnsi="Times New Roman"/>
          <w:sz w:val="24"/>
          <w:lang w:val="fr-CH"/>
        </w:rPr>
        <w:t xml:space="preserve">Or il s’avère que, comme cela a été précédemment souligné, que le Sénégal, pays doté d’une expertise relativement importante dans le domaine des changements climatiques au niveau central, définit une stratégie sectorielle dans ce domaine qui pâtit fortement d’un manque de traduction, d’ancrage au niveau territorial. Cette </w:t>
      </w:r>
      <w:r w:rsidRPr="00ED44F1">
        <w:rPr>
          <w:rFonts w:ascii="Times New Roman" w:hAnsi="Times New Roman"/>
          <w:b/>
          <w:sz w:val="24"/>
          <w:lang w:val="fr-CH"/>
        </w:rPr>
        <w:t>absence d’articulation de la politique nationale avec les niveaux infra-étatiques constitue une barrière majeure à une mise en œuvre effective d’une politique climat au Sénégal</w:t>
      </w:r>
      <w:r w:rsidRPr="00ED44F1">
        <w:rPr>
          <w:rFonts w:ascii="Times New Roman" w:hAnsi="Times New Roman"/>
          <w:sz w:val="24"/>
          <w:lang w:val="fr-CH"/>
        </w:rPr>
        <w:t xml:space="preserve">. Elle est par exemple en partie responsable du faible taux d’exécution des plans établis au niveau national (PANA, Communication Nationale, Plan de lutte contre l’érosion côtière, etc.). </w:t>
      </w:r>
    </w:p>
    <w:p w:rsidR="00A474F6" w:rsidRPr="00ED44F1" w:rsidRDefault="00A474F6" w:rsidP="00457F01">
      <w:pPr>
        <w:widowControl w:val="0"/>
        <w:autoSpaceDE w:val="0"/>
        <w:autoSpaceDN w:val="0"/>
        <w:adjustRightInd w:val="0"/>
        <w:rPr>
          <w:rFonts w:ascii="Times New Roman" w:hAnsi="Times New Roman"/>
          <w:sz w:val="24"/>
          <w:lang w:val="fr-CH"/>
        </w:rPr>
      </w:pPr>
    </w:p>
    <w:p w:rsidR="00A474F6" w:rsidRPr="00ED44F1" w:rsidRDefault="00A474F6" w:rsidP="00565EDC">
      <w:pPr>
        <w:widowControl w:val="0"/>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Sans une implication à part entière de cette </w:t>
      </w:r>
      <w:r w:rsidRPr="00ED44F1">
        <w:rPr>
          <w:rFonts w:ascii="Times New Roman" w:hAnsi="Times New Roman"/>
          <w:b/>
          <w:sz w:val="24"/>
          <w:lang w:val="fr-CH"/>
        </w:rPr>
        <w:t>courroie de transmission que constitue l’échelon régional entre le national et le local</w:t>
      </w:r>
      <w:r w:rsidRPr="00ED44F1">
        <w:rPr>
          <w:rFonts w:ascii="Times New Roman" w:hAnsi="Times New Roman"/>
          <w:sz w:val="24"/>
          <w:lang w:val="fr-CH"/>
        </w:rPr>
        <w:t xml:space="preserve">, la cohérence et l’effet de levier tant des politiques arrêtées par le gouvernement que des initiatives développées au niveau local  demeureront atrophiés.   </w:t>
      </w:r>
    </w:p>
    <w:p w:rsidR="00A474F6" w:rsidRPr="00ED44F1" w:rsidRDefault="00A474F6" w:rsidP="003B7CAD">
      <w:pPr>
        <w:widowControl w:val="0"/>
        <w:autoSpaceDE w:val="0"/>
        <w:autoSpaceDN w:val="0"/>
        <w:adjustRightInd w:val="0"/>
        <w:spacing w:after="0"/>
        <w:rPr>
          <w:rFonts w:ascii="Times New Roman" w:hAnsi="Times New Roman"/>
          <w:sz w:val="24"/>
          <w:lang w:val="fr-CH"/>
        </w:rPr>
      </w:pPr>
    </w:p>
    <w:p w:rsidR="00A474F6" w:rsidRPr="00ED44F1" w:rsidRDefault="00A474F6" w:rsidP="00D744CF">
      <w:pPr>
        <w:widowControl w:val="0"/>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Mais nous avons souligné les nombreuses barrières contraignant à une pleine implication des régions : manque de ressources, absence d’expertise, etc. De nombreux acteurs tendent à les lever, au travers d’un apport en expertise (Ferme agrobiologique de Samba Dia dans la région de Fatick, Etudes dans le cadre de la création de la réserve communautaire du Boundou dans la région de Tambacounda,  etc), d’un renforcement des capacités de planification (le PNDL au travers des ARD, des ONG telles ENDA et la PERACOD ont commencé à appuyer les collectivités locales à intégrer les contraintes climatiques et énergétiques dans leur processus de planification), de la diffusion d’innovations (Maison Durable du Conseil Régional de Matam, le charbon-vert produit par PRONATURA</w:t>
      </w:r>
      <w:r>
        <w:rPr>
          <w:rFonts w:ascii="Times New Roman" w:hAnsi="Times New Roman"/>
          <w:sz w:val="24"/>
          <w:lang w:val="fr-CH"/>
        </w:rPr>
        <w:t xml:space="preserve"> et BIOTERRE, </w:t>
      </w:r>
      <w:r w:rsidRPr="00ED44F1">
        <w:rPr>
          <w:rFonts w:ascii="Times New Roman" w:hAnsi="Times New Roman"/>
          <w:sz w:val="24"/>
          <w:lang w:val="fr-CH"/>
        </w:rPr>
        <w:t>le modèle de foyer amélioré développé par l’ADEME et Poitou-Charentes), du renforcement de filières (adaptation de la filière caprine dans la Région de Fatick), de la sensibilisation des communautés (appui à la replantation de mangroves par l’OCEANIUM, etc.).</w:t>
      </w:r>
    </w:p>
    <w:p w:rsidR="00A474F6" w:rsidRPr="00ED44F1" w:rsidRDefault="00A474F6" w:rsidP="00D744CF">
      <w:pPr>
        <w:spacing w:after="0"/>
        <w:rPr>
          <w:rFonts w:ascii="Times New Roman" w:hAnsi="Times New Roman"/>
          <w:sz w:val="24"/>
          <w:u w:val="single"/>
          <w:lang w:val="fr-CH"/>
        </w:rPr>
      </w:pPr>
    </w:p>
    <w:p w:rsidR="00A474F6" w:rsidRPr="00ED44F1" w:rsidRDefault="00A474F6" w:rsidP="0020191F">
      <w:pPr>
        <w:spacing w:after="0"/>
        <w:rPr>
          <w:rFonts w:ascii="Times New Roman" w:hAnsi="Times New Roman"/>
          <w:sz w:val="24"/>
          <w:lang w:val="fr-CH"/>
        </w:rPr>
      </w:pPr>
      <w:r w:rsidRPr="00ED44F1">
        <w:rPr>
          <w:rFonts w:ascii="Times New Roman" w:hAnsi="Times New Roman"/>
          <w:sz w:val="24"/>
          <w:lang w:val="fr-CH"/>
        </w:rPr>
        <w:t xml:space="preserve">Si ces efforts produisent des résultats non négligeables, ils sont cependant menés sur des échelles réduites, de façon relativement dispersés et sans être appropriés par la région au travers d’une </w:t>
      </w:r>
      <w:r w:rsidRPr="00ED44F1">
        <w:rPr>
          <w:rFonts w:ascii="Times New Roman" w:hAnsi="Times New Roman"/>
          <w:sz w:val="24"/>
          <w:lang w:val="fr-CH"/>
        </w:rPr>
        <w:lastRenderedPageBreak/>
        <w:t>stratégie intégrée, ce qui contraint la création d’un véritable impact en termes de développement, ainsi qu’une mobilisation des flux d’investissements nécessaires.</w:t>
      </w:r>
    </w:p>
    <w:p w:rsidR="00A474F6" w:rsidRPr="00ED44F1" w:rsidRDefault="00A474F6" w:rsidP="00D744CF">
      <w:pPr>
        <w:widowControl w:val="0"/>
        <w:autoSpaceDE w:val="0"/>
        <w:autoSpaceDN w:val="0"/>
        <w:adjustRightInd w:val="0"/>
        <w:rPr>
          <w:rFonts w:ascii="Times New Roman" w:hAnsi="Times New Roman"/>
          <w:sz w:val="24"/>
          <w:lang w:val="fr-CH"/>
        </w:rPr>
      </w:pPr>
    </w:p>
    <w:p w:rsidR="00A474F6" w:rsidRPr="00ED44F1" w:rsidRDefault="00A474F6" w:rsidP="00D744CF">
      <w:pPr>
        <w:widowControl w:val="0"/>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Le PNUD en appuyant ,en partage des coûts avec la Belgique ,la Région Poitou-Charentes , la mise en œuvre du </w:t>
      </w:r>
      <w:r w:rsidRPr="00ED44F1">
        <w:rPr>
          <w:rFonts w:ascii="Times New Roman" w:hAnsi="Times New Roman"/>
          <w:b/>
          <w:sz w:val="24"/>
          <w:lang w:val="fr-CH"/>
        </w:rPr>
        <w:t>programme « Vers des territoires moins émetteurs de GES et plus résistants aux Changements Climatiques »</w:t>
      </w:r>
      <w:r w:rsidRPr="00ED44F1">
        <w:rPr>
          <w:rFonts w:ascii="Times New Roman" w:hAnsi="Times New Roman"/>
          <w:sz w:val="24"/>
          <w:lang w:val="fr-CH"/>
        </w:rPr>
        <w:t xml:space="preserve"> </w:t>
      </w:r>
      <w:r w:rsidRPr="00ED44F1">
        <w:rPr>
          <w:rFonts w:ascii="Times New Roman" w:hAnsi="Times New Roman"/>
          <w:b/>
          <w:sz w:val="24"/>
          <w:lang w:val="fr-CH"/>
        </w:rPr>
        <w:t>au Sénégal</w:t>
      </w:r>
      <w:r w:rsidRPr="00ED44F1">
        <w:rPr>
          <w:rFonts w:ascii="Times New Roman" w:hAnsi="Times New Roman"/>
          <w:sz w:val="24"/>
          <w:lang w:val="fr-CH"/>
        </w:rPr>
        <w:t xml:space="preserve"> entend  contribuer à la réduction de  cette barrière majeure à l’intégration des contraintes climatiques et carbone dans un but de promotion du développement en appuyant l’établissement d’une politique intégrée des changements climatiques au niveau territorial, niveau à la fois suffisamment large et local pour avoir un réel effet de levier sur la mise en œuvre de la politique nationale. </w:t>
      </w:r>
    </w:p>
    <w:p w:rsidR="00A474F6" w:rsidRPr="00ED44F1" w:rsidRDefault="00A474F6" w:rsidP="00D744CF">
      <w:pPr>
        <w:widowControl w:val="0"/>
        <w:autoSpaceDE w:val="0"/>
        <w:autoSpaceDN w:val="0"/>
        <w:adjustRightInd w:val="0"/>
        <w:spacing w:after="0"/>
        <w:rPr>
          <w:rFonts w:ascii="Times New Roman" w:hAnsi="Times New Roman"/>
          <w:sz w:val="24"/>
          <w:lang w:val="fr-CH"/>
        </w:rPr>
      </w:pPr>
    </w:p>
    <w:p w:rsidR="00A474F6" w:rsidRPr="00ED44F1" w:rsidRDefault="00A474F6" w:rsidP="00D744CF">
      <w:pPr>
        <w:widowControl w:val="0"/>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Afin de lever cette barrière, ce projet propose la </w:t>
      </w:r>
      <w:r w:rsidRPr="00ED44F1">
        <w:rPr>
          <w:rFonts w:ascii="Times New Roman" w:hAnsi="Times New Roman"/>
          <w:b/>
          <w:sz w:val="24"/>
          <w:lang w:val="fr-CH"/>
        </w:rPr>
        <w:t xml:space="preserve">stratégie </w:t>
      </w:r>
      <w:r w:rsidRPr="00ED44F1">
        <w:rPr>
          <w:rFonts w:ascii="Times New Roman" w:hAnsi="Times New Roman"/>
          <w:sz w:val="24"/>
          <w:lang w:val="fr-CH"/>
        </w:rPr>
        <w:t xml:space="preserve">suivante pour chacun des territoires de mise en œuvre: </w:t>
      </w:r>
    </w:p>
    <w:p w:rsidR="00A474F6" w:rsidRPr="00ED44F1" w:rsidRDefault="00A474F6" w:rsidP="00D744CF">
      <w:pPr>
        <w:widowControl w:val="0"/>
        <w:autoSpaceDE w:val="0"/>
        <w:autoSpaceDN w:val="0"/>
        <w:adjustRightInd w:val="0"/>
        <w:spacing w:after="0"/>
        <w:rPr>
          <w:rFonts w:ascii="Times New Roman" w:hAnsi="Times New Roman"/>
          <w:sz w:val="24"/>
          <w:lang w:val="fr-CH"/>
        </w:rPr>
      </w:pPr>
    </w:p>
    <w:p w:rsidR="00A474F6" w:rsidRPr="00ED44F1" w:rsidRDefault="00A474F6" w:rsidP="006F34AA">
      <w:pPr>
        <w:pStyle w:val="ListParagraph"/>
        <w:numPr>
          <w:ilvl w:val="0"/>
          <w:numId w:val="19"/>
        </w:numPr>
        <w:tabs>
          <w:tab w:val="left" w:pos="720"/>
        </w:tabs>
        <w:jc w:val="both"/>
        <w:rPr>
          <w:lang w:val="fr-CH"/>
        </w:rPr>
      </w:pPr>
      <w:r w:rsidRPr="00ED44F1">
        <w:rPr>
          <w:b/>
          <w:lang w:val="fr-CH"/>
        </w:rPr>
        <w:t xml:space="preserve">Promouvoir au niveau territorial l’élaboration d’une véritable stratégie intégrée des changements climatiques, déclinée en plan d’actions, </w:t>
      </w:r>
      <w:r w:rsidRPr="00ED44F1">
        <w:rPr>
          <w:lang w:val="fr-CH"/>
        </w:rPr>
        <w:t xml:space="preserve">prenant en compte tant les problématiques d’adaptation que celles d’atténuation, et ce dans un souci de développement économique et humain : ceci sera mis en œuvre au travers de l’appui à </w:t>
      </w:r>
      <w:r w:rsidRPr="00ED44F1">
        <w:rPr>
          <w:b/>
          <w:lang w:val="fr-CH"/>
        </w:rPr>
        <w:t>l’élaboration un Plan Climat Territorial Intégré (PCTI)</w:t>
      </w:r>
      <w:r w:rsidRPr="00ED44F1">
        <w:rPr>
          <w:lang w:val="fr-CH"/>
        </w:rPr>
        <w:t xml:space="preserve"> ;</w:t>
      </w:r>
    </w:p>
    <w:p w:rsidR="00A474F6" w:rsidRPr="00ED44F1" w:rsidRDefault="00A474F6" w:rsidP="00D744CF">
      <w:pPr>
        <w:pStyle w:val="ListParagraph"/>
        <w:tabs>
          <w:tab w:val="left" w:pos="720"/>
        </w:tabs>
        <w:ind w:left="360"/>
        <w:jc w:val="both"/>
        <w:rPr>
          <w:lang w:val="fr-CH"/>
        </w:rPr>
      </w:pPr>
    </w:p>
    <w:p w:rsidR="00A474F6" w:rsidRPr="00ED44F1" w:rsidRDefault="00A474F6" w:rsidP="006F34AA">
      <w:pPr>
        <w:pStyle w:val="ListParagraph"/>
        <w:widowControl w:val="0"/>
        <w:numPr>
          <w:ilvl w:val="0"/>
          <w:numId w:val="43"/>
        </w:numPr>
        <w:autoSpaceDE w:val="0"/>
        <w:autoSpaceDN w:val="0"/>
        <w:adjustRightInd w:val="0"/>
        <w:jc w:val="both"/>
        <w:rPr>
          <w:lang w:val="fr-CH"/>
        </w:rPr>
      </w:pPr>
      <w:r w:rsidRPr="00ED44F1">
        <w:rPr>
          <w:b/>
          <w:lang w:val="fr-CH"/>
        </w:rPr>
        <w:t xml:space="preserve">Etablir un cadre de gouvernance et de partenariats permettant d’articuler et de coordonner les différents échelons de décision (international, national, régional, interrégional et local) </w:t>
      </w:r>
      <w:r w:rsidRPr="00ED44F1">
        <w:rPr>
          <w:lang w:val="fr-CH"/>
        </w:rPr>
        <w:t>et leurs</w:t>
      </w:r>
      <w:r w:rsidRPr="00ED44F1">
        <w:rPr>
          <w:b/>
          <w:lang w:val="fr-CH"/>
        </w:rPr>
        <w:t xml:space="preserve"> </w:t>
      </w:r>
      <w:r w:rsidRPr="00ED44F1">
        <w:rPr>
          <w:lang w:val="fr-CH"/>
        </w:rPr>
        <w:t xml:space="preserve">acteurs intervenant dans des domaines impactés par les changements climatiques, afin de développer les synergies, de mobiliser les multiples expertises de façon complémentaire et d’assurer une plus grande fluidité tant dans la verticalité des décisions arrêtées (lien entre le gouvernement central et les communautés rurales) que dans son horizontalité (articulation des différents acteurs du territoire,  secteurs d’intervention, et régions elles-mêmes). Pour ce faire, les accords de coordination avec les initiatives et programmes existants en matière d’appui au développement local et de gestion intégrée des changements climatiques seront notamment recherchés : programme ART, PADEL-PNDL, </w:t>
      </w:r>
      <w:r w:rsidRPr="00ED44F1">
        <w:rPr>
          <w:i/>
          <w:lang w:val="fr-CH"/>
        </w:rPr>
        <w:t>Africa Adaptation Programme</w:t>
      </w:r>
      <w:r w:rsidRPr="00ED44F1">
        <w:rPr>
          <w:lang w:val="fr-CH"/>
        </w:rPr>
        <w:t xml:space="preserve"> (ACCC) programme financé par le Japon, etc.   </w:t>
      </w:r>
    </w:p>
    <w:p w:rsidR="00A474F6" w:rsidRPr="00ED44F1" w:rsidRDefault="00A474F6" w:rsidP="00D744CF">
      <w:pPr>
        <w:pStyle w:val="ListParagraph"/>
        <w:jc w:val="both"/>
        <w:rPr>
          <w:lang w:val="fr-CH"/>
        </w:rPr>
      </w:pPr>
    </w:p>
    <w:p w:rsidR="00A474F6" w:rsidRPr="00ED44F1" w:rsidRDefault="00A474F6" w:rsidP="006F34AA">
      <w:pPr>
        <w:pStyle w:val="ListParagraph"/>
        <w:numPr>
          <w:ilvl w:val="0"/>
          <w:numId w:val="9"/>
        </w:numPr>
        <w:snapToGrid w:val="0"/>
        <w:jc w:val="both"/>
        <w:rPr>
          <w:lang w:val="fr-CH"/>
        </w:rPr>
      </w:pPr>
      <w:r w:rsidRPr="00ED44F1">
        <w:rPr>
          <w:lang w:val="fr-CH"/>
        </w:rPr>
        <w:t xml:space="preserve">Promouvoir les </w:t>
      </w:r>
      <w:r w:rsidRPr="00ED44F1">
        <w:rPr>
          <w:b/>
          <w:lang w:val="fr-CH"/>
        </w:rPr>
        <w:t>partenariats entre régions de pays industrialisés, émergents et en développement</w:t>
      </w:r>
      <w:r w:rsidRPr="00ED44F1">
        <w:rPr>
          <w:lang w:val="fr-CH"/>
        </w:rPr>
        <w:t xml:space="preserve"> afin de renforcer le transfert  de connaissances, de bonnes pratiques, d’expertise, de technologies, et  la formation de paire à paire, etc. ; </w:t>
      </w:r>
    </w:p>
    <w:p w:rsidR="00A474F6" w:rsidRPr="00ED44F1" w:rsidRDefault="00A474F6" w:rsidP="00D744CF">
      <w:pPr>
        <w:pStyle w:val="ListParagraph"/>
        <w:snapToGrid w:val="0"/>
        <w:ind w:left="360"/>
        <w:jc w:val="both"/>
        <w:rPr>
          <w:lang w:val="fr-CH"/>
        </w:rPr>
      </w:pPr>
    </w:p>
    <w:p w:rsidR="00A474F6" w:rsidRPr="00ED44F1" w:rsidRDefault="00A474F6" w:rsidP="006F34AA">
      <w:pPr>
        <w:pStyle w:val="ListParagraph"/>
        <w:numPr>
          <w:ilvl w:val="0"/>
          <w:numId w:val="9"/>
        </w:numPr>
        <w:snapToGrid w:val="0"/>
        <w:jc w:val="both"/>
        <w:rPr>
          <w:lang w:val="fr-CH"/>
        </w:rPr>
      </w:pPr>
      <w:r w:rsidRPr="00ED44F1">
        <w:rPr>
          <w:lang w:val="fr-CH"/>
        </w:rPr>
        <w:t xml:space="preserve">Définir un </w:t>
      </w:r>
      <w:r w:rsidRPr="00ED44F1">
        <w:rPr>
          <w:b/>
          <w:lang w:val="fr-CH"/>
        </w:rPr>
        <w:t>Plan de financement</w:t>
      </w:r>
      <w:r w:rsidRPr="00ED44F1">
        <w:rPr>
          <w:lang w:val="fr-CH"/>
        </w:rPr>
        <w:t xml:space="preserve"> qui permettra d’exécuter et ce, de façon effective, le PCTI susmentionné : Pour ce faire, les régions doivent pouvoir être en mesure de :</w:t>
      </w:r>
    </w:p>
    <w:p w:rsidR="00A474F6" w:rsidRPr="00ED44F1" w:rsidRDefault="00A474F6" w:rsidP="006F34AA">
      <w:pPr>
        <w:pStyle w:val="ListParagraph"/>
        <w:numPr>
          <w:ilvl w:val="1"/>
          <w:numId w:val="15"/>
        </w:numPr>
        <w:snapToGrid w:val="0"/>
        <w:jc w:val="both"/>
        <w:rPr>
          <w:lang w:val="fr-CH"/>
        </w:rPr>
      </w:pPr>
      <w:r w:rsidRPr="00ED44F1">
        <w:rPr>
          <w:lang w:val="fr-CH"/>
        </w:rPr>
        <w:t>dégager des financements à court terme en identifiant et en mobilisant les différents acteurs et bailleurs potentiels. Ceci sera notamment facilité grâce à l’appui prodigué par le cadre de partenariats susmentionnés </w:t>
      </w:r>
    </w:p>
    <w:p w:rsidR="00A474F6" w:rsidRPr="00ED44F1" w:rsidRDefault="00A474F6" w:rsidP="006F34AA">
      <w:pPr>
        <w:pStyle w:val="ListParagraph"/>
        <w:numPr>
          <w:ilvl w:val="1"/>
          <w:numId w:val="41"/>
        </w:numPr>
        <w:jc w:val="both"/>
        <w:rPr>
          <w:lang w:val="fr-CH"/>
        </w:rPr>
      </w:pPr>
      <w:r w:rsidRPr="00ED44F1">
        <w:rPr>
          <w:lang w:val="fr-CH"/>
        </w:rPr>
        <w:t>identifier les différentes sources de financement pouvant apporter des cofinancements à moyen-long terme,  qu’elles proviennent du secteur privé (au travers de partenariats public-privé par exemple), des fonds internationaux (FEM, Fonds pour l’adaptation, etc.), des mécanismes de développement propre, mais aussi et surtout du gouvernement national (enjeux tels que celui de la décentralisation fiscale, de la mise en place de contrats-plan, etc.). Eut égard à cet aspect le cadre de gouvernance établi jouera un aspect non négligeable.</w:t>
      </w:r>
    </w:p>
    <w:p w:rsidR="00A474F6" w:rsidRPr="00ED44F1" w:rsidRDefault="00A474F6" w:rsidP="004107E0">
      <w:pPr>
        <w:spacing w:after="0"/>
        <w:rPr>
          <w:rFonts w:ascii="Times New Roman" w:hAnsi="Times New Roman"/>
          <w:b/>
          <w:sz w:val="24"/>
          <w:lang w:val="fr-CH"/>
        </w:rPr>
      </w:pPr>
    </w:p>
    <w:p w:rsidR="00A474F6" w:rsidRPr="00ED44F1" w:rsidRDefault="00A474F6" w:rsidP="006F34AA">
      <w:pPr>
        <w:pStyle w:val="ListParagraph"/>
        <w:numPr>
          <w:ilvl w:val="0"/>
          <w:numId w:val="19"/>
        </w:numPr>
        <w:tabs>
          <w:tab w:val="left" w:pos="720"/>
        </w:tabs>
        <w:jc w:val="both"/>
        <w:rPr>
          <w:lang w:val="fr-CH"/>
        </w:rPr>
      </w:pPr>
      <w:r w:rsidRPr="00ED44F1">
        <w:rPr>
          <w:b/>
          <w:lang w:val="fr-CH"/>
        </w:rPr>
        <w:t>Mettre en œuvre des projets d’atténuation et d’adaptation aux changements climatiques en s’assurant qu’ils renforcent les capacités, la maîtrise d’ouvrage et donc le développement économique au niveau local :</w:t>
      </w:r>
    </w:p>
    <w:p w:rsidR="00A474F6" w:rsidRPr="00ED44F1" w:rsidRDefault="00A474F6" w:rsidP="006F34AA">
      <w:pPr>
        <w:pStyle w:val="ListParagraph"/>
        <w:numPr>
          <w:ilvl w:val="1"/>
          <w:numId w:val="42"/>
        </w:numPr>
        <w:jc w:val="both"/>
        <w:rPr>
          <w:lang w:val="fr-CH"/>
        </w:rPr>
      </w:pPr>
      <w:r w:rsidRPr="00ED44F1">
        <w:rPr>
          <w:b/>
          <w:lang w:val="fr-CH"/>
        </w:rPr>
        <w:t xml:space="preserve">Projets sans regret à échelle réduite, </w:t>
      </w:r>
      <w:r w:rsidRPr="00ED44F1">
        <w:rPr>
          <w:lang w:val="fr-CH"/>
        </w:rPr>
        <w:t>objets d’une mise en œuvre rapide lors de la phase préliminaire du programme (un ou deux par territoire ;</w:t>
      </w:r>
    </w:p>
    <w:p w:rsidR="00A474F6" w:rsidRPr="00ED44F1" w:rsidRDefault="00A474F6" w:rsidP="006F34AA">
      <w:pPr>
        <w:pStyle w:val="ListParagraph"/>
        <w:numPr>
          <w:ilvl w:val="1"/>
          <w:numId w:val="42"/>
        </w:numPr>
        <w:jc w:val="both"/>
        <w:rPr>
          <w:lang w:val="fr-CH"/>
        </w:rPr>
      </w:pPr>
      <w:r w:rsidRPr="00ED44F1">
        <w:rPr>
          <w:b/>
          <w:lang w:val="fr-CH"/>
        </w:rPr>
        <w:lastRenderedPageBreak/>
        <w:t xml:space="preserve">Projets d’impact sans regret, </w:t>
      </w:r>
      <w:r w:rsidRPr="00ED44F1">
        <w:rPr>
          <w:lang w:val="fr-CH"/>
        </w:rPr>
        <w:t>ayant pour objectif de développer un projet pilote ayant démontré un certain succès à l’échelle locale et de le diffuser</w:t>
      </w:r>
      <w:r w:rsidRPr="00ED44F1">
        <w:rPr>
          <w:b/>
          <w:lang w:val="fr-CH"/>
        </w:rPr>
        <w:t xml:space="preserve"> à l’échelle du territoire </w:t>
      </w:r>
      <w:r w:rsidRPr="00ED44F1">
        <w:rPr>
          <w:lang w:val="fr-CH"/>
        </w:rPr>
        <w:t>afin de démontrer l’effet de levier en termes de promotion du développement économique et humain, et un accès renforcé aux financements</w:t>
      </w:r>
      <w:r w:rsidRPr="00ED44F1">
        <w:rPr>
          <w:b/>
          <w:lang w:val="fr-CH"/>
        </w:rPr>
        <w:t> ;</w:t>
      </w:r>
    </w:p>
    <w:p w:rsidR="00A474F6" w:rsidRPr="00ED44F1" w:rsidRDefault="00A474F6" w:rsidP="006F34AA">
      <w:pPr>
        <w:pStyle w:val="ListParagraph"/>
        <w:numPr>
          <w:ilvl w:val="1"/>
          <w:numId w:val="42"/>
        </w:numPr>
        <w:jc w:val="both"/>
        <w:rPr>
          <w:lang w:val="fr-CH"/>
        </w:rPr>
      </w:pPr>
      <w:r w:rsidRPr="00ED44F1">
        <w:rPr>
          <w:b/>
          <w:lang w:val="fr-CH"/>
        </w:rPr>
        <w:t xml:space="preserve">Appui dans le cadre du PCTI à l’établissement d’un portefeuille de projets </w:t>
      </w:r>
      <w:r w:rsidRPr="00ED44F1">
        <w:rPr>
          <w:lang w:val="fr-CH"/>
        </w:rPr>
        <w:t xml:space="preserve">répondant aux critères d’éligibilité aux mécanismes de financements innovants dans le domaine des changements climatiques (LDCF, SCCF, UN REDD, FEM, MDG CF, finance carbone volontaire, etc.). </w:t>
      </w:r>
    </w:p>
    <w:p w:rsidR="00A474F6" w:rsidRPr="00ED44F1" w:rsidRDefault="00A474F6">
      <w:pPr>
        <w:pStyle w:val="ListParagraph"/>
        <w:tabs>
          <w:tab w:val="left" w:pos="720"/>
        </w:tabs>
        <w:ind w:left="360"/>
        <w:jc w:val="both"/>
        <w:rPr>
          <w:lang w:val="fr-CH"/>
        </w:rPr>
      </w:pPr>
    </w:p>
    <w:p w:rsidR="00A474F6" w:rsidRPr="00ED44F1" w:rsidRDefault="00A474F6" w:rsidP="00D744CF">
      <w:pPr>
        <w:tabs>
          <w:tab w:val="left" w:pos="720"/>
        </w:tabs>
        <w:rPr>
          <w:rFonts w:ascii="Times New Roman" w:hAnsi="Times New Roman"/>
          <w:sz w:val="24"/>
          <w:lang w:val="fr-CH"/>
        </w:rPr>
      </w:pPr>
      <w:r w:rsidRPr="00ED44F1">
        <w:rPr>
          <w:rFonts w:ascii="Times New Roman" w:hAnsi="Times New Roman"/>
          <w:sz w:val="24"/>
          <w:lang w:val="fr-CH"/>
        </w:rPr>
        <w:t>Enfin, il est à noter que</w:t>
      </w:r>
      <w:r w:rsidRPr="00ED44F1">
        <w:rPr>
          <w:rFonts w:ascii="Times New Roman" w:hAnsi="Times New Roman"/>
          <w:b/>
          <w:sz w:val="24"/>
          <w:lang w:val="fr-CH"/>
        </w:rPr>
        <w:t>, dans le cadre d’une approche territoriale des changements climatiques</w:t>
      </w:r>
      <w:r w:rsidRPr="00ED44F1">
        <w:rPr>
          <w:rFonts w:ascii="Times New Roman" w:hAnsi="Times New Roman"/>
          <w:sz w:val="24"/>
          <w:lang w:val="fr-CH"/>
        </w:rPr>
        <w:t xml:space="preserve">, les territoires sont envisagés comme des entités sous-nationales cohérentes en matière d’intervention et de définition de politique intégrée. Il est donc </w:t>
      </w:r>
      <w:r w:rsidRPr="00ED44F1">
        <w:rPr>
          <w:rFonts w:ascii="Times New Roman" w:hAnsi="Times New Roman"/>
          <w:b/>
          <w:sz w:val="24"/>
          <w:lang w:val="fr-CH"/>
        </w:rPr>
        <w:t>pertinent de mettre en œuvre le Programme sur des zones géo-écologiques</w:t>
      </w:r>
      <w:r w:rsidRPr="00ED44F1">
        <w:rPr>
          <w:rFonts w:ascii="Times New Roman" w:hAnsi="Times New Roman"/>
          <w:sz w:val="24"/>
          <w:lang w:val="fr-CH"/>
        </w:rPr>
        <w:t xml:space="preserve">, unités naturelles dotées de caractéristiques, risques et opportunités similaires en termes d’impact des changements climatiques et de développement. Ces zones peuvent couvrir plusieurs régions, collectivités locales. Le choix du gouvernement et des partenaires s’est donc porté sur deux zones en particulier pour une mise en œuvre du programme dans un premier temps : </w:t>
      </w:r>
    </w:p>
    <w:p w:rsidR="00A474F6" w:rsidRPr="00ED44F1" w:rsidRDefault="00A474F6" w:rsidP="006F34AA">
      <w:pPr>
        <w:pStyle w:val="ListParagraph"/>
        <w:numPr>
          <w:ilvl w:val="1"/>
          <w:numId w:val="42"/>
        </w:numPr>
        <w:tabs>
          <w:tab w:val="left" w:pos="720"/>
        </w:tabs>
        <w:jc w:val="both"/>
        <w:rPr>
          <w:lang w:val="fr-CH"/>
        </w:rPr>
      </w:pPr>
      <w:r w:rsidRPr="00ED44F1">
        <w:rPr>
          <w:lang w:val="fr-CH"/>
        </w:rPr>
        <w:t xml:space="preserve">La ZSP, comprenant cinq régions, dans laquelle le bassin du Fleuve Sénégal est caractérisé par un processus de dégradation très avancé des écosystèmes, affectant fortement les capacités de production des ressources naturelles dont dépend précisément l’économie agro-sylvopastorale du territoire. Par ailleurs, l’initiative innovante au Sénégal et fort intéressante de constitution d’une Entente Interrégionale entre ces régions fut un facteur d’incitation afin de participer et appuyer cette approche en termes de territoires. </w:t>
      </w:r>
    </w:p>
    <w:p w:rsidR="00A474F6" w:rsidRPr="00ED44F1" w:rsidRDefault="00A474F6" w:rsidP="006F34AA">
      <w:pPr>
        <w:pStyle w:val="ListParagraph"/>
        <w:numPr>
          <w:ilvl w:val="1"/>
          <w:numId w:val="42"/>
        </w:numPr>
        <w:tabs>
          <w:tab w:val="left" w:pos="720"/>
        </w:tabs>
        <w:jc w:val="both"/>
        <w:rPr>
          <w:lang w:val="fr-CH"/>
        </w:rPr>
      </w:pPr>
      <w:r w:rsidRPr="00ED44F1">
        <w:rPr>
          <w:lang w:val="fr-CH"/>
        </w:rPr>
        <w:t xml:space="preserve">La zone du Sine Saloum, dont les trois régions sont dotées de façon identique de caractéristiques communes, et particulièrement intéressante dans la mesure où il s’agit de régions pourvues d’un taux de pauvreté très élevé, qui ont pourtant commencé à faire le pari d’un développement respectueux du développement durable et peu consommateur en énergie. Sur cette, zone, le programme sera initié sur la Région de Fatick, et un processus de coordination, voire d’entente, entre régions sera recherché.   </w:t>
      </w:r>
    </w:p>
    <w:p w:rsidR="00A474F6" w:rsidRPr="00ED44F1" w:rsidRDefault="00A474F6">
      <w:pPr>
        <w:tabs>
          <w:tab w:val="left" w:pos="0"/>
        </w:tabs>
        <w:rPr>
          <w:rFonts w:ascii="Times New Roman" w:hAnsi="Times New Roman"/>
          <w:sz w:val="24"/>
          <w:lang w:val="fr-CH"/>
        </w:rPr>
      </w:pPr>
      <w:r w:rsidRPr="00ED44F1">
        <w:rPr>
          <w:rFonts w:ascii="Times New Roman" w:hAnsi="Times New Roman"/>
          <w:sz w:val="24"/>
          <w:lang w:val="fr-CH"/>
        </w:rPr>
        <w:t>La démarche adoptée se devra d’être pragmatique, viable, et donc progressive. Ainsi donc, si la finalité du programme consiste à une intervention intégrée sur l’ensemble des zones naturelles, il s’agira dans un premier temps de mise en œuvre de prendre en compte les critères suivants :</w:t>
      </w:r>
    </w:p>
    <w:p w:rsidR="00A474F6" w:rsidRPr="00ED44F1" w:rsidRDefault="00A474F6" w:rsidP="006F34AA">
      <w:pPr>
        <w:pStyle w:val="ListParagraph"/>
        <w:numPr>
          <w:ilvl w:val="1"/>
          <w:numId w:val="42"/>
        </w:numPr>
        <w:rPr>
          <w:lang w:val="fr-CH"/>
        </w:rPr>
      </w:pPr>
      <w:r w:rsidRPr="00ED44F1">
        <w:rPr>
          <w:lang w:val="fr-CH"/>
        </w:rPr>
        <w:t>Un minimum d’un million de dollars USD par région est requis ;</w:t>
      </w:r>
    </w:p>
    <w:p w:rsidR="00A474F6" w:rsidRPr="00ED44F1" w:rsidRDefault="00A474F6" w:rsidP="006F34AA">
      <w:pPr>
        <w:pStyle w:val="ListParagraph"/>
        <w:numPr>
          <w:ilvl w:val="1"/>
          <w:numId w:val="42"/>
        </w:numPr>
        <w:rPr>
          <w:lang w:val="fr-CH"/>
        </w:rPr>
      </w:pPr>
      <w:r w:rsidRPr="00ED44F1">
        <w:rPr>
          <w:lang w:val="fr-CH"/>
        </w:rPr>
        <w:t xml:space="preserve">La volonté de la région à coopérer doit être signifiée et l’engagement à être partie prenante du programme doit être vérifiée ;     </w:t>
      </w:r>
    </w:p>
    <w:p w:rsidR="00A474F6" w:rsidRPr="00ED44F1" w:rsidRDefault="00A474F6" w:rsidP="006F34AA">
      <w:pPr>
        <w:pStyle w:val="ListParagraph"/>
        <w:numPr>
          <w:ilvl w:val="1"/>
          <w:numId w:val="42"/>
        </w:numPr>
        <w:rPr>
          <w:lang w:val="fr-CH"/>
        </w:rPr>
      </w:pPr>
      <w:r w:rsidRPr="00ED44F1">
        <w:rPr>
          <w:lang w:val="fr-CH"/>
        </w:rPr>
        <w:t xml:space="preserve">Les capacités minimum à une coopération effective inter-régions doivent exister en termes tant financiers que de ressources humaines, afin de pouvoir dépasser les barrières physiques et administratives. </w:t>
      </w:r>
    </w:p>
    <w:p w:rsidR="00A474F6" w:rsidRPr="00ED44F1" w:rsidRDefault="00A474F6">
      <w:pPr>
        <w:ind w:left="720"/>
        <w:rPr>
          <w:rFonts w:ascii="Times New Roman" w:hAnsi="Times New Roman"/>
          <w:sz w:val="24"/>
          <w:lang w:val="fr-CH"/>
        </w:rPr>
      </w:pPr>
    </w:p>
    <w:p w:rsidR="00A474F6" w:rsidRPr="00ED44F1" w:rsidRDefault="00A474F6">
      <w:pPr>
        <w:tabs>
          <w:tab w:val="left" w:pos="0"/>
        </w:tabs>
        <w:rPr>
          <w:rFonts w:ascii="Times New Roman" w:hAnsi="Times New Roman"/>
          <w:sz w:val="24"/>
          <w:lang w:val="fr-CH"/>
        </w:rPr>
      </w:pPr>
      <w:r w:rsidRPr="00ED44F1">
        <w:rPr>
          <w:rFonts w:ascii="Times New Roman" w:hAnsi="Times New Roman"/>
          <w:sz w:val="24"/>
          <w:lang w:val="fr-CH"/>
        </w:rPr>
        <w:t>Ainsi donc le programme débutera par une mise en œuvre dans les régions suivantes ciblées :</w:t>
      </w:r>
    </w:p>
    <w:p w:rsidR="00A474F6" w:rsidRPr="00C34349" w:rsidRDefault="00A474F6" w:rsidP="006F34AA">
      <w:pPr>
        <w:pStyle w:val="ListParagraph"/>
        <w:numPr>
          <w:ilvl w:val="1"/>
          <w:numId w:val="42"/>
        </w:numPr>
        <w:tabs>
          <w:tab w:val="left" w:pos="0"/>
        </w:tabs>
        <w:rPr>
          <w:b/>
          <w:lang w:val="fr-CH"/>
        </w:rPr>
      </w:pPr>
      <w:r w:rsidRPr="00C34349">
        <w:rPr>
          <w:b/>
          <w:lang w:val="fr-CH"/>
        </w:rPr>
        <w:t>Fatick pour la zone du Sine Saloum</w:t>
      </w:r>
    </w:p>
    <w:p w:rsidR="00A474F6" w:rsidRPr="00ED44F1" w:rsidRDefault="00A474F6" w:rsidP="006F34AA">
      <w:pPr>
        <w:pStyle w:val="ListParagraph"/>
        <w:numPr>
          <w:ilvl w:val="1"/>
          <w:numId w:val="42"/>
        </w:numPr>
        <w:tabs>
          <w:tab w:val="left" w:pos="0"/>
        </w:tabs>
        <w:rPr>
          <w:lang w:val="fr-CH"/>
        </w:rPr>
      </w:pPr>
      <w:r w:rsidRPr="00C34349">
        <w:rPr>
          <w:b/>
          <w:lang w:val="fr-CH"/>
        </w:rPr>
        <w:t>St. Louis, Matam, Louga, Tambacounda, pour le Ferlo</w:t>
      </w:r>
      <w:r w:rsidRPr="00ED44F1">
        <w:rPr>
          <w:lang w:val="fr-CH"/>
        </w:rPr>
        <w:t>.</w:t>
      </w:r>
    </w:p>
    <w:p w:rsidR="00A474F6" w:rsidRPr="00ED44F1" w:rsidRDefault="00A474F6">
      <w:pPr>
        <w:tabs>
          <w:tab w:val="left" w:pos="0"/>
        </w:tabs>
        <w:rPr>
          <w:rFonts w:ascii="Times New Roman" w:hAnsi="Times New Roman"/>
          <w:sz w:val="24"/>
          <w:lang w:val="fr-CH"/>
        </w:rPr>
      </w:pPr>
    </w:p>
    <w:p w:rsidR="00A474F6" w:rsidRPr="00ED44F1" w:rsidRDefault="00A474F6">
      <w:pPr>
        <w:tabs>
          <w:tab w:val="left" w:pos="0"/>
        </w:tabs>
        <w:rPr>
          <w:rFonts w:ascii="Times New Roman" w:hAnsi="Times New Roman"/>
          <w:sz w:val="24"/>
          <w:lang w:val="fr-CH"/>
        </w:rPr>
      </w:pPr>
      <w:r w:rsidRPr="00ED44F1">
        <w:rPr>
          <w:rFonts w:ascii="Times New Roman" w:hAnsi="Times New Roman"/>
          <w:sz w:val="24"/>
          <w:lang w:val="fr-CH"/>
        </w:rPr>
        <w:t>Enfin, concomitant à cette démarche de gestion intégrée des changements climatiques sur une unité naturelle, un appui à la constitution et/ou au renforcement d’ententes interrégionales sera mené.</w:t>
      </w:r>
    </w:p>
    <w:p w:rsidR="00A474F6" w:rsidRPr="00ED44F1" w:rsidRDefault="00A474F6" w:rsidP="00572C1B">
      <w:pPr>
        <w:rPr>
          <w:rFonts w:ascii="Times New Roman" w:hAnsi="Times New Roman"/>
          <w:sz w:val="24"/>
          <w:u w:val="single"/>
          <w:lang w:val="fr-CH"/>
        </w:rPr>
      </w:pPr>
    </w:p>
    <w:p w:rsidR="00A474F6" w:rsidRPr="00ED44F1" w:rsidRDefault="00A474F6" w:rsidP="006F34AA">
      <w:pPr>
        <w:pStyle w:val="ListParagraph"/>
        <w:widowControl w:val="0"/>
        <w:numPr>
          <w:ilvl w:val="0"/>
          <w:numId w:val="20"/>
        </w:numPr>
        <w:autoSpaceDE w:val="0"/>
        <w:autoSpaceDN w:val="0"/>
        <w:adjustRightInd w:val="0"/>
        <w:rPr>
          <w:b/>
          <w:lang w:val="fr-CH"/>
        </w:rPr>
      </w:pPr>
      <w:r w:rsidRPr="00ED44F1">
        <w:rPr>
          <w:b/>
          <w:i/>
          <w:u w:val="single"/>
          <w:lang w:val="fr-CH"/>
        </w:rPr>
        <w:t>Les résultats escomptés</w:t>
      </w:r>
    </w:p>
    <w:p w:rsidR="00A474F6" w:rsidRPr="00ED44F1" w:rsidRDefault="00A474F6" w:rsidP="00486490">
      <w:pPr>
        <w:snapToGrid w:val="0"/>
        <w:spacing w:after="0"/>
        <w:jc w:val="left"/>
        <w:rPr>
          <w:rFonts w:ascii="Times New Roman" w:hAnsi="Times New Roman"/>
          <w:sz w:val="24"/>
          <w:lang w:val="fr-CH"/>
        </w:rPr>
      </w:pPr>
    </w:p>
    <w:p w:rsidR="00A474F6" w:rsidRPr="00ED44F1" w:rsidRDefault="00A474F6" w:rsidP="00062789">
      <w:pPr>
        <w:snapToGrid w:val="0"/>
        <w:spacing w:after="0"/>
        <w:rPr>
          <w:rFonts w:ascii="Times New Roman" w:hAnsi="Times New Roman"/>
          <w:sz w:val="24"/>
          <w:lang w:val="fr-CH"/>
        </w:rPr>
      </w:pPr>
      <w:r w:rsidRPr="00ED44F1">
        <w:rPr>
          <w:rFonts w:ascii="Times New Roman" w:hAnsi="Times New Roman"/>
          <w:sz w:val="24"/>
          <w:lang w:val="fr-CH"/>
        </w:rPr>
        <w:t>Le programme « Vers des Territoires moins Emetteurs de GES et plus Résistants aux Changements Climatiques » au Sénégal se propose de relever ces enjeux en mettant en place le</w:t>
      </w:r>
      <w:r w:rsidRPr="00ED44F1">
        <w:rPr>
          <w:rFonts w:ascii="Times New Roman" w:hAnsi="Times New Roman"/>
          <w:b/>
          <w:sz w:val="24"/>
          <w:lang w:val="fr-CH"/>
        </w:rPr>
        <w:t xml:space="preserve"> cadre d’activités </w:t>
      </w:r>
      <w:r w:rsidRPr="00ED44F1">
        <w:rPr>
          <w:rFonts w:ascii="Times New Roman" w:hAnsi="Times New Roman"/>
          <w:sz w:val="24"/>
          <w:lang w:val="fr-CH"/>
        </w:rPr>
        <w:t>suivant,</w:t>
      </w:r>
      <w:r w:rsidRPr="00ED44F1">
        <w:rPr>
          <w:rFonts w:ascii="Times New Roman" w:hAnsi="Times New Roman"/>
          <w:b/>
          <w:sz w:val="24"/>
          <w:lang w:val="fr-CH"/>
        </w:rPr>
        <w:t xml:space="preserve"> décomposé en quatre produits, chacun de ces derniers devant aboutir à divers résultats</w:t>
      </w:r>
      <w:r w:rsidRPr="00ED44F1">
        <w:rPr>
          <w:rFonts w:ascii="Times New Roman" w:hAnsi="Times New Roman"/>
          <w:sz w:val="24"/>
          <w:lang w:val="fr-CH"/>
        </w:rPr>
        <w:t xml:space="preserve">: </w:t>
      </w:r>
    </w:p>
    <w:p w:rsidR="00A474F6" w:rsidRPr="00ED44F1" w:rsidRDefault="00FD24BE" w:rsidP="00486490">
      <w:pPr>
        <w:snapToGrid w:val="0"/>
        <w:spacing w:after="0"/>
        <w:jc w:val="left"/>
        <w:rPr>
          <w:rFonts w:ascii="Times New Roman" w:hAnsi="Times New Roman"/>
          <w:sz w:val="24"/>
          <w:lang w:val="fr-CH"/>
        </w:rPr>
      </w:pPr>
      <w:r>
        <w:rPr>
          <w:noProof/>
          <w:lang w:val="en-US"/>
        </w:rPr>
        <w:lastRenderedPageBreak/>
        <w:pict>
          <v:shape id="_x0000_s1030" type="#_x0000_t202" style="position:absolute;margin-left:-1.3pt;margin-top:10.75pt;width:483.75pt;height:82.5pt;z-index:251662336" fillcolor="#d8d8d8">
            <v:textbox style="mso-next-textbox:#_x0000_s1030">
              <w:txbxContent>
                <w:p w:rsidR="00F10CE4" w:rsidRPr="006F47FB" w:rsidRDefault="00F10CE4" w:rsidP="00B066CF">
                  <w:pPr>
                    <w:snapToGrid w:val="0"/>
                    <w:spacing w:before="120" w:after="120"/>
                    <w:jc w:val="left"/>
                    <w:rPr>
                      <w:rFonts w:ascii="Calibri" w:hAnsi="Calibri"/>
                      <w:b/>
                      <w:i/>
                      <w:szCs w:val="22"/>
                      <w:lang w:val="fr-CH"/>
                    </w:rPr>
                  </w:pPr>
                  <w:r w:rsidRPr="006F47FB">
                    <w:rPr>
                      <w:rFonts w:ascii="Calibri" w:hAnsi="Calibri"/>
                      <w:b/>
                      <w:i/>
                      <w:szCs w:val="22"/>
                      <w:lang w:val="fr-CH"/>
                    </w:rPr>
                    <w:t xml:space="preserve">Produit 1: </w:t>
                  </w:r>
                  <w:r w:rsidRPr="00684970">
                    <w:rPr>
                      <w:rFonts w:ascii="Times New Roman" w:hAnsi="Times New Roman"/>
                      <w:b/>
                      <w:bCs/>
                      <w:sz w:val="24"/>
                      <w:lang w:val="fr-CH"/>
                    </w:rPr>
                    <w:t>Un cadre de gouvernance assurant la coordination mis en place entre échelons de décisions, secteurs et acteurs.</w:t>
                  </w:r>
                  <w:r w:rsidRPr="00ED44F1">
                    <w:rPr>
                      <w:rFonts w:ascii="Times New Roman" w:hAnsi="Times New Roman"/>
                      <w:bCs/>
                      <w:sz w:val="24"/>
                      <w:lang w:val="fr-CH"/>
                    </w:rPr>
                    <w:t xml:space="preserve"> </w:t>
                  </w:r>
                  <w:r w:rsidRPr="006F47FB">
                    <w:rPr>
                      <w:rFonts w:ascii="Calibri" w:hAnsi="Calibri"/>
                      <w:b/>
                      <w:i/>
                      <w:sz w:val="20"/>
                      <w:szCs w:val="20"/>
                      <w:lang w:val="fr-CH"/>
                    </w:rPr>
                    <w:t>Objectif du produit 1</w:t>
                  </w:r>
                  <w:r w:rsidRPr="006F47FB">
                    <w:rPr>
                      <w:rFonts w:ascii="Calibri" w:hAnsi="Calibri"/>
                      <w:i/>
                      <w:sz w:val="20"/>
                      <w:szCs w:val="20"/>
                      <w:lang w:val="fr-CH"/>
                    </w:rPr>
                    <w:t xml:space="preserve"> : </w:t>
                  </w:r>
                  <w:r w:rsidRPr="006F47FB">
                    <w:rPr>
                      <w:rFonts w:ascii="Calibri" w:hAnsi="Calibri"/>
                      <w:b/>
                      <w:i/>
                      <w:sz w:val="20"/>
                      <w:szCs w:val="20"/>
                      <w:lang w:val="fr-CH"/>
                    </w:rPr>
                    <w:t>Garantir le caractère participatif, transversal, cohérent et coordonné de la programmation régionale</w:t>
                  </w:r>
                  <w:r w:rsidRPr="006F47FB">
                    <w:rPr>
                      <w:rFonts w:ascii="Calibri" w:hAnsi="Calibri"/>
                      <w:i/>
                      <w:sz w:val="20"/>
                      <w:szCs w:val="20"/>
                      <w:lang w:val="fr-CH"/>
                    </w:rPr>
                    <w:t xml:space="preserve"> en matière de changements climatiques et ce, entre les différents échelons de décision.</w:t>
                  </w:r>
                </w:p>
                <w:p w:rsidR="00F10CE4" w:rsidRPr="001759E2" w:rsidRDefault="00F10CE4">
                  <w:pPr>
                    <w:rPr>
                      <w:lang w:val="fr-CH"/>
                    </w:rPr>
                  </w:pPr>
                </w:p>
                <w:p w:rsidR="00F10CE4" w:rsidRPr="001759E2" w:rsidRDefault="00F10CE4">
                  <w:pPr>
                    <w:rPr>
                      <w:lang w:val="fr-CH"/>
                    </w:rPr>
                  </w:pPr>
                </w:p>
              </w:txbxContent>
            </v:textbox>
          </v:shape>
        </w:pict>
      </w:r>
    </w:p>
    <w:p w:rsidR="00A474F6" w:rsidRPr="00ED44F1" w:rsidRDefault="00A474F6" w:rsidP="001759E2">
      <w:pPr>
        <w:snapToGrid w:val="0"/>
        <w:rPr>
          <w:rFonts w:ascii="Times New Roman" w:hAnsi="Times New Roman"/>
          <w:b/>
          <w:i/>
          <w:sz w:val="24"/>
          <w:lang w:val="fr-CH"/>
        </w:rPr>
      </w:pPr>
    </w:p>
    <w:p w:rsidR="00A474F6" w:rsidRPr="00ED44F1" w:rsidRDefault="00A474F6" w:rsidP="006F34AA">
      <w:pPr>
        <w:numPr>
          <w:ilvl w:val="1"/>
          <w:numId w:val="4"/>
        </w:numPr>
        <w:snapToGrid w:val="0"/>
        <w:spacing w:after="0"/>
        <w:ind w:left="360"/>
        <w:rPr>
          <w:rFonts w:ascii="Times New Roman" w:hAnsi="Times New Roman"/>
          <w:sz w:val="24"/>
          <w:lang w:val="fr-CH"/>
        </w:rPr>
      </w:pPr>
      <w:r w:rsidRPr="00ED44F1">
        <w:rPr>
          <w:rFonts w:ascii="Times New Roman" w:hAnsi="Times New Roman"/>
          <w:b/>
          <w:sz w:val="24"/>
          <w:lang w:val="fr-CH"/>
        </w:rPr>
        <w:t>Résultat 1.1</w:t>
      </w:r>
      <w:r w:rsidRPr="00ED44F1">
        <w:rPr>
          <w:rFonts w:ascii="Times New Roman" w:hAnsi="Times New Roman"/>
          <w:sz w:val="24"/>
          <w:lang w:val="fr-CH"/>
        </w:rPr>
        <w:t xml:space="preserve"> : L’appropriation et une définition consensuelle des objectifs est assurée grâce à la mise en place d’un </w:t>
      </w:r>
      <w:r w:rsidRPr="00ED44F1">
        <w:rPr>
          <w:rFonts w:ascii="Times New Roman" w:hAnsi="Times New Roman"/>
          <w:b/>
          <w:sz w:val="24"/>
          <w:lang w:val="fr-CH"/>
        </w:rPr>
        <w:t>processus participatif</w:t>
      </w:r>
      <w:r w:rsidRPr="00ED44F1">
        <w:rPr>
          <w:rFonts w:ascii="Times New Roman" w:hAnsi="Times New Roman"/>
          <w:sz w:val="24"/>
          <w:lang w:val="fr-CH"/>
        </w:rPr>
        <w:t xml:space="preserve"> </w:t>
      </w:r>
    </w:p>
    <w:p w:rsidR="00A474F6" w:rsidRPr="00ED44F1" w:rsidRDefault="00A474F6" w:rsidP="00C5646A">
      <w:pPr>
        <w:snapToGrid w:val="0"/>
        <w:spacing w:after="0"/>
        <w:jc w:val="left"/>
        <w:rPr>
          <w:rFonts w:ascii="Times New Roman" w:hAnsi="Times New Roman"/>
          <w:sz w:val="24"/>
          <w:lang w:val="fr-CH"/>
        </w:rPr>
      </w:pPr>
    </w:p>
    <w:p w:rsidR="00A474F6" w:rsidRPr="00ED44F1" w:rsidRDefault="00A474F6" w:rsidP="00493801">
      <w:pPr>
        <w:snapToGrid w:val="0"/>
        <w:spacing w:after="0"/>
        <w:rPr>
          <w:rFonts w:ascii="Times New Roman" w:hAnsi="Times New Roman"/>
          <w:sz w:val="24"/>
          <w:lang w:val="fr-CH"/>
        </w:rPr>
      </w:pPr>
      <w:r w:rsidRPr="00ED44F1">
        <w:rPr>
          <w:rFonts w:ascii="Times New Roman" w:hAnsi="Times New Roman"/>
          <w:sz w:val="24"/>
          <w:lang w:val="fr-CH"/>
        </w:rPr>
        <w:t xml:space="preserve">Afin d’assurer un alignement des activités sur les besoins locaux, une appropriation par les acteurs du PCTI et donc le caractère soutenable de sa mise en œuvre, il est nécessaire de prendre en compte l’ensemble des intérêts des différents acteurs, de pouvoir bénéficier de leur expertise et savoir spécifiques, ainsi que de parvenir à une définition consensuelle des objectifs et lignes d’action du PCTI. </w:t>
      </w:r>
    </w:p>
    <w:p w:rsidR="00A474F6" w:rsidRPr="00ED44F1" w:rsidRDefault="00A474F6" w:rsidP="00493801">
      <w:pPr>
        <w:snapToGrid w:val="0"/>
        <w:spacing w:after="0"/>
        <w:rPr>
          <w:rFonts w:ascii="Times New Roman" w:hAnsi="Times New Roman"/>
          <w:sz w:val="24"/>
          <w:lang w:val="fr-CH"/>
        </w:rPr>
      </w:pPr>
    </w:p>
    <w:p w:rsidR="00A474F6" w:rsidRPr="00ED44F1" w:rsidRDefault="00A474F6" w:rsidP="00E366A1">
      <w:pPr>
        <w:snapToGrid w:val="0"/>
        <w:spacing w:after="0"/>
        <w:rPr>
          <w:rFonts w:ascii="Times New Roman" w:hAnsi="Times New Roman"/>
          <w:sz w:val="24"/>
          <w:lang w:val="fr-CH"/>
        </w:rPr>
      </w:pPr>
      <w:r w:rsidRPr="00ED44F1">
        <w:rPr>
          <w:rFonts w:ascii="Times New Roman" w:hAnsi="Times New Roman"/>
          <w:sz w:val="24"/>
          <w:lang w:val="fr-CH"/>
        </w:rPr>
        <w:t xml:space="preserve">Il est proposé que ce </w:t>
      </w:r>
      <w:r w:rsidRPr="00ED44F1">
        <w:rPr>
          <w:rFonts w:ascii="Times New Roman" w:hAnsi="Times New Roman"/>
          <w:b/>
          <w:sz w:val="24"/>
          <w:lang w:val="fr-CH"/>
        </w:rPr>
        <w:t>cadre de gouvernance</w:t>
      </w:r>
      <w:r w:rsidRPr="00ED44F1">
        <w:rPr>
          <w:rFonts w:ascii="Times New Roman" w:hAnsi="Times New Roman"/>
          <w:sz w:val="24"/>
          <w:lang w:val="fr-CH"/>
        </w:rPr>
        <w:t xml:space="preserve"> puisse prendre la forme d’un </w:t>
      </w:r>
      <w:r w:rsidRPr="00ED44F1">
        <w:rPr>
          <w:rFonts w:ascii="Times New Roman" w:hAnsi="Times New Roman"/>
          <w:b/>
          <w:sz w:val="24"/>
          <w:lang w:val="fr-CH"/>
        </w:rPr>
        <w:t>Comité Régional des Changements Climatiques (COMRECC), déclinaison territoriale du COMNACC</w:t>
      </w:r>
      <w:r w:rsidRPr="00ED44F1">
        <w:rPr>
          <w:rFonts w:ascii="Times New Roman" w:hAnsi="Times New Roman"/>
          <w:sz w:val="24"/>
          <w:lang w:val="fr-CH"/>
        </w:rPr>
        <w:t xml:space="preserve"> créé au niveau national. </w:t>
      </w:r>
    </w:p>
    <w:p w:rsidR="00A474F6" w:rsidRPr="00ED44F1" w:rsidRDefault="00A474F6" w:rsidP="00E366A1">
      <w:pPr>
        <w:snapToGrid w:val="0"/>
        <w:spacing w:after="0"/>
        <w:rPr>
          <w:rFonts w:ascii="Times New Roman" w:hAnsi="Times New Roman"/>
          <w:sz w:val="24"/>
          <w:lang w:val="fr-CH"/>
        </w:rPr>
      </w:pPr>
    </w:p>
    <w:p w:rsidR="00A474F6" w:rsidRPr="00ED44F1" w:rsidRDefault="00A474F6" w:rsidP="00C13FE3">
      <w:pPr>
        <w:snapToGrid w:val="0"/>
        <w:spacing w:after="0"/>
        <w:rPr>
          <w:rFonts w:ascii="Times New Roman" w:hAnsi="Times New Roman"/>
          <w:sz w:val="24"/>
          <w:lang w:val="fr-CH"/>
        </w:rPr>
      </w:pPr>
      <w:r w:rsidRPr="00ED44F1">
        <w:rPr>
          <w:rFonts w:ascii="Times New Roman" w:hAnsi="Times New Roman"/>
          <w:sz w:val="24"/>
          <w:lang w:val="fr-CH"/>
        </w:rPr>
        <w:t xml:space="preserve">Ce Comité serait institué au niveau de la région (Région de Fatick) ou au niveau interrégional lorsque les régions ont déjà mis en place un processus de gestion concertée de leurs ressources (cas de la ZSP). Placé sous l’autorité du Président du Conseil Régional (ou du Président du Conseil Régional désigné par ses pairs dans le cas de l’entente interrégionale de la ZSP) et hébergé au sein du Conseil régional, </w:t>
      </w:r>
      <w:r w:rsidRPr="00ED44F1">
        <w:rPr>
          <w:rFonts w:ascii="Times New Roman" w:hAnsi="Times New Roman"/>
          <w:b/>
          <w:sz w:val="24"/>
          <w:lang w:val="fr-CH"/>
        </w:rPr>
        <w:t>le COMRECC sera doté d’un  groupe de travail régional (GTR) scientifique et technique</w:t>
      </w:r>
      <w:r w:rsidRPr="00ED44F1">
        <w:rPr>
          <w:rFonts w:ascii="Times New Roman" w:hAnsi="Times New Roman"/>
          <w:sz w:val="24"/>
          <w:lang w:val="fr-CH"/>
        </w:rPr>
        <w:t xml:space="preserve">. Le GTR devra aligner sa composition  et ses modalités de travail sur la structure existante du COMNACC. Le GTR mènera le processus de planification au niveau local au travers d’un processus participatif. Son secrétariat sera assuré par la DREEC, en étroite liaison avec le Conseil Régional. </w:t>
      </w:r>
    </w:p>
    <w:p w:rsidR="00A474F6" w:rsidRPr="00ED44F1" w:rsidRDefault="00A474F6" w:rsidP="00493801">
      <w:pPr>
        <w:snapToGrid w:val="0"/>
        <w:spacing w:after="0"/>
        <w:rPr>
          <w:rFonts w:ascii="Times New Roman" w:hAnsi="Times New Roman"/>
          <w:sz w:val="24"/>
          <w:lang w:val="fr-CH"/>
        </w:rPr>
      </w:pPr>
    </w:p>
    <w:p w:rsidR="00A474F6" w:rsidRPr="00ED44F1" w:rsidRDefault="00A474F6" w:rsidP="00493801">
      <w:pPr>
        <w:snapToGrid w:val="0"/>
        <w:spacing w:after="0"/>
        <w:rPr>
          <w:rFonts w:ascii="Times New Roman" w:hAnsi="Times New Roman"/>
          <w:sz w:val="24"/>
          <w:lang w:val="fr-CH"/>
        </w:rPr>
      </w:pPr>
      <w:r w:rsidRPr="00ED44F1">
        <w:rPr>
          <w:rFonts w:ascii="Times New Roman" w:hAnsi="Times New Roman"/>
          <w:sz w:val="24"/>
          <w:lang w:val="fr-CH"/>
        </w:rPr>
        <w:t xml:space="preserve">Le PCTI sera avalisé par le Conseil Régional. </w:t>
      </w:r>
    </w:p>
    <w:p w:rsidR="00A474F6" w:rsidRPr="00ED44F1" w:rsidRDefault="00A474F6" w:rsidP="00493801">
      <w:pPr>
        <w:snapToGrid w:val="0"/>
        <w:spacing w:after="0"/>
        <w:rPr>
          <w:rFonts w:ascii="Times New Roman" w:hAnsi="Times New Roman"/>
          <w:sz w:val="24"/>
          <w:lang w:val="fr-CH"/>
        </w:rPr>
      </w:pPr>
    </w:p>
    <w:p w:rsidR="00A474F6" w:rsidRPr="00ED44F1" w:rsidRDefault="00A474F6" w:rsidP="00493801">
      <w:pPr>
        <w:snapToGrid w:val="0"/>
        <w:spacing w:after="0"/>
        <w:rPr>
          <w:rFonts w:ascii="Times New Roman" w:hAnsi="Times New Roman"/>
          <w:sz w:val="24"/>
          <w:lang w:val="fr-CH"/>
        </w:rPr>
      </w:pPr>
      <w:r w:rsidRPr="00ED44F1">
        <w:rPr>
          <w:rFonts w:ascii="Times New Roman" w:hAnsi="Times New Roman"/>
          <w:sz w:val="24"/>
          <w:lang w:val="fr-CH"/>
        </w:rPr>
        <w:t xml:space="preserve">Il s’agira donc de s’assurer du caractère participatif du processus de planification et de l’existence d’une représentation large des acteurs du territoire dans le GTR du COMRECC. Tous les représentants des différentes institutions et secteurs intervenant dans le domaine des changements climatiques et affectés par ces derniers, suite à un travail d’identification précis et inclusif, seront invités à prendre part aux travaux du processus de planification : Conseil Régional, ARD, services déconcentrés, organisations communautaires de base (OCB), secteur académique et de la recherche, société civile (ONG, Groupements de femmes, etc.), corporations (coopératives, chambre de commerce, etc.),  secteur privé, etc. </w:t>
      </w:r>
    </w:p>
    <w:p w:rsidR="00A474F6" w:rsidRPr="00ED44F1" w:rsidRDefault="00A474F6" w:rsidP="008822A8">
      <w:pPr>
        <w:snapToGrid w:val="0"/>
        <w:spacing w:after="0"/>
        <w:rPr>
          <w:rFonts w:ascii="Times New Roman" w:hAnsi="Times New Roman"/>
          <w:sz w:val="24"/>
          <w:lang w:val="fr-CH"/>
        </w:rPr>
      </w:pPr>
    </w:p>
    <w:p w:rsidR="00A474F6" w:rsidRPr="00ED44F1" w:rsidRDefault="00A474F6" w:rsidP="00493801">
      <w:pPr>
        <w:snapToGrid w:val="0"/>
        <w:spacing w:after="0"/>
        <w:rPr>
          <w:rFonts w:ascii="Times New Roman" w:hAnsi="Times New Roman"/>
          <w:sz w:val="24"/>
          <w:lang w:val="fr-CH"/>
        </w:rPr>
      </w:pPr>
      <w:r w:rsidRPr="00ED44F1">
        <w:rPr>
          <w:rFonts w:ascii="Times New Roman" w:hAnsi="Times New Roman"/>
          <w:color w:val="000000"/>
          <w:sz w:val="24"/>
          <w:lang w:val="fr-FR"/>
        </w:rPr>
        <w:t xml:space="preserve">Par ailleurs, les populations locales seront les bénéficiaires directs du PCTI, voire participeront à sa mise en œuvre. Il est donc essentiel qu’elles soient sensibilisées  et informées de l’élaboration de ce dernier. Afin de faciliter la diffusion de l’information par les représentants directement impliquées au sein du GTR auprès de leur base, il est important que soit engagé un réel effort de communication, au travers de l’établissement d’une stratégie et de la mise en œuvre d’actions concrètes dans ce domaine (ateliers de sensibilisation, supports de communication, etc.). </w:t>
      </w:r>
    </w:p>
    <w:p w:rsidR="00A474F6" w:rsidRPr="00ED44F1" w:rsidRDefault="00A474F6" w:rsidP="00C5646A">
      <w:pPr>
        <w:snapToGrid w:val="0"/>
        <w:spacing w:after="0"/>
        <w:jc w:val="left"/>
        <w:rPr>
          <w:rFonts w:ascii="Times New Roman" w:hAnsi="Times New Roman"/>
          <w:sz w:val="24"/>
          <w:lang w:val="fr-CH"/>
        </w:rPr>
      </w:pPr>
    </w:p>
    <w:p w:rsidR="00A474F6" w:rsidRPr="00ED44F1" w:rsidRDefault="00A474F6" w:rsidP="00C5646A">
      <w:pPr>
        <w:snapToGrid w:val="0"/>
        <w:spacing w:after="0"/>
        <w:jc w:val="left"/>
        <w:rPr>
          <w:rFonts w:ascii="Times New Roman" w:hAnsi="Times New Roman"/>
          <w:i/>
          <w:sz w:val="24"/>
          <w:lang w:val="fr-CH"/>
        </w:rPr>
      </w:pPr>
      <w:r w:rsidRPr="00ED44F1">
        <w:rPr>
          <w:rFonts w:ascii="Times New Roman" w:hAnsi="Times New Roman"/>
          <w:i/>
          <w:sz w:val="24"/>
          <w:lang w:val="fr-CH"/>
        </w:rPr>
        <w:t xml:space="preserve">Activités :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 xml:space="preserve">Entreprendre une analyse détaillée des différents acteurs intervenant sur le territoire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 xml:space="preserve">Mise en place du COMRECC local : rédaction des TdRs afin d’établir les rôles de chacun de telle sorte que le COMRECC s’aligne sur la structure nationale existante, le COMNACC, et devienne une institution de référence sur le territoire dans le domaine des changements climatiques ; signature des conventions entre le Conseil Régional et les institutions du territoire afin de garantir une transparence dans l’institutionnalisation du comité et le mode de prise de décisions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 xml:space="preserve">Organisation, au minimum sur une base semestrielle, des réunions du Comité de Pilotage afin de discuter des avancées et des prochaines étapes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lastRenderedPageBreak/>
        <w:t>Organisation, sur une base mensuelle, des réunions du GTR, et d’ateliers de planification, visant à définir les objectifs du PCTI, puis à appuyer son élaboration, ainsi qu’à établir le plan de travail annuel</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 xml:space="preserve">Développement d’une stratégie de communication visant à faciliter le travail de relais de l’information par les représentants des communautés auprès des populations locales.  </w:t>
      </w:r>
    </w:p>
    <w:p w:rsidR="00A474F6" w:rsidRPr="00ED44F1" w:rsidRDefault="00A474F6" w:rsidP="00EA0626">
      <w:pPr>
        <w:snapToGrid w:val="0"/>
        <w:spacing w:after="0"/>
        <w:ind w:left="1080"/>
        <w:rPr>
          <w:rFonts w:ascii="Times New Roman" w:hAnsi="Times New Roman"/>
          <w:sz w:val="24"/>
          <w:lang w:val="fr-CH"/>
        </w:rPr>
      </w:pPr>
    </w:p>
    <w:p w:rsidR="00A474F6" w:rsidRPr="00ED44F1" w:rsidRDefault="00A474F6" w:rsidP="006F34AA">
      <w:pPr>
        <w:numPr>
          <w:ilvl w:val="1"/>
          <w:numId w:val="4"/>
        </w:numPr>
        <w:snapToGrid w:val="0"/>
        <w:spacing w:before="120" w:after="120"/>
        <w:ind w:left="360"/>
        <w:rPr>
          <w:rFonts w:ascii="Times New Roman" w:hAnsi="Times New Roman"/>
          <w:sz w:val="24"/>
          <w:lang w:val="fr-CH"/>
        </w:rPr>
      </w:pPr>
      <w:r w:rsidRPr="00ED44F1">
        <w:rPr>
          <w:rFonts w:ascii="Times New Roman" w:hAnsi="Times New Roman"/>
          <w:b/>
          <w:sz w:val="24"/>
          <w:lang w:val="fr-CH"/>
        </w:rPr>
        <w:t xml:space="preserve">Résultat 1.2 : </w:t>
      </w:r>
      <w:r w:rsidRPr="00ED44F1">
        <w:rPr>
          <w:rFonts w:ascii="Times New Roman" w:hAnsi="Times New Roman"/>
          <w:sz w:val="24"/>
          <w:lang w:val="fr-CH"/>
        </w:rPr>
        <w:t xml:space="preserve">Le </w:t>
      </w:r>
      <w:r w:rsidRPr="00ED44F1">
        <w:rPr>
          <w:rFonts w:ascii="Times New Roman" w:hAnsi="Times New Roman"/>
          <w:b/>
          <w:sz w:val="24"/>
          <w:lang w:val="fr-CH"/>
        </w:rPr>
        <w:t>caractère multisectoriel et transversal de la programmation</w:t>
      </w:r>
      <w:r w:rsidRPr="00ED44F1">
        <w:rPr>
          <w:rFonts w:ascii="Times New Roman" w:hAnsi="Times New Roman"/>
          <w:sz w:val="24"/>
          <w:lang w:val="fr-CH"/>
        </w:rPr>
        <w:t xml:space="preserve"> est assuré </w:t>
      </w:r>
    </w:p>
    <w:p w:rsidR="00A474F6" w:rsidRPr="00ED44F1" w:rsidRDefault="00A474F6" w:rsidP="009445CB">
      <w:pPr>
        <w:snapToGrid w:val="0"/>
        <w:spacing w:after="0"/>
        <w:rPr>
          <w:rFonts w:ascii="Times New Roman" w:hAnsi="Times New Roman"/>
          <w:sz w:val="24"/>
          <w:lang w:val="fr-CH"/>
        </w:rPr>
      </w:pPr>
      <w:r w:rsidRPr="00ED44F1">
        <w:rPr>
          <w:rFonts w:ascii="Times New Roman" w:hAnsi="Times New Roman"/>
          <w:sz w:val="24"/>
          <w:lang w:val="fr-CH"/>
        </w:rPr>
        <w:t>Les changements climatiques impactent l’ensemble des secteurs d’activité, ainsi que des acteurs présents sur le territoire. Les décisions arrêtées en termes de politique publique et d’investissement, en fonction des différentes options, auront-elles aussi des effets différenciés en termes de coûts et d’opportunités sur ces secteurs et ces acteurs locaux.</w:t>
      </w:r>
    </w:p>
    <w:p w:rsidR="00A474F6" w:rsidRPr="00ED44F1" w:rsidRDefault="00A474F6" w:rsidP="009445CB">
      <w:pPr>
        <w:snapToGrid w:val="0"/>
        <w:spacing w:after="0"/>
        <w:rPr>
          <w:rFonts w:ascii="Times New Roman" w:hAnsi="Times New Roman"/>
          <w:sz w:val="24"/>
          <w:lang w:val="fr-CH"/>
        </w:rPr>
      </w:pPr>
    </w:p>
    <w:p w:rsidR="00A474F6" w:rsidRPr="00ED44F1" w:rsidRDefault="00A474F6" w:rsidP="009445CB">
      <w:pPr>
        <w:snapToGrid w:val="0"/>
        <w:spacing w:after="0"/>
        <w:rPr>
          <w:rFonts w:ascii="Times New Roman" w:hAnsi="Times New Roman"/>
          <w:sz w:val="24"/>
          <w:lang w:val="fr-CH"/>
        </w:rPr>
      </w:pPr>
      <w:r w:rsidRPr="00ED44F1">
        <w:rPr>
          <w:rFonts w:ascii="Times New Roman" w:hAnsi="Times New Roman"/>
          <w:sz w:val="24"/>
          <w:lang w:val="fr-CH"/>
        </w:rPr>
        <w:t xml:space="preserve">De ce fait, des compromis devront être trouvés sur des enjeux et problèmes spécifiques affectant précisément un ensemble d’acteurs dotés d’intérêts divergents (les pêcheurs, le secteur touristique en ce qui concerne la gestion des ressources côtières ; les éleveurs, les fermiers, les femmes, les services déconcentrés des eaux et forêts, le secteur touristique en ce qui concerne les plans d’aménagement et d’utilisation de la forêt, etc.).  </w:t>
      </w:r>
    </w:p>
    <w:p w:rsidR="00A474F6" w:rsidRPr="00ED44F1" w:rsidRDefault="00A474F6" w:rsidP="009445CB">
      <w:pPr>
        <w:snapToGrid w:val="0"/>
        <w:spacing w:after="0"/>
        <w:rPr>
          <w:rFonts w:ascii="Times New Roman" w:hAnsi="Times New Roman"/>
          <w:sz w:val="24"/>
          <w:lang w:val="fr-CH"/>
        </w:rPr>
      </w:pPr>
    </w:p>
    <w:p w:rsidR="00A474F6" w:rsidRPr="00ED44F1" w:rsidRDefault="00A474F6" w:rsidP="009445CB">
      <w:pPr>
        <w:snapToGrid w:val="0"/>
        <w:spacing w:after="0"/>
        <w:rPr>
          <w:rFonts w:ascii="Times New Roman" w:hAnsi="Times New Roman"/>
          <w:sz w:val="24"/>
          <w:lang w:val="fr-CH"/>
        </w:rPr>
      </w:pPr>
      <w:r w:rsidRPr="00ED44F1">
        <w:rPr>
          <w:rFonts w:ascii="Times New Roman" w:hAnsi="Times New Roman"/>
          <w:sz w:val="24"/>
          <w:lang w:val="fr-CH"/>
        </w:rPr>
        <w:t xml:space="preserve">Tout au long du processus de planification, notamment lors des étapes les plus critiques (établissement du profil climat du territoire nécessitant la restitution « par le bas » des informations et donnée pertinentes ; identification des différentes stratégies/options possibles du développement du territoire en fonction des scenarios établis ; choix des options ; identification des projets de politique publique et d’investissement, etc.), des </w:t>
      </w:r>
      <w:r w:rsidRPr="00ED44F1">
        <w:rPr>
          <w:rFonts w:ascii="Times New Roman" w:hAnsi="Times New Roman"/>
          <w:b/>
          <w:sz w:val="24"/>
          <w:lang w:val="fr-CH"/>
        </w:rPr>
        <w:t xml:space="preserve">sous-groupes de travail thématique et géographique, intitulé comités ad hoc, </w:t>
      </w:r>
      <w:r w:rsidRPr="00ED44F1">
        <w:rPr>
          <w:rFonts w:ascii="Times New Roman" w:hAnsi="Times New Roman"/>
          <w:sz w:val="24"/>
          <w:lang w:val="fr-CH"/>
        </w:rPr>
        <w:t xml:space="preserve">seront constitués. </w:t>
      </w:r>
    </w:p>
    <w:p w:rsidR="00A474F6" w:rsidRPr="00ED44F1" w:rsidRDefault="00A474F6" w:rsidP="009445CB">
      <w:pPr>
        <w:snapToGrid w:val="0"/>
        <w:spacing w:after="0"/>
        <w:rPr>
          <w:rFonts w:ascii="Times New Roman" w:hAnsi="Times New Roman"/>
          <w:sz w:val="24"/>
          <w:lang w:val="fr-CH"/>
        </w:rPr>
      </w:pPr>
    </w:p>
    <w:p w:rsidR="00A474F6" w:rsidRPr="00ED44F1" w:rsidRDefault="00A474F6" w:rsidP="009445CB">
      <w:pPr>
        <w:snapToGrid w:val="0"/>
        <w:spacing w:after="0"/>
        <w:rPr>
          <w:rFonts w:ascii="Times New Roman" w:hAnsi="Times New Roman"/>
          <w:sz w:val="24"/>
          <w:lang w:val="fr-CH"/>
        </w:rPr>
      </w:pPr>
      <w:r w:rsidRPr="00ED44F1">
        <w:rPr>
          <w:rFonts w:ascii="Times New Roman" w:hAnsi="Times New Roman"/>
          <w:sz w:val="24"/>
          <w:lang w:val="fr-CH"/>
        </w:rPr>
        <w:t xml:space="preserve">Ces comités ad-hoc seront constitués des acteurs pertinents directement affectés par un enjeu spécifique ou sur un territoire circonscris. Ces comités se chargeront de fournir les informations et les analyses nécessaires à l’appui à la décision dans le domaine particulier dont ils seront en charge, de les documenter et d’atteindre des compromis faisant l’objet d’un consensus sur les priorités à atteindre. </w:t>
      </w:r>
    </w:p>
    <w:p w:rsidR="00A474F6" w:rsidRPr="00ED44F1" w:rsidRDefault="00A474F6" w:rsidP="009445CB">
      <w:pPr>
        <w:snapToGrid w:val="0"/>
        <w:spacing w:after="0"/>
        <w:rPr>
          <w:rFonts w:ascii="Times New Roman" w:hAnsi="Times New Roman"/>
          <w:sz w:val="24"/>
          <w:lang w:val="fr-CH"/>
        </w:rPr>
      </w:pPr>
    </w:p>
    <w:p w:rsidR="00A474F6" w:rsidRPr="00ED44F1" w:rsidRDefault="00A474F6" w:rsidP="009445CB">
      <w:pPr>
        <w:snapToGrid w:val="0"/>
        <w:spacing w:after="0"/>
        <w:rPr>
          <w:rFonts w:ascii="Times New Roman" w:hAnsi="Times New Roman"/>
          <w:i/>
          <w:sz w:val="24"/>
          <w:lang w:val="fr-CH"/>
        </w:rPr>
      </w:pPr>
      <w:r w:rsidRPr="00ED44F1">
        <w:rPr>
          <w:rFonts w:ascii="Times New Roman" w:hAnsi="Times New Roman"/>
          <w:i/>
          <w:sz w:val="24"/>
          <w:lang w:val="fr-CH"/>
        </w:rPr>
        <w:t>Activités :</w:t>
      </w:r>
    </w:p>
    <w:p w:rsidR="00A474F6" w:rsidRPr="00ED44F1" w:rsidRDefault="00A474F6" w:rsidP="006F34AA">
      <w:pPr>
        <w:numPr>
          <w:ilvl w:val="1"/>
          <w:numId w:val="16"/>
        </w:numPr>
        <w:snapToGrid w:val="0"/>
        <w:spacing w:after="0"/>
        <w:rPr>
          <w:rFonts w:ascii="Times New Roman" w:hAnsi="Times New Roman"/>
          <w:sz w:val="24"/>
          <w:lang w:val="fr-CH"/>
        </w:rPr>
      </w:pPr>
      <w:r w:rsidRPr="00ED44F1">
        <w:rPr>
          <w:rFonts w:ascii="Times New Roman" w:hAnsi="Times New Roman"/>
          <w:sz w:val="24"/>
          <w:lang w:val="fr-CH"/>
        </w:rPr>
        <w:t xml:space="preserve">Établissement des sous-groupes de travail thématique et géographique </w:t>
      </w:r>
    </w:p>
    <w:p w:rsidR="00A474F6" w:rsidRPr="00ED44F1" w:rsidRDefault="00A474F6" w:rsidP="006F34AA">
      <w:pPr>
        <w:numPr>
          <w:ilvl w:val="1"/>
          <w:numId w:val="16"/>
        </w:numPr>
        <w:snapToGrid w:val="0"/>
        <w:spacing w:after="0"/>
        <w:rPr>
          <w:rFonts w:ascii="Times New Roman" w:hAnsi="Times New Roman"/>
          <w:sz w:val="24"/>
          <w:lang w:val="fr-CH"/>
        </w:rPr>
      </w:pPr>
      <w:r w:rsidRPr="00ED44F1">
        <w:rPr>
          <w:rFonts w:ascii="Times New Roman" w:hAnsi="Times New Roman"/>
          <w:sz w:val="24"/>
          <w:lang w:val="fr-CH"/>
        </w:rPr>
        <w:t xml:space="preserve">Conduite d’études portant sur des enjeux spécifiques lorsque les informations font défaut et/ou pour apporter des éléments d’information afin de faciliter les délibérations du comité ad-hoc, et de désamorcer un conflit le cas échant.     </w:t>
      </w:r>
    </w:p>
    <w:p w:rsidR="00A474F6" w:rsidRPr="00ED44F1" w:rsidRDefault="00A474F6" w:rsidP="009445CB">
      <w:pPr>
        <w:snapToGrid w:val="0"/>
        <w:spacing w:after="0"/>
        <w:ind w:left="720"/>
        <w:rPr>
          <w:rFonts w:ascii="Times New Roman" w:hAnsi="Times New Roman"/>
          <w:sz w:val="24"/>
          <w:lang w:val="fr-CH"/>
        </w:rPr>
      </w:pPr>
    </w:p>
    <w:p w:rsidR="00A474F6" w:rsidRPr="00ED44F1" w:rsidRDefault="00A474F6" w:rsidP="006F34AA">
      <w:pPr>
        <w:numPr>
          <w:ilvl w:val="1"/>
          <w:numId w:val="4"/>
        </w:numPr>
        <w:snapToGrid w:val="0"/>
        <w:spacing w:after="0"/>
        <w:ind w:left="360"/>
        <w:rPr>
          <w:rFonts w:ascii="Times New Roman" w:hAnsi="Times New Roman"/>
          <w:sz w:val="24"/>
          <w:lang w:val="fr-CH"/>
        </w:rPr>
      </w:pPr>
      <w:r w:rsidRPr="00ED44F1">
        <w:rPr>
          <w:rFonts w:ascii="Times New Roman" w:hAnsi="Times New Roman"/>
          <w:b/>
          <w:sz w:val="24"/>
          <w:lang w:val="fr-CH"/>
        </w:rPr>
        <w:t>Résultat 1.3</w:t>
      </w:r>
      <w:r w:rsidRPr="00ED44F1">
        <w:rPr>
          <w:rFonts w:ascii="Times New Roman" w:hAnsi="Times New Roman"/>
          <w:sz w:val="24"/>
          <w:lang w:val="fr-CH"/>
        </w:rPr>
        <w:t xml:space="preserve"> : </w:t>
      </w:r>
      <w:r w:rsidRPr="00ED44F1">
        <w:rPr>
          <w:rFonts w:ascii="Times New Roman" w:hAnsi="Times New Roman"/>
          <w:b/>
          <w:sz w:val="24"/>
          <w:lang w:val="fr-CH"/>
        </w:rPr>
        <w:t>L’articulation des différents échelons de décisions</w:t>
      </w:r>
      <w:r w:rsidRPr="00ED44F1">
        <w:rPr>
          <w:rFonts w:ascii="Times New Roman" w:hAnsi="Times New Roman"/>
          <w:sz w:val="24"/>
          <w:lang w:val="fr-CH"/>
        </w:rPr>
        <w:t xml:space="preserve"> (international, national, régional, local) est améliorée du fait de l’établissement d’un système de concertation, de suivi et d'évaluation fluide et efficient</w:t>
      </w:r>
    </w:p>
    <w:p w:rsidR="00A474F6" w:rsidRPr="00ED44F1" w:rsidRDefault="00A474F6" w:rsidP="00456072">
      <w:pPr>
        <w:snapToGrid w:val="0"/>
        <w:spacing w:after="0"/>
        <w:rPr>
          <w:rFonts w:ascii="Times New Roman" w:hAnsi="Times New Roman"/>
          <w:sz w:val="24"/>
          <w:lang w:val="fr-CH"/>
        </w:rPr>
      </w:pPr>
    </w:p>
    <w:p w:rsidR="00A474F6" w:rsidRPr="00ED44F1" w:rsidRDefault="00A474F6" w:rsidP="00E73B0C">
      <w:pPr>
        <w:spacing w:after="0"/>
        <w:rPr>
          <w:rFonts w:ascii="Times New Roman" w:hAnsi="Times New Roman"/>
          <w:sz w:val="24"/>
          <w:lang w:val="fr-CH"/>
        </w:rPr>
      </w:pPr>
      <w:r w:rsidRPr="00ED44F1">
        <w:rPr>
          <w:rFonts w:ascii="Times New Roman" w:hAnsi="Times New Roman"/>
          <w:b/>
          <w:sz w:val="24"/>
          <w:lang w:val="fr-CH"/>
        </w:rPr>
        <w:t>L’articulation des projets régionaux-locaux avec les politiques nationales et les processus internationaux</w:t>
      </w:r>
      <w:r w:rsidRPr="00ED44F1">
        <w:rPr>
          <w:rFonts w:ascii="Times New Roman" w:hAnsi="Times New Roman"/>
          <w:sz w:val="24"/>
          <w:lang w:val="fr-CH"/>
        </w:rPr>
        <w:t xml:space="preserve"> est nécessaire afin que les décisions arrêtées par chacun de ces échelons de décision puissent être mises en œuvre au travers d’une concertation et d’une cohérence renforcées, et que l’effet de levier soit décuplé du fait d’une recherche de complémentarité entre les actions entreprises par les différents échelles d’intervention.</w:t>
      </w:r>
    </w:p>
    <w:p w:rsidR="00A474F6" w:rsidRPr="00ED44F1" w:rsidRDefault="00A474F6" w:rsidP="001B044F">
      <w:pPr>
        <w:tabs>
          <w:tab w:val="left" w:pos="426"/>
        </w:tabs>
        <w:spacing w:after="0"/>
        <w:rPr>
          <w:rFonts w:ascii="Times New Roman" w:hAnsi="Times New Roman"/>
          <w:sz w:val="24"/>
          <w:lang w:val="fr-CH"/>
        </w:rPr>
      </w:pPr>
    </w:p>
    <w:p w:rsidR="00A474F6" w:rsidRPr="00ED44F1" w:rsidRDefault="00A474F6" w:rsidP="001B044F">
      <w:pPr>
        <w:tabs>
          <w:tab w:val="left" w:pos="426"/>
        </w:tabs>
        <w:spacing w:after="0"/>
        <w:rPr>
          <w:rFonts w:ascii="Times New Roman" w:hAnsi="Times New Roman"/>
          <w:sz w:val="24"/>
          <w:lang w:val="fr-CH"/>
        </w:rPr>
      </w:pPr>
      <w:r w:rsidRPr="00ED44F1">
        <w:rPr>
          <w:rFonts w:ascii="Times New Roman" w:hAnsi="Times New Roman"/>
          <w:sz w:val="24"/>
          <w:lang w:val="fr-CH"/>
        </w:rPr>
        <w:t xml:space="preserve">Les régions et les Ministères doivent pouvoir être en mesure de se concerter afin d’établir une politique cohérente, avalisée par chaque échelon de décision, et de définir les ressources humaines et financières qui seront engagées pour mettre en place les projets locaux. </w:t>
      </w:r>
    </w:p>
    <w:p w:rsidR="00A474F6" w:rsidRPr="00ED44F1" w:rsidRDefault="00A474F6" w:rsidP="00456072">
      <w:pPr>
        <w:snapToGrid w:val="0"/>
        <w:spacing w:after="0"/>
        <w:rPr>
          <w:rFonts w:ascii="Times New Roman" w:hAnsi="Times New Roman"/>
          <w:sz w:val="24"/>
          <w:lang w:val="fr-CH"/>
        </w:rPr>
      </w:pPr>
    </w:p>
    <w:p w:rsidR="00A474F6" w:rsidRPr="00ED44F1" w:rsidRDefault="00A474F6" w:rsidP="00456072">
      <w:pPr>
        <w:snapToGrid w:val="0"/>
        <w:spacing w:after="0"/>
        <w:rPr>
          <w:rFonts w:ascii="Times New Roman" w:hAnsi="Times New Roman"/>
          <w:sz w:val="24"/>
          <w:lang w:val="fr-CH"/>
        </w:rPr>
      </w:pPr>
      <w:r w:rsidRPr="00ED44F1">
        <w:rPr>
          <w:rFonts w:ascii="Times New Roman" w:hAnsi="Times New Roman"/>
          <w:sz w:val="24"/>
          <w:lang w:val="fr-CH"/>
        </w:rPr>
        <w:t xml:space="preserve">Le fait de mettre en place un cadre de gouvernance et de partenariats au niveau régional qui soit une déclinaison décentralisée du COMNACC témoigne de l’importance accordée par le projet  à </w:t>
      </w:r>
      <w:r w:rsidRPr="00ED44F1">
        <w:rPr>
          <w:rFonts w:ascii="Times New Roman" w:hAnsi="Times New Roman"/>
          <w:sz w:val="24"/>
          <w:lang w:val="fr-CH"/>
        </w:rPr>
        <w:lastRenderedPageBreak/>
        <w:t xml:space="preserve">l’existence d’un lien vertical étroit entre le processus de programmation territorial et la politique nationale dans le domaine des changements climatiques, mais aussi à la consolidation des mécanismes susceptibles de fluidifier la concertation entre l’échelon central et l’échelon décentralisé.   </w:t>
      </w:r>
    </w:p>
    <w:p w:rsidR="00A474F6" w:rsidRPr="00ED44F1" w:rsidRDefault="00A474F6" w:rsidP="00456072">
      <w:pPr>
        <w:snapToGrid w:val="0"/>
        <w:spacing w:after="0"/>
        <w:rPr>
          <w:rFonts w:ascii="Times New Roman" w:hAnsi="Times New Roman"/>
          <w:sz w:val="24"/>
          <w:lang w:val="fr-CH"/>
        </w:rPr>
      </w:pPr>
    </w:p>
    <w:p w:rsidR="00A474F6" w:rsidRPr="00ED44F1" w:rsidRDefault="00A474F6" w:rsidP="00F35926">
      <w:pPr>
        <w:snapToGrid w:val="0"/>
        <w:spacing w:after="0"/>
        <w:rPr>
          <w:rFonts w:ascii="Times New Roman" w:hAnsi="Times New Roman"/>
          <w:sz w:val="24"/>
          <w:lang w:val="fr-CH"/>
        </w:rPr>
      </w:pPr>
      <w:r w:rsidRPr="00ED44F1">
        <w:rPr>
          <w:rFonts w:ascii="Times New Roman" w:hAnsi="Times New Roman"/>
          <w:sz w:val="24"/>
          <w:lang w:val="fr-CH"/>
        </w:rPr>
        <w:t xml:space="preserve">Afin que la concertation et la coordination des acteurs soient assurées ainsi que le suivi et de l’évaluation du projet, un lien étroit sera établi avec deux comités existants au niveau national : </w:t>
      </w:r>
      <w:r w:rsidRPr="00ED44F1">
        <w:rPr>
          <w:rFonts w:ascii="Times New Roman" w:hAnsi="Times New Roman"/>
          <w:b/>
          <w:sz w:val="24"/>
          <w:lang w:val="fr-CH"/>
        </w:rPr>
        <w:t>le COMNACC et le Comité National de Pilotage (CNP) du projet.</w:t>
      </w:r>
      <w:r w:rsidRPr="00ED44F1">
        <w:rPr>
          <w:rFonts w:ascii="Times New Roman" w:hAnsi="Times New Roman"/>
          <w:sz w:val="24"/>
          <w:lang w:val="fr-CH"/>
        </w:rPr>
        <w:t xml:space="preserve"> </w:t>
      </w:r>
    </w:p>
    <w:p w:rsidR="00A474F6" w:rsidRPr="00ED44F1" w:rsidRDefault="00A474F6" w:rsidP="00F35926">
      <w:pPr>
        <w:snapToGrid w:val="0"/>
        <w:spacing w:after="0"/>
        <w:rPr>
          <w:rFonts w:ascii="Times New Roman" w:hAnsi="Times New Roman"/>
          <w:sz w:val="24"/>
          <w:lang w:val="fr-CH"/>
        </w:rPr>
      </w:pPr>
    </w:p>
    <w:p w:rsidR="00A474F6" w:rsidRPr="00ED44F1" w:rsidRDefault="00A474F6" w:rsidP="007279B4">
      <w:pPr>
        <w:snapToGrid w:val="0"/>
        <w:spacing w:after="0"/>
        <w:rPr>
          <w:rFonts w:ascii="Times New Roman" w:hAnsi="Times New Roman"/>
          <w:sz w:val="24"/>
          <w:lang w:val="fr-CH"/>
        </w:rPr>
      </w:pPr>
      <w:r w:rsidRPr="00ED44F1">
        <w:rPr>
          <w:rFonts w:ascii="Times New Roman" w:hAnsi="Times New Roman"/>
          <w:sz w:val="24"/>
          <w:lang w:val="fr-CH"/>
        </w:rPr>
        <w:t xml:space="preserve">Outre le pilotage du programme sur une base annuelle, un suivi de la programmation régionale dans le domaine des changements climatiques doit être opéré au niveau national sur une base régulière afin d’assurer au mieux le partage d’informations, d’expertises ainsi que le développement de synergies entre les politiques nationales et internationales, avec les besoins identifiés au niveau territorial. </w:t>
      </w:r>
      <w:r w:rsidRPr="00ED44F1">
        <w:rPr>
          <w:rFonts w:ascii="Times New Roman" w:hAnsi="Times New Roman"/>
          <w:b/>
          <w:sz w:val="24"/>
          <w:lang w:val="fr-CH"/>
        </w:rPr>
        <w:t>Le COMNACC sera en charge du suivi des travaux des COMRECC mais aussi et surtout d’octroyer l’aval politique à ces derniers afin que les PCTI soient alignés sur la politique nationale dans le domaine des changements climatiques et intègrent les recommandations en matière de planification nationale (PANAs, NAMAs -à venir-, etc.)</w:t>
      </w:r>
      <w:r w:rsidRPr="00ED44F1">
        <w:rPr>
          <w:rFonts w:ascii="Times New Roman" w:hAnsi="Times New Roman"/>
          <w:sz w:val="24"/>
          <w:lang w:val="fr-CH"/>
        </w:rPr>
        <w:t>. Le Programme fournira donc un appui à ces comités respectifs afin d’établir un cadre de travail solide permettant des échanges réguliers et une mise à disposition d’expertise. Afin de faciliter ce processus, une coordination étroite sera assurée avec les se</w:t>
      </w:r>
      <w:r>
        <w:rPr>
          <w:rFonts w:ascii="Times New Roman" w:hAnsi="Times New Roman"/>
          <w:sz w:val="24"/>
          <w:lang w:val="fr-CH"/>
        </w:rPr>
        <w:t>rvices du Ministère</w:t>
      </w:r>
      <w:r w:rsidRPr="00ED44F1">
        <w:rPr>
          <w:rFonts w:ascii="Times New Roman" w:hAnsi="Times New Roman"/>
          <w:sz w:val="24"/>
          <w:lang w:val="fr-CH"/>
        </w:rPr>
        <w:t xml:space="preserve"> de l’Environnement (DEEC et DREEC) et les Présidents des Conseils Régionaux seront conviés à présenter les travaux de leur région au sein du COMNACC. </w:t>
      </w:r>
    </w:p>
    <w:p w:rsidR="00A474F6" w:rsidRPr="00ED44F1" w:rsidRDefault="00A474F6" w:rsidP="007279B4">
      <w:pPr>
        <w:snapToGrid w:val="0"/>
        <w:spacing w:after="0"/>
        <w:rPr>
          <w:rFonts w:ascii="Times New Roman" w:hAnsi="Times New Roman"/>
          <w:sz w:val="24"/>
          <w:lang w:val="fr-CH"/>
        </w:rPr>
      </w:pPr>
    </w:p>
    <w:p w:rsidR="00A474F6" w:rsidRPr="00ED44F1" w:rsidRDefault="00A474F6" w:rsidP="007279B4">
      <w:pPr>
        <w:snapToGrid w:val="0"/>
        <w:spacing w:after="0"/>
        <w:rPr>
          <w:rFonts w:ascii="Times New Roman" w:hAnsi="Times New Roman"/>
          <w:sz w:val="24"/>
          <w:lang w:val="fr-CH"/>
        </w:rPr>
      </w:pPr>
      <w:r w:rsidRPr="00ED44F1">
        <w:rPr>
          <w:rFonts w:ascii="Times New Roman" w:hAnsi="Times New Roman"/>
          <w:sz w:val="24"/>
          <w:lang w:val="fr-CH"/>
        </w:rPr>
        <w:t xml:space="preserve">Une fois avalisés par le COMNACC, les travaux menés par le COMRECC seront soumis au CNP.  </w:t>
      </w:r>
    </w:p>
    <w:p w:rsidR="00A474F6" w:rsidRPr="00ED44F1" w:rsidRDefault="00A474F6" w:rsidP="00FA780A">
      <w:pPr>
        <w:snapToGrid w:val="0"/>
        <w:spacing w:after="0"/>
        <w:jc w:val="left"/>
        <w:rPr>
          <w:rFonts w:ascii="Times New Roman" w:hAnsi="Times New Roman"/>
          <w:sz w:val="24"/>
          <w:lang w:val="fr-CH"/>
        </w:rPr>
      </w:pPr>
    </w:p>
    <w:p w:rsidR="00A474F6" w:rsidRPr="00ED44F1" w:rsidRDefault="00A474F6">
      <w:pPr>
        <w:snapToGrid w:val="0"/>
        <w:spacing w:after="0"/>
        <w:rPr>
          <w:rFonts w:ascii="Times New Roman" w:hAnsi="Times New Roman"/>
          <w:sz w:val="24"/>
          <w:lang w:val="fr-CH"/>
        </w:rPr>
      </w:pPr>
      <w:r w:rsidRPr="00ED44F1">
        <w:rPr>
          <w:rFonts w:ascii="Times New Roman" w:hAnsi="Times New Roman"/>
          <w:b/>
          <w:sz w:val="24"/>
          <w:lang w:val="fr-CH"/>
        </w:rPr>
        <w:t>Par ailleurs, outre l’appui à l’établissement de relations étroites entre parties prenantes nationales et régionales, l’articulation entre régions d’une même unité naturelle sera recherchée, et la coordination interrégionale renforcée.</w:t>
      </w:r>
      <w:r w:rsidRPr="00ED44F1">
        <w:rPr>
          <w:rFonts w:ascii="Times New Roman" w:hAnsi="Times New Roman"/>
          <w:sz w:val="24"/>
          <w:lang w:val="fr-CH"/>
        </w:rPr>
        <w:t xml:space="preserve"> En effet, cette dernière fait sens lorsque différentes régions administratives partagent des caractéristiques agro-écologiques et des contraintes et opportunités similaires en termes d’impacts des changements climatiques sur leur processus de développement. Les deux zones d’intervention choisies comme zones-pilote, à savoir la ZSP </w:t>
      </w:r>
      <w:r w:rsidRPr="00ED44F1">
        <w:rPr>
          <w:rFonts w:ascii="Times New Roman" w:hAnsi="Times New Roman"/>
          <w:sz w:val="24"/>
          <w:lang w:val="fr-FR"/>
        </w:rPr>
        <w:t>(St Louis, Matam, Louga, Tambacounda, Kaolack)</w:t>
      </w:r>
      <w:r w:rsidRPr="00ED44F1">
        <w:rPr>
          <w:rFonts w:ascii="Times New Roman" w:hAnsi="Times New Roman"/>
          <w:sz w:val="24"/>
          <w:lang w:val="fr-CH"/>
        </w:rPr>
        <w:t xml:space="preserve"> et</w:t>
      </w:r>
      <w:r>
        <w:rPr>
          <w:rFonts w:ascii="Times New Roman" w:hAnsi="Times New Roman"/>
          <w:sz w:val="24"/>
          <w:lang w:val="fr-CH"/>
        </w:rPr>
        <w:t xml:space="preserve"> la zone du Sine</w:t>
      </w:r>
      <w:r w:rsidRPr="00ED44F1">
        <w:rPr>
          <w:rFonts w:ascii="Times New Roman" w:hAnsi="Times New Roman"/>
          <w:sz w:val="24"/>
          <w:lang w:val="fr-CH"/>
        </w:rPr>
        <w:t xml:space="preserve">-Saloum (régions Fatick, Kaolack, et Kaffrine – avec la région Fatick comme région-pilote) sont dotées de telles caractéristiques. Afin d’éviter une duplication des moyens, et d’assurer une cohérence des politiques ainsi que leur effet de levier en termes de développement, il est donc opportun que les régions mettent en place des cadres de coordination visant à encourager des interventions concertées, efficientes et pragmatiques visant à relever des défis communs (i.e. surexploitation des terres et de la végétation, développement de l’accès à l’énergie en zone rurale, etc.), </w:t>
      </w:r>
    </w:p>
    <w:p w:rsidR="00A474F6" w:rsidRPr="00ED44F1" w:rsidRDefault="00A474F6">
      <w:pPr>
        <w:snapToGrid w:val="0"/>
        <w:spacing w:after="0"/>
        <w:rPr>
          <w:rFonts w:ascii="Times New Roman" w:hAnsi="Times New Roman"/>
          <w:sz w:val="24"/>
          <w:lang w:val="fr-CH"/>
        </w:rPr>
      </w:pPr>
    </w:p>
    <w:p w:rsidR="00A474F6" w:rsidRPr="00ED44F1" w:rsidRDefault="00A474F6">
      <w:pPr>
        <w:snapToGrid w:val="0"/>
        <w:spacing w:after="0"/>
        <w:rPr>
          <w:rFonts w:ascii="Times New Roman" w:hAnsi="Times New Roman"/>
          <w:sz w:val="24"/>
          <w:lang w:val="fr-CH"/>
        </w:rPr>
      </w:pPr>
      <w:r w:rsidRPr="00ED44F1">
        <w:rPr>
          <w:rFonts w:ascii="Times New Roman" w:hAnsi="Times New Roman"/>
          <w:sz w:val="24"/>
          <w:lang w:val="fr-CH"/>
        </w:rPr>
        <w:t>Lorsque de telles dynamiques existent déjà, à l’instar de celle lancée par les régions de la ZSP, le Programme appuiera, en assurant les liens avec les COMRECC, le renforcement de l’Entente interrégionale existante et a fortiori ses structures : i.e. le Comité de Pilotage de l’Entente (CPE) et le Comité Technique de l’Entente (CTE)</w:t>
      </w:r>
      <w:r w:rsidRPr="00ED44F1">
        <w:rPr>
          <w:rStyle w:val="FootnoteReference"/>
          <w:rFonts w:ascii="Times New Roman" w:hAnsi="Times New Roman"/>
          <w:sz w:val="24"/>
          <w:lang w:val="fr-CH"/>
        </w:rPr>
        <w:footnoteReference w:id="24"/>
      </w:r>
      <w:r w:rsidRPr="00ED44F1">
        <w:rPr>
          <w:rFonts w:ascii="Times New Roman" w:hAnsi="Times New Roman"/>
          <w:sz w:val="24"/>
          <w:lang w:val="fr-CH"/>
        </w:rPr>
        <w:t xml:space="preserve">. </w:t>
      </w:r>
      <w:r>
        <w:rPr>
          <w:rFonts w:ascii="Times New Roman" w:hAnsi="Times New Roman"/>
          <w:sz w:val="24"/>
          <w:lang w:val="fr-CH"/>
        </w:rPr>
        <w:t>Au sein de la zone du Sine</w:t>
      </w:r>
      <w:r w:rsidRPr="00ED44F1">
        <w:rPr>
          <w:rFonts w:ascii="Times New Roman" w:hAnsi="Times New Roman"/>
          <w:sz w:val="24"/>
          <w:lang w:val="fr-CH"/>
        </w:rPr>
        <w:t xml:space="preserve"> Saloum, le Programme appuiera la mise en place d’une dynamique équivalente à celle de la ZSP. </w:t>
      </w:r>
    </w:p>
    <w:p w:rsidR="00A474F6" w:rsidRPr="00ED44F1" w:rsidRDefault="00A474F6" w:rsidP="009445CB">
      <w:pPr>
        <w:snapToGrid w:val="0"/>
        <w:spacing w:after="0"/>
        <w:rPr>
          <w:rFonts w:ascii="Times New Roman" w:hAnsi="Times New Roman"/>
          <w:b/>
          <w:i/>
          <w:sz w:val="24"/>
          <w:lang w:val="fr-CH"/>
        </w:rPr>
      </w:pPr>
    </w:p>
    <w:p w:rsidR="00A474F6" w:rsidRPr="00ED44F1" w:rsidRDefault="00A474F6" w:rsidP="009445CB">
      <w:pPr>
        <w:snapToGrid w:val="0"/>
        <w:spacing w:after="0"/>
        <w:rPr>
          <w:rFonts w:ascii="Times New Roman" w:hAnsi="Times New Roman"/>
          <w:b/>
          <w:i/>
          <w:sz w:val="24"/>
          <w:lang w:val="fr-CH"/>
        </w:rPr>
      </w:pPr>
      <w:r w:rsidRPr="00ED44F1">
        <w:rPr>
          <w:rFonts w:ascii="Times New Roman" w:hAnsi="Times New Roman"/>
          <w:b/>
          <w:i/>
          <w:sz w:val="24"/>
          <w:lang w:val="fr-CH"/>
        </w:rPr>
        <w:t>Activités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Signature d’une convention entre le CNP, le COMNACC et les COMRECC identifiant le rôle et les responsabilités de chacun.</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Organisation, sur une base semestrielle de réunions de consultation et de coordination entre le COMNACC, le CNP et les COMRECC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lastRenderedPageBreak/>
        <w:t>Création et formalisation d’un cadre de suivi entre le COMNACC et les COMRECC afin de développer des échanges sur base régulière entre ces comités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Organisation par le CNP d’une réunion annuelle au niveau national afin que les avancées de la programmation (profil Climat la première année et projets d’impact lors de la première année ; PCTI la deuxième année) soient présentées aux partenaires centraux et internationaux du projet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Promotion et renforcement des ententes interrégionales au sein de chaque zone agro-écologique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Participation aux conférences/évènements/ forums internationaux sur les changements climatiques afin de favoriser la diffusion des bonnes pratiques entreprises sur les territoires sénégalais, mais aussi l’échange d’expériences avec d’autres Régions de pays industrialisés, émergents et  en développement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Définition et mise en place d’un système d’évaluation et de suivi.</w:t>
      </w:r>
    </w:p>
    <w:p w:rsidR="00A474F6" w:rsidRPr="00ED44F1" w:rsidRDefault="00A474F6" w:rsidP="00CB5DFE">
      <w:pPr>
        <w:snapToGrid w:val="0"/>
        <w:spacing w:after="0"/>
        <w:ind w:left="1080"/>
        <w:rPr>
          <w:rFonts w:ascii="Times New Roman" w:hAnsi="Times New Roman"/>
          <w:sz w:val="24"/>
          <w:highlight w:val="lightGray"/>
          <w:lang w:val="fr-CH"/>
        </w:rPr>
      </w:pPr>
    </w:p>
    <w:p w:rsidR="00A474F6" w:rsidRPr="00ED44F1" w:rsidRDefault="00A474F6" w:rsidP="006F34AA">
      <w:pPr>
        <w:numPr>
          <w:ilvl w:val="1"/>
          <w:numId w:val="4"/>
        </w:numPr>
        <w:snapToGrid w:val="0"/>
        <w:spacing w:after="0"/>
        <w:ind w:left="360"/>
        <w:rPr>
          <w:rFonts w:ascii="Times New Roman" w:hAnsi="Times New Roman"/>
          <w:sz w:val="24"/>
          <w:lang w:val="fr-CH"/>
        </w:rPr>
      </w:pPr>
      <w:r w:rsidRPr="00ED44F1">
        <w:rPr>
          <w:rFonts w:ascii="Times New Roman" w:hAnsi="Times New Roman"/>
          <w:b/>
          <w:sz w:val="24"/>
          <w:lang w:val="fr-CH"/>
        </w:rPr>
        <w:t>Résultat 1.4</w:t>
      </w:r>
      <w:r w:rsidRPr="00ED44F1">
        <w:rPr>
          <w:rFonts w:ascii="Times New Roman" w:hAnsi="Times New Roman"/>
          <w:sz w:val="24"/>
          <w:lang w:val="fr-CH"/>
        </w:rPr>
        <w:t xml:space="preserve"> : La </w:t>
      </w:r>
      <w:r w:rsidRPr="00ED44F1">
        <w:rPr>
          <w:rFonts w:ascii="Times New Roman" w:hAnsi="Times New Roman"/>
          <w:b/>
          <w:sz w:val="24"/>
          <w:lang w:val="fr-CH"/>
        </w:rPr>
        <w:t>coordination entre les différents acteurs intervenant sur le territoire</w:t>
      </w:r>
      <w:r w:rsidRPr="00ED44F1">
        <w:rPr>
          <w:rFonts w:ascii="Times New Roman" w:hAnsi="Times New Roman"/>
          <w:sz w:val="24"/>
          <w:lang w:val="fr-CH"/>
        </w:rPr>
        <w:t xml:space="preserve"> dans le domaine des changements climatiques est renforcée au travers d’une mise en cohérence de leurs interventions</w:t>
      </w:r>
    </w:p>
    <w:p w:rsidR="00A474F6" w:rsidRPr="00ED44F1" w:rsidRDefault="00A474F6" w:rsidP="0050569A">
      <w:pPr>
        <w:snapToGrid w:val="0"/>
        <w:spacing w:after="0"/>
        <w:rPr>
          <w:rFonts w:ascii="Times New Roman" w:hAnsi="Times New Roman"/>
          <w:sz w:val="24"/>
          <w:lang w:val="fr-CH"/>
        </w:rPr>
      </w:pPr>
    </w:p>
    <w:p w:rsidR="00A474F6" w:rsidRPr="00ED44F1" w:rsidRDefault="00A474F6" w:rsidP="0050569A">
      <w:pPr>
        <w:snapToGrid w:val="0"/>
        <w:spacing w:after="0"/>
        <w:rPr>
          <w:rFonts w:ascii="Times New Roman" w:hAnsi="Times New Roman"/>
          <w:sz w:val="24"/>
          <w:lang w:val="fr-CH"/>
        </w:rPr>
      </w:pPr>
      <w:r w:rsidRPr="00ED44F1">
        <w:rPr>
          <w:rFonts w:ascii="Times New Roman" w:hAnsi="Times New Roman"/>
          <w:sz w:val="24"/>
          <w:lang w:val="fr-CH"/>
        </w:rPr>
        <w:t>L’un des objectifs centraux du cadre de gouvernance visera à pallier l’absence de cadre de concertation et de coordination, fonctionnel et durable des acteurs et partenaires intervenant au niveau régional, afin de permettre une mise en cohérence et une harmonisation renforcées des interventions de chacun.</w:t>
      </w:r>
    </w:p>
    <w:p w:rsidR="00A474F6" w:rsidRPr="00ED44F1" w:rsidRDefault="00A474F6" w:rsidP="0050569A">
      <w:pPr>
        <w:snapToGrid w:val="0"/>
        <w:spacing w:after="0"/>
        <w:rPr>
          <w:rFonts w:ascii="Times New Roman" w:hAnsi="Times New Roman"/>
          <w:sz w:val="24"/>
          <w:lang w:val="fr-CH"/>
        </w:rPr>
      </w:pPr>
    </w:p>
    <w:p w:rsidR="00A474F6" w:rsidRPr="00ED44F1" w:rsidRDefault="00A474F6" w:rsidP="0050569A">
      <w:pPr>
        <w:snapToGrid w:val="0"/>
        <w:spacing w:after="0"/>
        <w:rPr>
          <w:rFonts w:ascii="Times New Roman" w:hAnsi="Times New Roman"/>
          <w:sz w:val="24"/>
          <w:lang w:val="fr-CH"/>
        </w:rPr>
      </w:pPr>
      <w:r w:rsidRPr="00ED44F1">
        <w:rPr>
          <w:rFonts w:ascii="Times New Roman" w:hAnsi="Times New Roman"/>
          <w:sz w:val="24"/>
          <w:lang w:val="fr-CH"/>
        </w:rPr>
        <w:t xml:space="preserve">Le programme s’engage à appuyer les autorités régionales à avoir connaissance dans un premier temps de l’ensemble des acteurs de la solidarité menant des activités dans le domaine des changements climatiques sur son territoire. Dans un second temps, notamment au travers de la constitution du COMRECC, un </w:t>
      </w:r>
      <w:r w:rsidRPr="00ED44F1">
        <w:rPr>
          <w:rFonts w:ascii="Times New Roman" w:hAnsi="Times New Roman"/>
          <w:b/>
          <w:sz w:val="24"/>
          <w:lang w:val="fr-CH"/>
        </w:rPr>
        <w:t>effort constant de recherche de synergies entre les activités existantes et le programme, et de mise en coordination des acteurs</w:t>
      </w:r>
      <w:r w:rsidRPr="00ED44F1">
        <w:rPr>
          <w:rFonts w:ascii="Times New Roman" w:hAnsi="Times New Roman"/>
          <w:sz w:val="24"/>
          <w:lang w:val="fr-CH"/>
        </w:rPr>
        <w:t xml:space="preserve"> sera mené afin d’éviter toute duplication et de réduire la fragmentation des interventions. Soucieuse de renforcer l’efficacité de l’aide en provenance de la coopération décentralisée, depuis son institution en 2003, la Direction de la Coopération Décentralisée du Ministère de l’Aménagement du Territoire appuiera le COMRECC en ce sens. </w:t>
      </w:r>
    </w:p>
    <w:p w:rsidR="00A474F6" w:rsidRPr="00ED44F1" w:rsidRDefault="00A474F6" w:rsidP="00C23CDF">
      <w:pPr>
        <w:snapToGrid w:val="0"/>
        <w:spacing w:after="0"/>
        <w:rPr>
          <w:rFonts w:ascii="Times New Roman" w:hAnsi="Times New Roman"/>
          <w:sz w:val="24"/>
          <w:lang w:val="fr-CH"/>
        </w:rPr>
      </w:pPr>
    </w:p>
    <w:p w:rsidR="00A474F6" w:rsidRPr="00ED44F1" w:rsidRDefault="00A474F6" w:rsidP="00C23CDF">
      <w:pPr>
        <w:snapToGrid w:val="0"/>
        <w:spacing w:after="0"/>
        <w:rPr>
          <w:rFonts w:ascii="Times New Roman" w:hAnsi="Times New Roman"/>
          <w:sz w:val="24"/>
          <w:lang w:val="fr-CH"/>
        </w:rPr>
      </w:pPr>
      <w:r w:rsidRPr="00ED44F1">
        <w:rPr>
          <w:rFonts w:ascii="Times New Roman" w:hAnsi="Times New Roman"/>
          <w:sz w:val="24"/>
          <w:lang w:val="fr-CH"/>
        </w:rPr>
        <w:t xml:space="preserve">Dans cette logique, l’ensemble des acteurs rencontrés lors de la mission de formulation et en cours de rédaction de ce présent document de projet (entreprises privées, ONG, etc) seront systématiquement informés et associés aux travaux menés dans le cadre du programme. </w:t>
      </w:r>
    </w:p>
    <w:p w:rsidR="00A474F6" w:rsidRPr="00ED44F1" w:rsidRDefault="00A474F6" w:rsidP="0050569A">
      <w:pPr>
        <w:snapToGrid w:val="0"/>
        <w:spacing w:after="0"/>
        <w:rPr>
          <w:rFonts w:ascii="Times New Roman" w:hAnsi="Times New Roman"/>
          <w:sz w:val="24"/>
          <w:lang w:val="fr-CH"/>
        </w:rPr>
      </w:pPr>
    </w:p>
    <w:p w:rsidR="00A474F6" w:rsidRPr="00ED44F1" w:rsidRDefault="00A474F6" w:rsidP="0050569A">
      <w:pPr>
        <w:snapToGrid w:val="0"/>
        <w:spacing w:after="0"/>
        <w:rPr>
          <w:rFonts w:ascii="Times New Roman" w:hAnsi="Times New Roman"/>
          <w:sz w:val="24"/>
          <w:lang w:val="fr-CH"/>
        </w:rPr>
      </w:pPr>
      <w:r w:rsidRPr="00ED44F1">
        <w:rPr>
          <w:rFonts w:ascii="Times New Roman" w:hAnsi="Times New Roman"/>
          <w:sz w:val="24"/>
          <w:lang w:val="fr-CH"/>
        </w:rPr>
        <w:t xml:space="preserve">Le Programme entend par ailleurs </w:t>
      </w:r>
      <w:r w:rsidRPr="00ED44F1">
        <w:rPr>
          <w:rFonts w:ascii="Times New Roman" w:hAnsi="Times New Roman"/>
          <w:b/>
          <w:sz w:val="24"/>
          <w:lang w:val="fr-CH"/>
        </w:rPr>
        <w:t>encourager le développement de partenariats avec de nouveaux acteurs</w:t>
      </w:r>
      <w:r w:rsidRPr="00ED44F1">
        <w:rPr>
          <w:rFonts w:ascii="Times New Roman" w:hAnsi="Times New Roman"/>
          <w:sz w:val="24"/>
          <w:lang w:val="fr-CH"/>
        </w:rPr>
        <w:t xml:space="preserve">, déjà actifs au Sénégal et/ou intéressés à mener des activités de coopération –et à terme des investissements productifs – sur les territoires d’intervention, et ce dans le cadre d’une démarche articulée, </w:t>
      </w:r>
      <w:r w:rsidRPr="00ED44F1">
        <w:rPr>
          <w:rFonts w:ascii="Times New Roman" w:hAnsi="Times New Roman"/>
          <w:b/>
          <w:sz w:val="24"/>
          <w:lang w:val="fr-CH"/>
        </w:rPr>
        <w:t>en incitant les partenaires à aligner leurs interventions sur les objectifs, activités et projets identifiés dans le PCTI</w:t>
      </w:r>
      <w:r w:rsidRPr="00ED44F1">
        <w:rPr>
          <w:rFonts w:ascii="Times New Roman" w:hAnsi="Times New Roman"/>
          <w:sz w:val="24"/>
          <w:lang w:val="fr-CH"/>
        </w:rPr>
        <w:t>. Cette démarche sera principalement réalisée au travers de :</w:t>
      </w:r>
    </w:p>
    <w:p w:rsidR="00A474F6" w:rsidRPr="00ED44F1" w:rsidRDefault="00A474F6" w:rsidP="006F34AA">
      <w:pPr>
        <w:pStyle w:val="ListParagraph"/>
        <w:numPr>
          <w:ilvl w:val="0"/>
          <w:numId w:val="25"/>
        </w:numPr>
        <w:snapToGrid w:val="0"/>
        <w:rPr>
          <w:lang w:val="fr-CH"/>
        </w:rPr>
      </w:pPr>
      <w:r w:rsidRPr="00ED44F1">
        <w:rPr>
          <w:lang w:val="fr-CH"/>
        </w:rPr>
        <w:t>la mobilisation de nouveaux partenaires,  publics notamment par le biais des Associations de Régions partenaires du programme et privés notamment grâce au World Energy Council (WEC)</w:t>
      </w:r>
    </w:p>
    <w:p w:rsidR="00A474F6" w:rsidRPr="00ED44F1" w:rsidRDefault="00A474F6" w:rsidP="006F34AA">
      <w:pPr>
        <w:pStyle w:val="ListParagraph"/>
        <w:numPr>
          <w:ilvl w:val="0"/>
          <w:numId w:val="25"/>
        </w:numPr>
        <w:snapToGrid w:val="0"/>
        <w:rPr>
          <w:lang w:val="fr-CH"/>
        </w:rPr>
      </w:pPr>
      <w:r w:rsidRPr="00ED44F1">
        <w:rPr>
          <w:lang w:val="fr-CH"/>
        </w:rPr>
        <w:t>la promotion du COMRECC comme cadre de référence régional dans le domaine des changements climatiques et donc de la participation des partenaires à ce cadre de planification et programmation;</w:t>
      </w:r>
    </w:p>
    <w:p w:rsidR="00A474F6" w:rsidRPr="00ED44F1" w:rsidRDefault="00A474F6" w:rsidP="006F34AA">
      <w:pPr>
        <w:pStyle w:val="ListParagraph"/>
        <w:numPr>
          <w:ilvl w:val="0"/>
          <w:numId w:val="25"/>
        </w:numPr>
        <w:snapToGrid w:val="0"/>
        <w:jc w:val="both"/>
        <w:rPr>
          <w:lang w:val="fr-CH"/>
        </w:rPr>
      </w:pPr>
      <w:r w:rsidRPr="00ED44F1">
        <w:rPr>
          <w:lang w:val="fr-CH"/>
        </w:rPr>
        <w:t xml:space="preserve">L’identification des synergies existantes et potentielles entre les intérêts et cœur d’activité respectifs de chacun des partenaires avec les besoins de la région. </w:t>
      </w:r>
    </w:p>
    <w:p w:rsidR="00A474F6" w:rsidRPr="00ED44F1" w:rsidRDefault="00A474F6" w:rsidP="0050569A">
      <w:pPr>
        <w:snapToGrid w:val="0"/>
        <w:spacing w:after="0"/>
        <w:rPr>
          <w:rFonts w:ascii="Times New Roman" w:hAnsi="Times New Roman"/>
          <w:sz w:val="24"/>
          <w:lang w:val="fr-CH"/>
        </w:rPr>
      </w:pPr>
    </w:p>
    <w:p w:rsidR="00A474F6" w:rsidRPr="00ED44F1" w:rsidRDefault="00A474F6" w:rsidP="007A2C3C">
      <w:pPr>
        <w:snapToGrid w:val="0"/>
        <w:spacing w:after="0"/>
        <w:rPr>
          <w:rFonts w:ascii="Times New Roman" w:hAnsi="Times New Roman"/>
          <w:sz w:val="24"/>
          <w:lang w:val="fr-CH"/>
        </w:rPr>
      </w:pPr>
      <w:r w:rsidRPr="00ED44F1">
        <w:rPr>
          <w:rFonts w:ascii="Times New Roman" w:hAnsi="Times New Roman"/>
          <w:sz w:val="24"/>
          <w:lang w:val="fr-CH"/>
        </w:rPr>
        <w:lastRenderedPageBreak/>
        <w:t xml:space="preserve">Enfin, le cadre de partenariat entend </w:t>
      </w:r>
      <w:r w:rsidRPr="00ED44F1">
        <w:rPr>
          <w:rFonts w:ascii="Times New Roman" w:hAnsi="Times New Roman"/>
          <w:b/>
          <w:sz w:val="24"/>
          <w:lang w:val="fr-CH"/>
        </w:rPr>
        <w:t xml:space="preserve">promouvoir et faciliter l’échange d’expériences et de bonnes pratiques entre acteurs, au premier rang desquels entre régions du monde, </w:t>
      </w:r>
      <w:r w:rsidRPr="00ED44F1">
        <w:rPr>
          <w:rFonts w:ascii="Times New Roman" w:hAnsi="Times New Roman"/>
          <w:sz w:val="24"/>
          <w:lang w:val="fr-CH"/>
        </w:rPr>
        <w:t>dans le domaine des changements climatiques</w:t>
      </w:r>
      <w:r w:rsidRPr="00ED44F1">
        <w:rPr>
          <w:rFonts w:ascii="Times New Roman" w:hAnsi="Times New Roman"/>
          <w:b/>
          <w:sz w:val="24"/>
          <w:lang w:val="fr-CH"/>
        </w:rPr>
        <w:t>.</w:t>
      </w:r>
      <w:r w:rsidRPr="00ED44F1">
        <w:rPr>
          <w:rFonts w:ascii="Times New Roman" w:hAnsi="Times New Roman"/>
          <w:sz w:val="24"/>
          <w:lang w:val="fr-CH"/>
        </w:rPr>
        <w:t xml:space="preserve"> De nombreuses politiques sont actuellement mises en place et de projets développés par les Régions dans le domaine des changements climatiques (efficacité énergétique des bâtiments publics, politiques de subvention des énergies renouvelables, programme de sensibilisation des populations, appui à l’adaptation des pratiques agricoles, etc) : les régions sénégalaises doivent être en mesure de promouvoir leurs activités mais aussi être informées de pratiques existantes (cadres réglementaires, méthodologies, etc) susceptibles d’être répliquées sur leur territoire.    </w:t>
      </w:r>
    </w:p>
    <w:p w:rsidR="00A474F6" w:rsidRPr="00ED44F1" w:rsidRDefault="00A474F6" w:rsidP="00433B15">
      <w:pPr>
        <w:snapToGrid w:val="0"/>
        <w:spacing w:after="0"/>
        <w:jc w:val="left"/>
        <w:rPr>
          <w:rFonts w:ascii="Times New Roman" w:hAnsi="Times New Roman"/>
          <w:sz w:val="24"/>
          <w:lang w:val="fr-CH"/>
        </w:rPr>
      </w:pPr>
    </w:p>
    <w:p w:rsidR="00A474F6" w:rsidRPr="00ED44F1" w:rsidRDefault="00A474F6" w:rsidP="003159AC">
      <w:pPr>
        <w:snapToGrid w:val="0"/>
        <w:spacing w:after="0"/>
        <w:jc w:val="left"/>
        <w:rPr>
          <w:rFonts w:ascii="Times New Roman" w:hAnsi="Times New Roman"/>
          <w:i/>
          <w:sz w:val="24"/>
          <w:lang w:val="fr-CH"/>
        </w:rPr>
      </w:pPr>
      <w:r w:rsidRPr="00ED44F1">
        <w:rPr>
          <w:rFonts w:ascii="Times New Roman" w:hAnsi="Times New Roman"/>
          <w:b/>
          <w:i/>
          <w:sz w:val="24"/>
          <w:lang w:val="fr-CH"/>
        </w:rPr>
        <w:t>Activités </w:t>
      </w:r>
      <w:r w:rsidRPr="00ED44F1">
        <w:rPr>
          <w:rFonts w:ascii="Times New Roman" w:hAnsi="Times New Roman"/>
          <w:i/>
          <w:sz w:val="24"/>
          <w:lang w:val="fr-CH"/>
        </w:rPr>
        <w:t>:</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 xml:space="preserve">Recensement au niveau de la région de l’ensemble des partenaires menant des activités de solidarité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Constitution et animation aux niveaux international, national et régional d’un réseau de partenaires menant ou désireux de mener des activités de solidarité dans la Région de Fatick et sur la ZSP (coopération décentralisée, bailleurs bilatéraux et multilatéraux, entreprises privées, fondations, diaspora/migrants, etc.)</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 xml:space="preserve">Accords de coordination avec les initiatives en cours d’exécution et celles en cours de formulation (PAPEL-PNDL ; Plateformes multifonctionnelles dans le domaine des changements climatiques: Approches globales d’adaptation – Composant Sénégal sur financement Japon ; NEPAD ; etc) en vue de renforcer les synergies et complémentarités entre le programme et ces dernières.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 xml:space="preserve">Réalisation d’un atelier annuel de synthèse et de restitution des travaux auprès des différents acteurs présents  sur la région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Diffusion du PCTI aux réseaux de partenaires au niveau global, par le Bureau de Liaison du PNUD Genève en charge de la coordination internationale du programme</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Organisation des missions de partenaires des pays industrialisés au Sénégal ; préparation des tables de travail</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Réalisation d’une mission de présentation du PCTI en Europe, réalisée grâce à l’appui de la coopération décentralisée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 xml:space="preserve">Réalisation de supports de communication visant la valorisation, la promotion et la diffusion des activités, projets, leçons apprises et bonnes pratiques dans le cadre du programme sur le territoire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Intégration à un réseau virtuel de régions facilitant l’échanges de bonnes pratiques entre régions de pays industrialisés, de pays en développement et de pays émergents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Promotion et intégration des activités auprès du secteur privé national et international, par le biais du WEC notamment.</w:t>
      </w:r>
    </w:p>
    <w:p w:rsidR="00A474F6" w:rsidRPr="00ED44F1" w:rsidRDefault="00A474F6" w:rsidP="00A37A8F">
      <w:pPr>
        <w:snapToGrid w:val="0"/>
        <w:spacing w:after="0"/>
        <w:ind w:left="1080"/>
        <w:rPr>
          <w:rFonts w:ascii="Times New Roman" w:hAnsi="Times New Roman"/>
          <w:sz w:val="24"/>
          <w:lang w:val="fr-CH"/>
        </w:rPr>
      </w:pPr>
    </w:p>
    <w:p w:rsidR="00A474F6" w:rsidRPr="00ED44F1" w:rsidRDefault="00A474F6" w:rsidP="00230F44">
      <w:pPr>
        <w:snapToGrid w:val="0"/>
        <w:spacing w:after="0"/>
        <w:jc w:val="left"/>
        <w:rPr>
          <w:rFonts w:ascii="Times New Roman" w:hAnsi="Times New Roman"/>
          <w:b/>
          <w:sz w:val="24"/>
          <w:lang w:val="fr-CH"/>
        </w:rPr>
      </w:pPr>
    </w:p>
    <w:p w:rsidR="00A474F6" w:rsidRPr="00ED44F1" w:rsidRDefault="00FD24BE" w:rsidP="00230F44">
      <w:pPr>
        <w:snapToGrid w:val="0"/>
        <w:spacing w:after="0"/>
        <w:jc w:val="left"/>
        <w:rPr>
          <w:rFonts w:ascii="Times New Roman" w:hAnsi="Times New Roman"/>
          <w:b/>
          <w:sz w:val="24"/>
          <w:lang w:val="fr-CH"/>
        </w:rPr>
      </w:pPr>
      <w:r>
        <w:rPr>
          <w:noProof/>
          <w:lang w:val="en-US"/>
        </w:rPr>
        <w:pict>
          <v:shape id="_x0000_s1031" type="#_x0000_t202" style="position:absolute;margin-left:.2pt;margin-top:1.3pt;width:483.75pt;height:74.1pt;z-index:251663360" fillcolor="#d8d8d8">
            <v:textbox style="mso-next-textbox:#_x0000_s1031">
              <w:txbxContent>
                <w:p w:rsidR="00F10CE4" w:rsidRPr="006F47FB" w:rsidRDefault="00F10CE4" w:rsidP="001E3932">
                  <w:pPr>
                    <w:snapToGrid w:val="0"/>
                    <w:spacing w:after="0"/>
                    <w:rPr>
                      <w:rFonts w:ascii="Calibri" w:hAnsi="Calibri"/>
                      <w:sz w:val="20"/>
                      <w:szCs w:val="20"/>
                      <w:lang w:val="fr-CH"/>
                    </w:rPr>
                  </w:pPr>
                  <w:r w:rsidRPr="006F47FB">
                    <w:rPr>
                      <w:rFonts w:ascii="Calibri" w:hAnsi="Calibri"/>
                      <w:b/>
                      <w:i/>
                      <w:szCs w:val="22"/>
                      <w:lang w:val="fr-CH"/>
                    </w:rPr>
                    <w:t>Produit 2:</w:t>
                  </w:r>
                  <w:r w:rsidRPr="00402907">
                    <w:rPr>
                      <w:rFonts w:ascii="Times New Roman" w:hAnsi="Times New Roman"/>
                      <w:b/>
                      <w:bCs/>
                      <w:sz w:val="24"/>
                      <w:lang w:val="fr-CH"/>
                    </w:rPr>
                    <w:t xml:space="preserve"> Acteurs régionaux formés et pouvant  identifier les risques et opportunités liées aux changements climatiques.</w:t>
                  </w:r>
                  <w:r>
                    <w:rPr>
                      <w:rFonts w:ascii="Times New Roman" w:hAnsi="Times New Roman"/>
                      <w:b/>
                      <w:bCs/>
                      <w:sz w:val="24"/>
                      <w:lang w:val="fr-CH"/>
                    </w:rPr>
                    <w:t xml:space="preserve"> </w:t>
                  </w:r>
                </w:p>
                <w:p w:rsidR="00F10CE4" w:rsidRPr="006F47FB" w:rsidRDefault="00F10CE4" w:rsidP="001E3932">
                  <w:pPr>
                    <w:snapToGrid w:val="0"/>
                    <w:spacing w:after="0"/>
                    <w:ind w:left="360"/>
                    <w:rPr>
                      <w:rFonts w:ascii="Calibri" w:hAnsi="Calibri"/>
                      <w:i/>
                      <w:sz w:val="20"/>
                      <w:szCs w:val="20"/>
                      <w:lang w:val="fr-CH"/>
                    </w:rPr>
                  </w:pPr>
                  <w:r w:rsidRPr="006F47FB">
                    <w:rPr>
                      <w:rFonts w:ascii="Calibri" w:hAnsi="Calibri"/>
                      <w:b/>
                      <w:i/>
                      <w:sz w:val="20"/>
                      <w:szCs w:val="20"/>
                      <w:lang w:val="fr-CH"/>
                    </w:rPr>
                    <w:t>Objectif du produit 2</w:t>
                  </w:r>
                  <w:r w:rsidRPr="006F47FB">
                    <w:rPr>
                      <w:rFonts w:ascii="Calibri" w:hAnsi="Calibri"/>
                      <w:i/>
                      <w:sz w:val="20"/>
                      <w:szCs w:val="20"/>
                      <w:lang w:val="fr-CH"/>
                    </w:rPr>
                    <w:t xml:space="preserve"> : </w:t>
                  </w:r>
                  <w:r w:rsidRPr="006F47FB">
                    <w:rPr>
                      <w:rFonts w:ascii="Calibri" w:hAnsi="Calibri"/>
                      <w:b/>
                      <w:i/>
                      <w:sz w:val="20"/>
                      <w:szCs w:val="20"/>
                      <w:lang w:val="fr-CH"/>
                    </w:rPr>
                    <w:t xml:space="preserve">Sensibiliser et former les acteurs du territoire aux enjeux, méthodes, et outils d’appui à la  planification </w:t>
                  </w:r>
                  <w:r w:rsidRPr="006F47FB">
                    <w:rPr>
                      <w:rFonts w:ascii="Calibri" w:hAnsi="Calibri"/>
                      <w:i/>
                      <w:sz w:val="20"/>
                      <w:szCs w:val="20"/>
                      <w:lang w:val="fr-CH"/>
                    </w:rPr>
                    <w:t>dans le domaine des changements climatiques.</w:t>
                  </w:r>
                </w:p>
                <w:p w:rsidR="00F10CE4" w:rsidRPr="001759E2" w:rsidRDefault="00F10CE4" w:rsidP="00BC0085">
                  <w:pPr>
                    <w:rPr>
                      <w:lang w:val="fr-CH"/>
                    </w:rPr>
                  </w:pPr>
                </w:p>
                <w:p w:rsidR="00F10CE4" w:rsidRPr="001759E2" w:rsidRDefault="00F10CE4" w:rsidP="00BC0085">
                  <w:pPr>
                    <w:rPr>
                      <w:lang w:val="fr-CH"/>
                    </w:rPr>
                  </w:pPr>
                </w:p>
              </w:txbxContent>
            </v:textbox>
          </v:shape>
        </w:pict>
      </w:r>
    </w:p>
    <w:p w:rsidR="00A474F6" w:rsidRPr="00ED44F1" w:rsidRDefault="00A474F6" w:rsidP="00230F44">
      <w:pPr>
        <w:snapToGrid w:val="0"/>
        <w:spacing w:after="0"/>
        <w:jc w:val="left"/>
        <w:rPr>
          <w:rFonts w:ascii="Times New Roman" w:hAnsi="Times New Roman"/>
          <w:b/>
          <w:sz w:val="24"/>
          <w:lang w:val="fr-CH"/>
        </w:rPr>
      </w:pPr>
    </w:p>
    <w:p w:rsidR="00A474F6" w:rsidRPr="00ED44F1" w:rsidRDefault="00A474F6" w:rsidP="00230F44">
      <w:pPr>
        <w:snapToGrid w:val="0"/>
        <w:spacing w:after="0"/>
        <w:jc w:val="left"/>
        <w:rPr>
          <w:rFonts w:ascii="Times New Roman" w:hAnsi="Times New Roman"/>
          <w:b/>
          <w:sz w:val="24"/>
          <w:lang w:val="fr-CH"/>
        </w:rPr>
      </w:pPr>
    </w:p>
    <w:p w:rsidR="00A474F6" w:rsidRPr="00ED44F1" w:rsidRDefault="00A474F6" w:rsidP="00230F44">
      <w:pPr>
        <w:snapToGrid w:val="0"/>
        <w:spacing w:after="0"/>
        <w:jc w:val="left"/>
        <w:rPr>
          <w:rFonts w:ascii="Times New Roman" w:hAnsi="Times New Roman"/>
          <w:b/>
          <w:sz w:val="24"/>
          <w:lang w:val="fr-CH"/>
        </w:rPr>
      </w:pPr>
    </w:p>
    <w:p w:rsidR="00A474F6" w:rsidRPr="00ED44F1" w:rsidRDefault="00A474F6" w:rsidP="00230F44">
      <w:pPr>
        <w:snapToGrid w:val="0"/>
        <w:spacing w:after="0"/>
        <w:jc w:val="left"/>
        <w:rPr>
          <w:rFonts w:ascii="Times New Roman" w:hAnsi="Times New Roman"/>
          <w:b/>
          <w:sz w:val="24"/>
          <w:lang w:val="fr-CH"/>
        </w:rPr>
      </w:pPr>
    </w:p>
    <w:p w:rsidR="00A474F6" w:rsidRPr="00ED44F1" w:rsidRDefault="00A474F6" w:rsidP="00230F44">
      <w:pPr>
        <w:snapToGrid w:val="0"/>
        <w:spacing w:after="0"/>
        <w:jc w:val="left"/>
        <w:rPr>
          <w:rFonts w:ascii="Times New Roman" w:hAnsi="Times New Roman"/>
          <w:b/>
          <w:sz w:val="24"/>
          <w:lang w:val="fr-CH"/>
        </w:rPr>
      </w:pPr>
    </w:p>
    <w:p w:rsidR="00A474F6" w:rsidRPr="00ED44F1" w:rsidRDefault="00A474F6" w:rsidP="00230F44">
      <w:pPr>
        <w:snapToGrid w:val="0"/>
        <w:spacing w:after="0"/>
        <w:jc w:val="left"/>
        <w:rPr>
          <w:rFonts w:ascii="Times New Roman" w:hAnsi="Times New Roman"/>
          <w:b/>
          <w:sz w:val="24"/>
          <w:lang w:val="fr-CH"/>
        </w:rPr>
      </w:pPr>
    </w:p>
    <w:p w:rsidR="00A474F6" w:rsidRPr="00ED44F1" w:rsidRDefault="00A474F6" w:rsidP="006F34AA">
      <w:pPr>
        <w:numPr>
          <w:ilvl w:val="1"/>
          <w:numId w:val="4"/>
        </w:numPr>
        <w:snapToGrid w:val="0"/>
        <w:spacing w:after="0"/>
        <w:ind w:left="360"/>
        <w:rPr>
          <w:rFonts w:ascii="Times New Roman" w:hAnsi="Times New Roman"/>
          <w:b/>
          <w:sz w:val="24"/>
          <w:lang w:val="fr-CH"/>
        </w:rPr>
      </w:pPr>
      <w:r w:rsidRPr="00ED44F1">
        <w:rPr>
          <w:rFonts w:ascii="Times New Roman" w:hAnsi="Times New Roman"/>
          <w:b/>
          <w:sz w:val="24"/>
          <w:lang w:val="fr-CH"/>
        </w:rPr>
        <w:t>Résultat 2.1 </w:t>
      </w:r>
      <w:r w:rsidRPr="00ED44F1">
        <w:rPr>
          <w:rFonts w:ascii="Times New Roman" w:hAnsi="Times New Roman"/>
          <w:sz w:val="24"/>
          <w:lang w:val="fr-CH"/>
        </w:rPr>
        <w:t>: Les acteurs sont</w:t>
      </w:r>
      <w:r w:rsidRPr="00ED44F1">
        <w:rPr>
          <w:rFonts w:ascii="Times New Roman" w:hAnsi="Times New Roman"/>
          <w:b/>
          <w:sz w:val="24"/>
          <w:lang w:val="fr-CH"/>
        </w:rPr>
        <w:t xml:space="preserve"> sensibilisés et formés</w:t>
      </w:r>
      <w:r w:rsidRPr="00ED44F1">
        <w:rPr>
          <w:rFonts w:ascii="Times New Roman" w:hAnsi="Times New Roman"/>
          <w:sz w:val="24"/>
          <w:lang w:val="fr-CH"/>
        </w:rPr>
        <w:t xml:space="preserve"> aux enjeux des changements climatiques et à leur impact au niveau territorial.</w:t>
      </w:r>
    </w:p>
    <w:p w:rsidR="00A474F6" w:rsidRPr="00ED44F1" w:rsidRDefault="00A474F6" w:rsidP="00FA780A">
      <w:pPr>
        <w:snapToGrid w:val="0"/>
        <w:spacing w:after="0"/>
        <w:jc w:val="left"/>
        <w:rPr>
          <w:rFonts w:ascii="Times New Roman" w:hAnsi="Times New Roman"/>
          <w:sz w:val="24"/>
          <w:lang w:val="fr-CH"/>
        </w:rPr>
      </w:pPr>
    </w:p>
    <w:p w:rsidR="00A474F6" w:rsidRPr="00ED44F1" w:rsidRDefault="00A474F6" w:rsidP="00E75912">
      <w:pPr>
        <w:snapToGrid w:val="0"/>
        <w:spacing w:after="0"/>
        <w:rPr>
          <w:rFonts w:ascii="Times New Roman" w:hAnsi="Times New Roman"/>
          <w:sz w:val="24"/>
          <w:lang w:val="fr-CH"/>
        </w:rPr>
      </w:pPr>
      <w:r w:rsidRPr="00ED44F1">
        <w:rPr>
          <w:rFonts w:ascii="Times New Roman" w:hAnsi="Times New Roman"/>
          <w:sz w:val="24"/>
          <w:lang w:val="fr-CH"/>
        </w:rPr>
        <w:t xml:space="preserve">Dans un premier temps, il s’agira d’évaluer les besoins en termes de renforcement des capacités dans le domaine des changements climatiques : identification des lacunes sur un plan institutionnel, réglementaire, en termes de formation et de sensibilisation, de ressources humaines, de données et méthodologies disponibles, etc. Les résultats d’une telle évaluation feront partis intégrante du PCTI </w:t>
      </w:r>
      <w:r w:rsidRPr="00ED44F1">
        <w:rPr>
          <w:rFonts w:ascii="Times New Roman" w:hAnsi="Times New Roman"/>
          <w:sz w:val="24"/>
          <w:lang w:val="fr-CH"/>
        </w:rPr>
        <w:lastRenderedPageBreak/>
        <w:t xml:space="preserve">et traités en son sein. Cependant, le premier objectif d’une telle évaluation consistera en </w:t>
      </w:r>
      <w:r w:rsidRPr="00ED44F1">
        <w:rPr>
          <w:rFonts w:ascii="Times New Roman" w:hAnsi="Times New Roman"/>
          <w:b/>
          <w:sz w:val="24"/>
          <w:lang w:val="fr-CH"/>
        </w:rPr>
        <w:t>l’identification d’une série de besoins prioritaires en termes de renforcement de capacités</w:t>
      </w:r>
      <w:r w:rsidRPr="00ED44F1">
        <w:rPr>
          <w:rFonts w:ascii="Times New Roman" w:hAnsi="Times New Roman"/>
          <w:sz w:val="24"/>
          <w:lang w:val="fr-CH"/>
        </w:rPr>
        <w:t xml:space="preserve">. Ces besoins prioritaires seront directement pris en charge par le programme afin de détenir les capacités minimales nécessaires à une première intégration des changements climatiques dans le processus de planification régional.   </w:t>
      </w:r>
    </w:p>
    <w:p w:rsidR="00A474F6" w:rsidRPr="00ED44F1" w:rsidRDefault="00A474F6" w:rsidP="00E75912">
      <w:pPr>
        <w:snapToGrid w:val="0"/>
        <w:spacing w:after="0"/>
        <w:rPr>
          <w:rFonts w:ascii="Times New Roman" w:hAnsi="Times New Roman"/>
          <w:sz w:val="24"/>
          <w:lang w:val="fr-CH"/>
        </w:rPr>
      </w:pPr>
    </w:p>
    <w:p w:rsidR="00A474F6" w:rsidRPr="00ED44F1" w:rsidRDefault="00A474F6" w:rsidP="00E75912">
      <w:pPr>
        <w:snapToGrid w:val="0"/>
        <w:spacing w:after="0"/>
        <w:rPr>
          <w:rFonts w:ascii="Times New Roman" w:hAnsi="Times New Roman"/>
          <w:sz w:val="24"/>
          <w:lang w:val="fr-CH"/>
        </w:rPr>
      </w:pPr>
      <w:r w:rsidRPr="00ED44F1">
        <w:rPr>
          <w:rFonts w:ascii="Times New Roman" w:hAnsi="Times New Roman"/>
          <w:sz w:val="24"/>
          <w:lang w:val="fr-CH"/>
        </w:rPr>
        <w:t>Cet exercice sera mené dans chacun des territoires d’intervention dans la mesure où les expériences peuvent différer sensiblement d’une région à l’autre et les besoins s’avérer donc spécifiques à chacune d’entre elles. Ainsi s’il semble que les acteurs de la ZSP disposent déjà de nombreuses données du fait notamment de l’existence d’un certain nombre d’Universités et centres de recherches sur son territoire, ils bénéficieraient à court terme d’une sensibilisation aux spécificités des enjeux des changements climatiques (</w:t>
      </w:r>
      <w:r w:rsidRPr="00ED44F1">
        <w:rPr>
          <w:rFonts w:ascii="Times New Roman" w:hAnsi="Times New Roman"/>
          <w:b/>
          <w:sz w:val="24"/>
          <w:lang w:val="fr-CH"/>
        </w:rPr>
        <w:t>prospective</w:t>
      </w:r>
      <w:r w:rsidRPr="00ED44F1">
        <w:rPr>
          <w:rFonts w:ascii="Times New Roman" w:hAnsi="Times New Roman"/>
          <w:sz w:val="24"/>
          <w:lang w:val="fr-CH"/>
        </w:rPr>
        <w:t xml:space="preserve">, différents scenarios, etc.). Les acteurs de la Région Fatick s’avèrent relativement plus sensibilisés à l’importance des opportunités offertes par une intégration de la prospective dans la planification territoriale du fait que la région a été choisie comme territoire-pilote par le Ministère de l’Economie et des Finances pour la réalisation d’un plan intitulé « Vision prospective de développement régional à long terme de Fatick » en décembre 2007. Les acteurs de la Région de Fatick auraient quant à eux le souci, souci partagé par les acteurs de la ZSP, d’être renforcés dans leur capacité à intégrer la </w:t>
      </w:r>
      <w:r w:rsidRPr="00ED44F1">
        <w:rPr>
          <w:rFonts w:ascii="Times New Roman" w:hAnsi="Times New Roman"/>
          <w:b/>
          <w:sz w:val="24"/>
          <w:lang w:val="fr-CH"/>
        </w:rPr>
        <w:t>dimension spatiale</w:t>
      </w:r>
      <w:r w:rsidRPr="00ED44F1">
        <w:rPr>
          <w:rFonts w:ascii="Times New Roman" w:hAnsi="Times New Roman"/>
          <w:sz w:val="24"/>
          <w:lang w:val="fr-CH"/>
        </w:rPr>
        <w:t xml:space="preserve"> du développement territorial dans le processus de planification, dimension actuellement sous-valorisée et sous-estimée, et donc bénéficieraient d’une mise à disposition rapide d’outils et données favorisant sa prise en compte (tel qu’un système d’information territorial, un logiciel permettant de traiter les données géo-référencées, etc.).   </w:t>
      </w:r>
    </w:p>
    <w:p w:rsidR="00A474F6" w:rsidRPr="00ED44F1" w:rsidRDefault="00A474F6" w:rsidP="00E75912">
      <w:pPr>
        <w:snapToGrid w:val="0"/>
        <w:spacing w:after="0"/>
        <w:rPr>
          <w:rFonts w:ascii="Times New Roman" w:hAnsi="Times New Roman"/>
          <w:sz w:val="24"/>
          <w:lang w:val="fr-CH"/>
        </w:rPr>
      </w:pPr>
    </w:p>
    <w:p w:rsidR="00A474F6" w:rsidRPr="00ED44F1" w:rsidRDefault="00A474F6" w:rsidP="00E75912">
      <w:pPr>
        <w:snapToGrid w:val="0"/>
        <w:spacing w:after="0"/>
        <w:rPr>
          <w:rFonts w:ascii="Times New Roman" w:hAnsi="Times New Roman"/>
          <w:sz w:val="24"/>
          <w:lang w:val="fr-CH"/>
        </w:rPr>
      </w:pPr>
      <w:r w:rsidRPr="00ED44F1">
        <w:rPr>
          <w:rFonts w:ascii="Times New Roman" w:hAnsi="Times New Roman"/>
          <w:sz w:val="24"/>
          <w:lang w:val="fr-CH"/>
        </w:rPr>
        <w:t xml:space="preserve">Il a été noté que les acteurs régionaux n’étaient pas au fait de la politique-climat actuelle menée du Sénégal. Ainsi, avec l’appui du COMNACC qui sera lui-même renforcé par le programme pour ce faire, ils seront </w:t>
      </w:r>
      <w:r w:rsidRPr="00ED44F1">
        <w:rPr>
          <w:rFonts w:ascii="Times New Roman" w:hAnsi="Times New Roman"/>
          <w:b/>
          <w:sz w:val="24"/>
          <w:lang w:val="fr-CH"/>
        </w:rPr>
        <w:t>sensibilisés aux enjeux de la politique-climat au niveau national</w:t>
      </w:r>
      <w:r w:rsidRPr="00ED44F1">
        <w:rPr>
          <w:rFonts w:ascii="Times New Roman" w:hAnsi="Times New Roman"/>
          <w:sz w:val="24"/>
          <w:lang w:val="fr-CH"/>
        </w:rPr>
        <w:t xml:space="preserve">, avec une attention particulière portée aux aspects sur lesquels les régions seront impliquées. A titre d’illustration, une mise à disposition d’informations sur la politique nationale de promotion des énergies renouvelables, sur ses opportunités et contraintes actuelles, permettrait de clarifier certains malentendus portant sur les barrières à sa mise en œuvre. Un tel exposé faciliterait sensiblement la définition de solutions innovantes et/ou la définition d’un cadre futur d’actions complémentaires entre acteurs centraux (Ministère de l’environnement, Ministère de l’Energie renouvelable, Ministère de l’Economie, etc.), entreprise (SENELEC) et agences (ASER) publiques, opérateurs privés, acteurs décentralisés (Conseils régionaux, communautés rurales), établissement public local (ARD). </w:t>
      </w:r>
    </w:p>
    <w:p w:rsidR="00A474F6" w:rsidRPr="00ED44F1" w:rsidRDefault="00A474F6" w:rsidP="00FA780A">
      <w:pPr>
        <w:snapToGrid w:val="0"/>
        <w:spacing w:after="0"/>
        <w:jc w:val="left"/>
        <w:rPr>
          <w:rFonts w:ascii="Times New Roman" w:hAnsi="Times New Roman"/>
          <w:sz w:val="24"/>
          <w:lang w:val="fr-CH"/>
        </w:rPr>
      </w:pPr>
    </w:p>
    <w:p w:rsidR="00A474F6" w:rsidRPr="00ED44F1" w:rsidRDefault="00A474F6" w:rsidP="00CB1511">
      <w:pPr>
        <w:snapToGrid w:val="0"/>
        <w:spacing w:after="0"/>
        <w:jc w:val="left"/>
        <w:rPr>
          <w:rFonts w:ascii="Times New Roman" w:hAnsi="Times New Roman"/>
          <w:i/>
          <w:sz w:val="24"/>
          <w:lang w:val="fr-CH"/>
        </w:rPr>
      </w:pPr>
      <w:r w:rsidRPr="00ED44F1">
        <w:rPr>
          <w:rFonts w:ascii="Times New Roman" w:hAnsi="Times New Roman"/>
          <w:b/>
          <w:i/>
          <w:sz w:val="24"/>
          <w:lang w:val="fr-CH"/>
        </w:rPr>
        <w:t>Activités </w:t>
      </w:r>
      <w:r w:rsidRPr="00ED44F1">
        <w:rPr>
          <w:rFonts w:ascii="Times New Roman" w:hAnsi="Times New Roman"/>
          <w:i/>
          <w:sz w:val="24"/>
          <w:lang w:val="fr-CH"/>
        </w:rPr>
        <w:t>:</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Évaluation des besoins en termes de développement des capacités des institutions et individus, comprenant une première évaluation des besoins prioritaires en matière de formation et de renforcement des capacités pour chacun des territoires</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Organisation d’une session de sensibilisation à destination des participants au COMRECC portant sur les enjeux des changements climatiques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Organisation d’une session de sensibilisation à destination du COMRECC portant sur le cadre national de la politique dans le domaine des changements climatiques (principaux acteurs, plans établis, cadres législatifs et réglementaires établis, sources de financement, etc.)</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Session de formation des points focaux sur des thèmes jugés d’importance prioritaire par le COMNACC et le COMRECC : identification et formulation de projets, etc.</w:t>
      </w:r>
    </w:p>
    <w:p w:rsidR="00A474F6" w:rsidRPr="00ED44F1" w:rsidRDefault="00A474F6" w:rsidP="00C3784B">
      <w:pPr>
        <w:snapToGrid w:val="0"/>
        <w:spacing w:after="0"/>
        <w:jc w:val="left"/>
        <w:rPr>
          <w:rFonts w:ascii="Times New Roman" w:hAnsi="Times New Roman"/>
          <w:b/>
          <w:sz w:val="24"/>
          <w:lang w:val="fr-CH"/>
        </w:rPr>
      </w:pPr>
    </w:p>
    <w:p w:rsidR="00A474F6" w:rsidRPr="00ED44F1" w:rsidRDefault="00A474F6" w:rsidP="006F34AA">
      <w:pPr>
        <w:numPr>
          <w:ilvl w:val="1"/>
          <w:numId w:val="4"/>
        </w:numPr>
        <w:snapToGrid w:val="0"/>
        <w:spacing w:after="0"/>
        <w:ind w:left="360"/>
        <w:jc w:val="left"/>
        <w:rPr>
          <w:rFonts w:ascii="Times New Roman" w:hAnsi="Times New Roman"/>
          <w:b/>
          <w:sz w:val="24"/>
          <w:lang w:val="fr-CH"/>
        </w:rPr>
      </w:pPr>
      <w:r w:rsidRPr="00ED44F1">
        <w:rPr>
          <w:rFonts w:ascii="Times New Roman" w:hAnsi="Times New Roman"/>
          <w:b/>
          <w:sz w:val="24"/>
          <w:lang w:val="fr-CH"/>
        </w:rPr>
        <w:t xml:space="preserve">Résultat 2.2 : </w:t>
      </w:r>
      <w:r w:rsidRPr="00ED44F1">
        <w:rPr>
          <w:rFonts w:ascii="Times New Roman" w:hAnsi="Times New Roman"/>
          <w:sz w:val="24"/>
          <w:lang w:val="fr-CH"/>
        </w:rPr>
        <w:t xml:space="preserve">Les acteurs disposent de </w:t>
      </w:r>
      <w:r w:rsidRPr="00ED44F1">
        <w:rPr>
          <w:rFonts w:ascii="Times New Roman" w:hAnsi="Times New Roman"/>
          <w:b/>
          <w:sz w:val="24"/>
          <w:lang w:val="fr-CH"/>
        </w:rPr>
        <w:t xml:space="preserve">méthodologies et d’outils </w:t>
      </w:r>
    </w:p>
    <w:p w:rsidR="00A474F6" w:rsidRPr="00ED44F1" w:rsidRDefault="00A474F6" w:rsidP="00417BAD">
      <w:pPr>
        <w:snapToGrid w:val="0"/>
        <w:spacing w:after="0"/>
        <w:jc w:val="left"/>
        <w:rPr>
          <w:rFonts w:ascii="Times New Roman" w:hAnsi="Times New Roman"/>
          <w:sz w:val="24"/>
          <w:lang w:val="fr-CH"/>
        </w:rPr>
      </w:pPr>
    </w:p>
    <w:p w:rsidR="00A474F6" w:rsidRPr="00ED44F1" w:rsidRDefault="00A474F6" w:rsidP="00C120ED">
      <w:pPr>
        <w:snapToGrid w:val="0"/>
        <w:spacing w:after="0"/>
        <w:rPr>
          <w:rFonts w:ascii="Times New Roman" w:hAnsi="Times New Roman"/>
          <w:sz w:val="24"/>
          <w:lang w:val="fr-CH"/>
        </w:rPr>
      </w:pPr>
      <w:r w:rsidRPr="00ED44F1">
        <w:rPr>
          <w:rFonts w:ascii="Times New Roman" w:hAnsi="Times New Roman"/>
          <w:sz w:val="24"/>
          <w:lang w:val="fr-CH"/>
        </w:rPr>
        <w:t xml:space="preserve">Il existe aujourd’hui un certain nombre de méthodologies permettant une évaluation socio-économique, portant une attention particulière sur les aspects liés à un développement pro-pauvre, </w:t>
      </w:r>
      <w:r w:rsidRPr="00ED44F1">
        <w:rPr>
          <w:rFonts w:ascii="Times New Roman" w:hAnsi="Times New Roman"/>
          <w:sz w:val="24"/>
          <w:lang w:val="fr-CH"/>
        </w:rPr>
        <w:lastRenderedPageBreak/>
        <w:t xml:space="preserve">des différentes voies possibles susceptibles d’atteindre un modèle de développement  plus résistant aux changements climatiques et moins émetteurs de GES. </w:t>
      </w:r>
    </w:p>
    <w:p w:rsidR="00A474F6" w:rsidRPr="00ED44F1" w:rsidRDefault="00A474F6" w:rsidP="00C120ED">
      <w:pPr>
        <w:snapToGrid w:val="0"/>
        <w:spacing w:after="0"/>
        <w:rPr>
          <w:rFonts w:ascii="Times New Roman" w:hAnsi="Times New Roman"/>
          <w:sz w:val="24"/>
          <w:lang w:val="fr-CH"/>
        </w:rPr>
      </w:pPr>
    </w:p>
    <w:p w:rsidR="00A474F6" w:rsidRPr="00ED44F1" w:rsidRDefault="00A474F6" w:rsidP="00C120ED">
      <w:pPr>
        <w:snapToGrid w:val="0"/>
        <w:spacing w:after="0"/>
        <w:rPr>
          <w:rFonts w:ascii="Times New Roman" w:hAnsi="Times New Roman"/>
          <w:sz w:val="24"/>
          <w:lang w:val="fr-CH"/>
        </w:rPr>
      </w:pPr>
      <w:r w:rsidRPr="00ED44F1">
        <w:rPr>
          <w:rFonts w:ascii="Times New Roman" w:hAnsi="Times New Roman"/>
          <w:sz w:val="24"/>
          <w:lang w:val="fr-CH"/>
        </w:rPr>
        <w:t xml:space="preserve">Le programme dispose déjà d’un certain nombre d’outils d’appui à la décision, tels que le </w:t>
      </w:r>
      <w:r w:rsidRPr="00ED44F1">
        <w:rPr>
          <w:rFonts w:ascii="Times New Roman" w:hAnsi="Times New Roman"/>
          <w:b/>
          <w:sz w:val="24"/>
          <w:lang w:val="fr-CH"/>
        </w:rPr>
        <w:t>Bilan Carbone</w:t>
      </w:r>
      <w:r w:rsidRPr="00ED44F1">
        <w:rPr>
          <w:rFonts w:ascii="Times New Roman" w:hAnsi="Times New Roman"/>
          <w:sz w:val="24"/>
          <w:lang w:val="fr-CH"/>
        </w:rPr>
        <w:t xml:space="preserve"> mis à disposition par l’ADEME, permettant une </w:t>
      </w:r>
      <w:r w:rsidRPr="00ED44F1">
        <w:rPr>
          <w:rFonts w:ascii="Times New Roman" w:hAnsi="Times New Roman"/>
          <w:b/>
          <w:sz w:val="24"/>
          <w:lang w:val="fr-CH"/>
        </w:rPr>
        <w:t>identification simplifiée des principales sources d’émission de GES</w:t>
      </w:r>
      <w:r w:rsidRPr="00ED44F1">
        <w:rPr>
          <w:rFonts w:ascii="Times New Roman" w:hAnsi="Times New Roman"/>
          <w:sz w:val="24"/>
          <w:lang w:val="fr-CH"/>
        </w:rPr>
        <w:t xml:space="preserve">. Par ailleurs, un </w:t>
      </w:r>
      <w:r w:rsidRPr="00ED44F1">
        <w:rPr>
          <w:rFonts w:ascii="Times New Roman" w:hAnsi="Times New Roman"/>
          <w:b/>
          <w:sz w:val="24"/>
          <w:lang w:val="fr-CH"/>
        </w:rPr>
        <w:t>centre de services, CLIMSAT</w:t>
      </w:r>
      <w:r w:rsidRPr="00ED44F1">
        <w:rPr>
          <w:rFonts w:ascii="Times New Roman" w:hAnsi="Times New Roman"/>
          <w:sz w:val="24"/>
          <w:lang w:val="fr-CH"/>
        </w:rPr>
        <w:t xml:space="preserve">, basé à Brest (France) et doté d’un certains nombres de ressources (telles </w:t>
      </w:r>
      <w:r w:rsidRPr="00ED44F1">
        <w:rPr>
          <w:rFonts w:ascii="Times New Roman" w:hAnsi="Times New Roman"/>
          <w:b/>
          <w:sz w:val="24"/>
          <w:lang w:val="fr-CH"/>
        </w:rPr>
        <w:t>que la mise à disposition de cartes satellitaires et de données permettant d’identifier les zones principales de vulnérabilité</w:t>
      </w:r>
      <w:r w:rsidRPr="00ED44F1">
        <w:rPr>
          <w:rFonts w:ascii="Times New Roman" w:hAnsi="Times New Roman"/>
          <w:sz w:val="24"/>
          <w:lang w:val="fr-CH"/>
        </w:rPr>
        <w:t xml:space="preserve"> présente et future de chaque territoire) a été mis en place avec l’appui de la Région Bretagne. </w:t>
      </w:r>
    </w:p>
    <w:p w:rsidR="00A474F6" w:rsidRPr="00ED44F1" w:rsidRDefault="00A474F6" w:rsidP="00C120ED">
      <w:pPr>
        <w:snapToGrid w:val="0"/>
        <w:spacing w:after="0"/>
        <w:rPr>
          <w:rFonts w:ascii="Times New Roman" w:hAnsi="Times New Roman"/>
          <w:sz w:val="24"/>
          <w:lang w:val="fr-CH"/>
        </w:rPr>
      </w:pPr>
    </w:p>
    <w:p w:rsidR="00A474F6" w:rsidRPr="00ED44F1" w:rsidRDefault="00A474F6" w:rsidP="00970F9C">
      <w:pPr>
        <w:snapToGrid w:val="0"/>
        <w:spacing w:after="0"/>
        <w:rPr>
          <w:rFonts w:ascii="Times New Roman" w:hAnsi="Times New Roman"/>
          <w:sz w:val="24"/>
          <w:lang w:val="fr-CH"/>
        </w:rPr>
      </w:pPr>
      <w:r w:rsidRPr="00ED44F1">
        <w:rPr>
          <w:rFonts w:ascii="Times New Roman" w:hAnsi="Times New Roman"/>
          <w:sz w:val="24"/>
          <w:lang w:val="fr-CH"/>
        </w:rPr>
        <w:t xml:space="preserve">Le programme appuiera donc les acteurs de la région à identifier, au travers du COMRECC selon un mode participatif, les outils et méthodologies d’appui à la décision correspondant le plus aux besoins de leur territoire. Au travers du centre CLIMSAT, il formera les acteurs désignés comme pertinents par le COMRECC à leur utilisation. </w:t>
      </w:r>
    </w:p>
    <w:p w:rsidR="00A474F6" w:rsidRPr="00ED44F1" w:rsidRDefault="00A474F6" w:rsidP="00970F9C">
      <w:pPr>
        <w:snapToGrid w:val="0"/>
        <w:spacing w:after="0"/>
        <w:rPr>
          <w:rFonts w:ascii="Times New Roman" w:hAnsi="Times New Roman"/>
          <w:sz w:val="24"/>
          <w:lang w:val="fr-CH"/>
        </w:rPr>
      </w:pPr>
    </w:p>
    <w:p w:rsidR="00A474F6" w:rsidRPr="00ED44F1" w:rsidRDefault="00A474F6" w:rsidP="00970F9C">
      <w:pPr>
        <w:snapToGrid w:val="0"/>
        <w:spacing w:after="0"/>
        <w:rPr>
          <w:rFonts w:ascii="Times New Roman" w:hAnsi="Times New Roman"/>
          <w:sz w:val="24"/>
          <w:lang w:val="fr-CH"/>
        </w:rPr>
      </w:pPr>
      <w:r w:rsidRPr="00ED44F1">
        <w:rPr>
          <w:rFonts w:ascii="Times New Roman" w:hAnsi="Times New Roman"/>
          <w:sz w:val="24"/>
          <w:lang w:val="fr-CH"/>
        </w:rPr>
        <w:t xml:space="preserve">Par ailleurs, le programme attachera une importance particulière à la prise en compte des méthodologies, données et expériences développées au niveau de la sous-région de la CEDEAO en matière de recherche climatique par des institutions telles que l’AGRIMED (services météorologiques pour l’agriculture), l’ACMAD, etc.  </w:t>
      </w:r>
    </w:p>
    <w:p w:rsidR="00A474F6" w:rsidRPr="00ED44F1" w:rsidRDefault="00A474F6" w:rsidP="00970F9C">
      <w:pPr>
        <w:snapToGrid w:val="0"/>
        <w:spacing w:after="0"/>
        <w:rPr>
          <w:rFonts w:ascii="Times New Roman" w:hAnsi="Times New Roman"/>
          <w:sz w:val="24"/>
          <w:lang w:val="fr-CH"/>
        </w:rPr>
      </w:pPr>
    </w:p>
    <w:p w:rsidR="00A474F6" w:rsidRPr="00ED44F1" w:rsidRDefault="00A474F6" w:rsidP="00970F9C">
      <w:pPr>
        <w:snapToGrid w:val="0"/>
        <w:spacing w:after="0"/>
        <w:rPr>
          <w:rFonts w:ascii="Times New Roman" w:hAnsi="Times New Roman"/>
          <w:sz w:val="24"/>
          <w:lang w:val="fr-CH"/>
        </w:rPr>
      </w:pPr>
      <w:r w:rsidRPr="00ED44F1">
        <w:rPr>
          <w:rFonts w:ascii="Times New Roman" w:hAnsi="Times New Roman"/>
          <w:sz w:val="24"/>
          <w:lang w:val="fr-CH"/>
        </w:rPr>
        <w:t xml:space="preserve">Enfin </w:t>
      </w:r>
      <w:r w:rsidRPr="00ED44F1">
        <w:rPr>
          <w:rFonts w:ascii="Times New Roman" w:hAnsi="Times New Roman"/>
          <w:b/>
          <w:sz w:val="24"/>
          <w:lang w:val="fr-CH"/>
        </w:rPr>
        <w:t>le programme mobilisera son réseau de partenaires, notamment au travers de la coopération décentralisée</w:t>
      </w:r>
      <w:r w:rsidRPr="00ED44F1">
        <w:rPr>
          <w:rFonts w:ascii="Times New Roman" w:hAnsi="Times New Roman"/>
          <w:sz w:val="24"/>
          <w:lang w:val="fr-CH"/>
        </w:rPr>
        <w:t>, avec l’appui de la Direction de la Coopération Décentralisée du Ministère de l’Aménagement du Territoire, afin</w:t>
      </w:r>
      <w:r w:rsidRPr="00ED44F1">
        <w:rPr>
          <w:rFonts w:ascii="Times New Roman" w:hAnsi="Times New Roman"/>
          <w:b/>
          <w:sz w:val="24"/>
          <w:lang w:val="fr-CH"/>
        </w:rPr>
        <w:t xml:space="preserve"> de favoriser l’échange d’expériences et le transfert d’expertise</w:t>
      </w:r>
      <w:r w:rsidRPr="00ED44F1">
        <w:rPr>
          <w:rFonts w:ascii="Times New Roman" w:hAnsi="Times New Roman"/>
          <w:sz w:val="24"/>
          <w:lang w:val="fr-CH"/>
        </w:rPr>
        <w:t xml:space="preserve"> dans ce domaine. Les régions du monde, notamment des pays industrialisés, détentrices d’une expertise dans certains secteurs affectés par les changements climatiques et ayant déjà mis en place des politiques dans ces domaines, sont en effet les plus à même de garantir une formation pointue entre pairs. </w:t>
      </w:r>
    </w:p>
    <w:p w:rsidR="00A474F6" w:rsidRPr="00ED44F1" w:rsidRDefault="00A474F6" w:rsidP="00417BAD">
      <w:pPr>
        <w:snapToGrid w:val="0"/>
        <w:spacing w:after="0"/>
        <w:jc w:val="left"/>
        <w:rPr>
          <w:rFonts w:ascii="Times New Roman" w:hAnsi="Times New Roman"/>
          <w:sz w:val="24"/>
          <w:lang w:val="fr-CH"/>
        </w:rPr>
      </w:pPr>
    </w:p>
    <w:p w:rsidR="00A474F6" w:rsidRPr="00ED44F1" w:rsidRDefault="00A474F6" w:rsidP="00417BAD">
      <w:pPr>
        <w:snapToGrid w:val="0"/>
        <w:spacing w:after="0"/>
        <w:jc w:val="left"/>
        <w:rPr>
          <w:rFonts w:ascii="Times New Roman" w:hAnsi="Times New Roman"/>
          <w:i/>
          <w:sz w:val="24"/>
          <w:lang w:val="fr-CH"/>
        </w:rPr>
      </w:pPr>
      <w:r w:rsidRPr="00ED44F1">
        <w:rPr>
          <w:rFonts w:ascii="Times New Roman" w:hAnsi="Times New Roman"/>
          <w:b/>
          <w:i/>
          <w:sz w:val="24"/>
          <w:lang w:val="fr-CH"/>
        </w:rPr>
        <w:t>Activités </w:t>
      </w:r>
      <w:r w:rsidRPr="00ED44F1">
        <w:rPr>
          <w:rFonts w:ascii="Times New Roman" w:hAnsi="Times New Roman"/>
          <w:i/>
          <w:sz w:val="24"/>
          <w:lang w:val="fr-CH"/>
        </w:rPr>
        <w:t>:</w:t>
      </w:r>
    </w:p>
    <w:p w:rsidR="00A474F6" w:rsidRPr="00ED44F1" w:rsidRDefault="00A474F6" w:rsidP="006F34AA">
      <w:pPr>
        <w:numPr>
          <w:ilvl w:val="2"/>
          <w:numId w:val="4"/>
        </w:numPr>
        <w:snapToGrid w:val="0"/>
        <w:spacing w:after="0"/>
        <w:ind w:left="1080"/>
        <w:jc w:val="left"/>
        <w:rPr>
          <w:rFonts w:ascii="Times New Roman" w:hAnsi="Times New Roman"/>
          <w:sz w:val="24"/>
          <w:lang w:val="fr-CH"/>
        </w:rPr>
      </w:pPr>
      <w:r w:rsidRPr="00ED44F1">
        <w:rPr>
          <w:rFonts w:ascii="Times New Roman" w:hAnsi="Times New Roman"/>
          <w:sz w:val="24"/>
          <w:lang w:val="fr-CH"/>
        </w:rPr>
        <w:t xml:space="preserve">Evaluation des besoins en termes de mise à disposition d’outils et de méthodologies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Cycle de formation intensif auprès de plusieurs experts nationaux, et d’au moins deux experts par région à l’utilisation d’outils d’appui à la décision permettant d’évaluer les points d’émission des GES (ex : Bilan Carbone)</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Cycle de formation intensif auprès de plusieurs experts nationaux, et d’au moins deux experts par région à l’utilisation, à l’utilisation et l’analyse des cartes de vulnérabilité du territoire et aux systèmes de géo-référencement de prospective</w:t>
      </w:r>
    </w:p>
    <w:p w:rsidR="00A474F6" w:rsidRPr="00ED44F1" w:rsidRDefault="00A474F6" w:rsidP="006F34AA">
      <w:pPr>
        <w:numPr>
          <w:ilvl w:val="2"/>
          <w:numId w:val="4"/>
        </w:numPr>
        <w:snapToGrid w:val="0"/>
        <w:spacing w:after="0"/>
        <w:ind w:left="1080"/>
        <w:jc w:val="left"/>
        <w:rPr>
          <w:rFonts w:ascii="Times New Roman" w:hAnsi="Times New Roman"/>
          <w:i/>
          <w:sz w:val="24"/>
          <w:lang w:val="fr-CH"/>
        </w:rPr>
      </w:pPr>
      <w:r w:rsidRPr="00ED44F1">
        <w:rPr>
          <w:rFonts w:ascii="Times New Roman" w:hAnsi="Times New Roman"/>
          <w:sz w:val="24"/>
          <w:lang w:val="fr-CH"/>
        </w:rPr>
        <w:t>Mobilisation de la coopération internationale et de la coopération décentralisée, pour un transfert d’outils et de connaissance</w:t>
      </w:r>
    </w:p>
    <w:p w:rsidR="00A474F6" w:rsidRPr="00ED44F1" w:rsidRDefault="00A474F6" w:rsidP="00FE037E">
      <w:pPr>
        <w:snapToGrid w:val="0"/>
        <w:spacing w:after="0"/>
        <w:jc w:val="left"/>
        <w:rPr>
          <w:rFonts w:ascii="Times New Roman" w:hAnsi="Times New Roman"/>
          <w:b/>
          <w:sz w:val="24"/>
          <w:lang w:val="fr-CH"/>
        </w:rPr>
      </w:pPr>
    </w:p>
    <w:p w:rsidR="00A474F6" w:rsidRPr="00ED44F1" w:rsidRDefault="00A474F6" w:rsidP="006F34AA">
      <w:pPr>
        <w:numPr>
          <w:ilvl w:val="1"/>
          <w:numId w:val="4"/>
        </w:numPr>
        <w:snapToGrid w:val="0"/>
        <w:spacing w:after="0"/>
        <w:ind w:left="360"/>
        <w:jc w:val="left"/>
        <w:rPr>
          <w:rFonts w:ascii="Times New Roman" w:hAnsi="Times New Roman"/>
          <w:b/>
          <w:sz w:val="24"/>
          <w:lang w:val="fr-CH"/>
        </w:rPr>
      </w:pPr>
      <w:r w:rsidRPr="00ED44F1">
        <w:rPr>
          <w:rFonts w:ascii="Times New Roman" w:hAnsi="Times New Roman"/>
          <w:b/>
          <w:sz w:val="24"/>
          <w:lang w:val="fr-CH"/>
        </w:rPr>
        <w:t>Résultat 2.3 </w:t>
      </w:r>
      <w:r w:rsidRPr="00ED44F1">
        <w:rPr>
          <w:rFonts w:ascii="Times New Roman" w:hAnsi="Times New Roman"/>
          <w:sz w:val="24"/>
          <w:lang w:val="fr-CH"/>
        </w:rPr>
        <w:t xml:space="preserve">: Les acteurs du territoire </w:t>
      </w:r>
      <w:r w:rsidRPr="00ED44F1">
        <w:rPr>
          <w:rFonts w:ascii="Times New Roman" w:hAnsi="Times New Roman"/>
          <w:b/>
          <w:sz w:val="24"/>
          <w:lang w:val="fr-CH"/>
        </w:rPr>
        <w:t>intègrent les changements climatiques dans les plans existants</w:t>
      </w:r>
    </w:p>
    <w:p w:rsidR="00A474F6" w:rsidRPr="00ED44F1" w:rsidRDefault="00A474F6" w:rsidP="00195957">
      <w:pPr>
        <w:snapToGrid w:val="0"/>
        <w:spacing w:after="0"/>
        <w:jc w:val="left"/>
        <w:rPr>
          <w:rFonts w:ascii="Times New Roman" w:hAnsi="Times New Roman"/>
          <w:sz w:val="24"/>
          <w:lang w:val="fr-CH"/>
        </w:rPr>
      </w:pPr>
    </w:p>
    <w:p w:rsidR="00A474F6" w:rsidRPr="00ED44F1" w:rsidRDefault="00A474F6" w:rsidP="00E0624A">
      <w:pPr>
        <w:snapToGrid w:val="0"/>
        <w:spacing w:after="0"/>
        <w:rPr>
          <w:rFonts w:ascii="Times New Roman" w:hAnsi="Times New Roman"/>
          <w:sz w:val="24"/>
          <w:lang w:val="fr-CH"/>
        </w:rPr>
      </w:pPr>
      <w:r w:rsidRPr="00ED44F1">
        <w:rPr>
          <w:rFonts w:ascii="Times New Roman" w:hAnsi="Times New Roman"/>
          <w:sz w:val="24"/>
          <w:lang w:val="fr-CH"/>
        </w:rPr>
        <w:t xml:space="preserve">Un travail d’intégration dans les plans existants des données et analyses produites et donc plus largement des enjeux liés aux impacts du changement climatique sera mené par le COMRECC, et plus spécifiquement par les experts changements climatiques désignés et ayant bénéficié d’une formation intensive. Ce travail permettra non seulement de prendre appui sur les processus de planification et  politiques existants, de bénéficier de ces connaissances déjà acquises par la région, mais aussi d’identifier de façon constructive les différents points d’amélioration des plans actuels en termes d’enjeux spécifiquement climatiques. Par ailleurs, ce travail conjoint permettra à l’ensemble des acteurs de la région de constater les limites d’une approche sectorielle en la matière, d’identifier les nombreuses interactions entre enjeux en termes de changements climatiques et de développement, afin d’en relever le caractère indissociable. </w:t>
      </w:r>
    </w:p>
    <w:p w:rsidR="00A474F6" w:rsidRPr="00ED44F1" w:rsidRDefault="00A474F6" w:rsidP="003D1B22">
      <w:pPr>
        <w:snapToGrid w:val="0"/>
        <w:spacing w:after="0"/>
        <w:jc w:val="left"/>
        <w:rPr>
          <w:rFonts w:ascii="Times New Roman" w:hAnsi="Times New Roman"/>
          <w:sz w:val="24"/>
          <w:lang w:val="fr-CH"/>
        </w:rPr>
      </w:pPr>
    </w:p>
    <w:p w:rsidR="00A474F6" w:rsidRPr="00ED44F1" w:rsidRDefault="00A474F6" w:rsidP="00D85586">
      <w:pPr>
        <w:snapToGrid w:val="0"/>
        <w:spacing w:after="0"/>
        <w:rPr>
          <w:rFonts w:ascii="Times New Roman" w:hAnsi="Times New Roman"/>
          <w:sz w:val="24"/>
          <w:lang w:val="fr-CH"/>
        </w:rPr>
      </w:pPr>
      <w:r w:rsidRPr="00ED44F1">
        <w:rPr>
          <w:rFonts w:ascii="Times New Roman" w:hAnsi="Times New Roman"/>
          <w:sz w:val="24"/>
          <w:lang w:val="fr-CH"/>
        </w:rPr>
        <w:lastRenderedPageBreak/>
        <w:t>Lors de la mission de formulation du document de programme, la Catalogne a ainsi proposé d’appuyer la Région Fatick à mettre en œuvre un plan d’adaptation de la zone littorale à mangrove (le territoire de la Région étant hautement menacé à court-moyen terme par le phénomène d’érosion côtière) à partir des recommandations existantes dans le Programme National de lutte contre l’érosion, et de former en Catalogne un expert de la Région de Fatick pour ce faire.</w:t>
      </w:r>
    </w:p>
    <w:p w:rsidR="00A474F6" w:rsidRPr="00ED44F1" w:rsidRDefault="00A474F6" w:rsidP="00195957">
      <w:pPr>
        <w:snapToGrid w:val="0"/>
        <w:spacing w:after="0"/>
        <w:jc w:val="left"/>
        <w:rPr>
          <w:rFonts w:ascii="Times New Roman" w:hAnsi="Times New Roman"/>
          <w:sz w:val="24"/>
          <w:lang w:val="fr-CH"/>
        </w:rPr>
      </w:pPr>
    </w:p>
    <w:p w:rsidR="00A474F6" w:rsidRPr="00ED44F1" w:rsidRDefault="00A474F6" w:rsidP="00195957">
      <w:pPr>
        <w:snapToGrid w:val="0"/>
        <w:spacing w:after="0"/>
        <w:jc w:val="left"/>
        <w:rPr>
          <w:rFonts w:ascii="Times New Roman" w:hAnsi="Times New Roman"/>
          <w:b/>
          <w:i/>
          <w:sz w:val="24"/>
          <w:lang w:val="fr-CH"/>
        </w:rPr>
      </w:pPr>
      <w:r w:rsidRPr="00ED44F1">
        <w:rPr>
          <w:rFonts w:ascii="Times New Roman" w:hAnsi="Times New Roman"/>
          <w:b/>
          <w:i/>
          <w:sz w:val="24"/>
          <w:lang w:val="fr-CH"/>
        </w:rPr>
        <w:t xml:space="preserve">Activités : </w:t>
      </w:r>
      <w:r w:rsidRPr="00ED44F1">
        <w:rPr>
          <w:rFonts w:ascii="Times New Roman" w:hAnsi="Times New Roman"/>
          <w:i/>
          <w:sz w:val="24"/>
          <w:lang w:val="fr-CH"/>
        </w:rPr>
        <w:t xml:space="preserve"> </w:t>
      </w:r>
    </w:p>
    <w:p w:rsidR="00A474F6" w:rsidRPr="00ED44F1" w:rsidRDefault="00A474F6" w:rsidP="006F34AA">
      <w:pPr>
        <w:numPr>
          <w:ilvl w:val="2"/>
          <w:numId w:val="4"/>
        </w:numPr>
        <w:snapToGrid w:val="0"/>
        <w:spacing w:after="0"/>
        <w:ind w:left="1080"/>
        <w:jc w:val="left"/>
        <w:rPr>
          <w:rFonts w:ascii="Times New Roman" w:hAnsi="Times New Roman"/>
          <w:b/>
          <w:i/>
          <w:sz w:val="24"/>
          <w:lang w:val="fr-CH"/>
        </w:rPr>
      </w:pPr>
      <w:r w:rsidRPr="00ED44F1">
        <w:rPr>
          <w:rFonts w:ascii="Times New Roman" w:hAnsi="Times New Roman"/>
          <w:sz w:val="24"/>
          <w:lang w:val="fr-CH"/>
        </w:rPr>
        <w:t>Revue des plans existants, ainsi que des budgets alloués, dans des secteurs impactant les changements climatiques</w:t>
      </w:r>
    </w:p>
    <w:p w:rsidR="00A474F6" w:rsidRPr="00ED44F1" w:rsidRDefault="00A474F6" w:rsidP="006F34AA">
      <w:pPr>
        <w:numPr>
          <w:ilvl w:val="2"/>
          <w:numId w:val="4"/>
        </w:numPr>
        <w:snapToGrid w:val="0"/>
        <w:spacing w:after="0"/>
        <w:ind w:left="1080"/>
        <w:jc w:val="left"/>
        <w:rPr>
          <w:rFonts w:ascii="Times New Roman" w:hAnsi="Times New Roman"/>
          <w:b/>
          <w:i/>
          <w:sz w:val="24"/>
          <w:lang w:val="fr-CH"/>
        </w:rPr>
      </w:pPr>
      <w:r w:rsidRPr="00ED44F1">
        <w:rPr>
          <w:rFonts w:ascii="Times New Roman" w:hAnsi="Times New Roman"/>
          <w:sz w:val="24"/>
          <w:lang w:val="fr-CH"/>
        </w:rPr>
        <w:t>Revues des sources de financement et investissements actuels dans ces secteurs</w:t>
      </w:r>
    </w:p>
    <w:p w:rsidR="00A474F6" w:rsidRPr="00ED44F1" w:rsidRDefault="00A474F6" w:rsidP="006F34AA">
      <w:pPr>
        <w:numPr>
          <w:ilvl w:val="2"/>
          <w:numId w:val="4"/>
        </w:numPr>
        <w:snapToGrid w:val="0"/>
        <w:spacing w:after="0"/>
        <w:ind w:left="1080"/>
        <w:jc w:val="left"/>
        <w:rPr>
          <w:rFonts w:ascii="Times New Roman" w:hAnsi="Times New Roman"/>
          <w:b/>
          <w:i/>
          <w:sz w:val="24"/>
          <w:lang w:val="fr-CH"/>
        </w:rPr>
      </w:pPr>
      <w:r w:rsidRPr="00ED44F1">
        <w:rPr>
          <w:rFonts w:ascii="Times New Roman" w:hAnsi="Times New Roman"/>
          <w:sz w:val="24"/>
          <w:lang w:val="fr-CH"/>
        </w:rPr>
        <w:t>Appui à l’intégration des données et enjeux en termes de changements climatiques (identifiés par le profil climat territorial) dans les plans existants au niveau de la région</w:t>
      </w:r>
    </w:p>
    <w:p w:rsidR="00A474F6" w:rsidRPr="00ED44F1" w:rsidRDefault="00A474F6">
      <w:pPr>
        <w:snapToGrid w:val="0"/>
        <w:spacing w:after="0"/>
        <w:jc w:val="left"/>
        <w:rPr>
          <w:rFonts w:ascii="Times New Roman" w:hAnsi="Times New Roman"/>
          <w:sz w:val="24"/>
          <w:lang w:val="fr-CH"/>
        </w:rPr>
      </w:pPr>
    </w:p>
    <w:p w:rsidR="00A474F6" w:rsidRPr="00ED44F1" w:rsidRDefault="00FD24BE" w:rsidP="000668FF">
      <w:pPr>
        <w:snapToGrid w:val="0"/>
        <w:spacing w:after="0"/>
        <w:ind w:left="360"/>
        <w:rPr>
          <w:rFonts w:ascii="Times New Roman" w:hAnsi="Times New Roman"/>
          <w:i/>
          <w:sz w:val="24"/>
          <w:lang w:val="fr-CH"/>
        </w:rPr>
      </w:pPr>
      <w:r>
        <w:rPr>
          <w:noProof/>
          <w:lang w:val="en-US"/>
        </w:rPr>
        <w:pict>
          <v:shape id="_x0000_s1032" type="#_x0000_t202" style="position:absolute;left:0;text-align:left;margin-left:1.7pt;margin-top:6.9pt;width:483.75pt;height:74.1pt;z-index:251664384" fillcolor="#d8d8d8">
            <v:textbox style="mso-next-textbox:#_x0000_s1032">
              <w:txbxContent>
                <w:p w:rsidR="00F10CE4" w:rsidRPr="006F47FB" w:rsidRDefault="00F10CE4" w:rsidP="006A146C">
                  <w:pPr>
                    <w:snapToGrid w:val="0"/>
                    <w:spacing w:after="0"/>
                    <w:rPr>
                      <w:rFonts w:ascii="Calibri" w:hAnsi="Calibri"/>
                      <w:sz w:val="20"/>
                      <w:szCs w:val="20"/>
                      <w:lang w:val="fr-CH"/>
                    </w:rPr>
                  </w:pPr>
                  <w:r w:rsidRPr="006F47FB">
                    <w:rPr>
                      <w:rFonts w:ascii="Calibri" w:hAnsi="Calibri"/>
                      <w:b/>
                      <w:i/>
                      <w:szCs w:val="22"/>
                      <w:lang w:val="fr-CH"/>
                    </w:rPr>
                    <w:t xml:space="preserve">Produit 3 : </w:t>
                  </w:r>
                  <w:r w:rsidRPr="00402907">
                    <w:rPr>
                      <w:rFonts w:ascii="Times New Roman" w:hAnsi="Times New Roman"/>
                      <w:b/>
                      <w:bCs/>
                      <w:sz w:val="24"/>
                      <w:lang w:val="fr-CH"/>
                    </w:rPr>
                    <w:t>Un Plan Climat Territorial Intégré élaboré pour chaque région</w:t>
                  </w:r>
                  <w:r>
                    <w:rPr>
                      <w:rFonts w:ascii="Times New Roman" w:hAnsi="Times New Roman"/>
                      <w:b/>
                      <w:bCs/>
                      <w:sz w:val="24"/>
                      <w:lang w:val="fr-CH"/>
                    </w:rPr>
                    <w:t xml:space="preserve"> à</w:t>
                  </w:r>
                  <w:r w:rsidRPr="00E016B7">
                    <w:rPr>
                      <w:rFonts w:ascii="Times New Roman" w:hAnsi="Times New Roman"/>
                      <w:b/>
                      <w:bCs/>
                      <w:sz w:val="24"/>
                      <w:lang w:val="fr-CH"/>
                    </w:rPr>
                    <w:t xml:space="preserve"> partir d’une stratégie  d’adaptatio</w:t>
                  </w:r>
                  <w:r>
                    <w:rPr>
                      <w:rFonts w:ascii="Times New Roman" w:hAnsi="Times New Roman"/>
                      <w:b/>
                      <w:bCs/>
                      <w:sz w:val="24"/>
                      <w:lang w:val="fr-CH"/>
                    </w:rPr>
                    <w:t xml:space="preserve">n et d’atténuation bien définie. </w:t>
                  </w:r>
                </w:p>
                <w:p w:rsidR="00F10CE4" w:rsidRPr="006F47FB" w:rsidRDefault="00F10CE4" w:rsidP="006A146C">
                  <w:pPr>
                    <w:snapToGrid w:val="0"/>
                    <w:spacing w:after="0"/>
                    <w:ind w:left="360"/>
                    <w:rPr>
                      <w:rFonts w:ascii="Calibri" w:hAnsi="Calibri"/>
                      <w:i/>
                      <w:sz w:val="20"/>
                      <w:szCs w:val="20"/>
                      <w:lang w:val="fr-CH"/>
                    </w:rPr>
                  </w:pPr>
                  <w:r w:rsidRPr="006F47FB">
                    <w:rPr>
                      <w:rFonts w:ascii="Calibri" w:hAnsi="Calibri"/>
                      <w:b/>
                      <w:i/>
                      <w:sz w:val="20"/>
                      <w:szCs w:val="20"/>
                      <w:lang w:val="fr-CH"/>
                    </w:rPr>
                    <w:t>Objectif du produit 3</w:t>
                  </w:r>
                  <w:r w:rsidRPr="006F47FB">
                    <w:rPr>
                      <w:rFonts w:ascii="Calibri" w:hAnsi="Calibri"/>
                      <w:i/>
                      <w:sz w:val="20"/>
                      <w:szCs w:val="20"/>
                      <w:lang w:val="fr-CH"/>
                    </w:rPr>
                    <w:t xml:space="preserve">: Appuyer la Région à détenir une </w:t>
                  </w:r>
                  <w:r w:rsidRPr="006F47FB">
                    <w:rPr>
                      <w:rFonts w:ascii="Calibri" w:hAnsi="Calibri"/>
                      <w:b/>
                      <w:i/>
                      <w:sz w:val="20"/>
                      <w:szCs w:val="20"/>
                      <w:lang w:val="fr-CH"/>
                    </w:rPr>
                    <w:t>stratégie  basée sur une vision prospective de long terme intégrant les enjeux liés aux variations climatiques</w:t>
                  </w:r>
                  <w:r w:rsidRPr="006F47FB">
                    <w:rPr>
                      <w:rFonts w:ascii="Calibri" w:hAnsi="Calibri"/>
                      <w:i/>
                      <w:sz w:val="20"/>
                      <w:szCs w:val="20"/>
                      <w:lang w:val="fr-CH"/>
                    </w:rPr>
                    <w:t xml:space="preserve"> et à établir un plan d’action visant le développement durable de son territoire.</w:t>
                  </w:r>
                </w:p>
                <w:p w:rsidR="00F10CE4" w:rsidRPr="001759E2" w:rsidRDefault="00F10CE4" w:rsidP="006A146C">
                  <w:pPr>
                    <w:rPr>
                      <w:lang w:val="fr-CH"/>
                    </w:rPr>
                  </w:pPr>
                </w:p>
                <w:p w:rsidR="00F10CE4" w:rsidRPr="001759E2" w:rsidRDefault="00F10CE4" w:rsidP="006A146C">
                  <w:pPr>
                    <w:rPr>
                      <w:lang w:val="fr-CH"/>
                    </w:rPr>
                  </w:pPr>
                </w:p>
              </w:txbxContent>
            </v:textbox>
          </v:shape>
        </w:pict>
      </w:r>
    </w:p>
    <w:p w:rsidR="00A474F6" w:rsidRPr="00ED44F1" w:rsidRDefault="00A474F6" w:rsidP="000668FF">
      <w:pPr>
        <w:snapToGrid w:val="0"/>
        <w:spacing w:after="0"/>
        <w:ind w:left="360"/>
        <w:rPr>
          <w:rFonts w:ascii="Times New Roman" w:hAnsi="Times New Roman"/>
          <w:i/>
          <w:sz w:val="24"/>
          <w:lang w:val="fr-CH"/>
        </w:rPr>
      </w:pPr>
    </w:p>
    <w:p w:rsidR="00A474F6" w:rsidRPr="00ED44F1" w:rsidRDefault="00A474F6" w:rsidP="000668FF">
      <w:pPr>
        <w:snapToGrid w:val="0"/>
        <w:spacing w:after="0"/>
        <w:ind w:left="360"/>
        <w:rPr>
          <w:rFonts w:ascii="Times New Roman" w:hAnsi="Times New Roman"/>
          <w:i/>
          <w:sz w:val="24"/>
          <w:lang w:val="fr-CH"/>
        </w:rPr>
      </w:pPr>
    </w:p>
    <w:p w:rsidR="00A474F6" w:rsidRPr="00ED44F1" w:rsidRDefault="00A474F6" w:rsidP="000668FF">
      <w:pPr>
        <w:snapToGrid w:val="0"/>
        <w:spacing w:after="0"/>
        <w:ind w:left="360"/>
        <w:rPr>
          <w:rFonts w:ascii="Times New Roman" w:hAnsi="Times New Roman"/>
          <w:i/>
          <w:sz w:val="24"/>
          <w:lang w:val="fr-CH"/>
        </w:rPr>
      </w:pPr>
    </w:p>
    <w:p w:rsidR="00A474F6" w:rsidRPr="00ED44F1" w:rsidRDefault="00A474F6" w:rsidP="000668FF">
      <w:pPr>
        <w:snapToGrid w:val="0"/>
        <w:spacing w:after="0"/>
        <w:ind w:left="360"/>
        <w:rPr>
          <w:rFonts w:ascii="Times New Roman" w:hAnsi="Times New Roman"/>
          <w:i/>
          <w:sz w:val="24"/>
          <w:lang w:val="fr-CH"/>
        </w:rPr>
      </w:pPr>
    </w:p>
    <w:p w:rsidR="00A474F6" w:rsidRPr="00ED44F1" w:rsidRDefault="00A474F6" w:rsidP="000668FF">
      <w:pPr>
        <w:snapToGrid w:val="0"/>
        <w:spacing w:after="0"/>
        <w:ind w:left="360"/>
        <w:rPr>
          <w:rFonts w:ascii="Times New Roman" w:hAnsi="Times New Roman"/>
          <w:i/>
          <w:sz w:val="24"/>
          <w:lang w:val="fr-CH"/>
        </w:rPr>
      </w:pPr>
    </w:p>
    <w:p w:rsidR="00A474F6" w:rsidRPr="00ED44F1" w:rsidRDefault="00A474F6" w:rsidP="000668FF">
      <w:pPr>
        <w:snapToGrid w:val="0"/>
        <w:spacing w:after="0"/>
        <w:ind w:left="360"/>
        <w:rPr>
          <w:rFonts w:ascii="Times New Roman" w:hAnsi="Times New Roman"/>
          <w:i/>
          <w:sz w:val="24"/>
          <w:lang w:val="fr-CH"/>
        </w:rPr>
      </w:pPr>
    </w:p>
    <w:p w:rsidR="00A474F6" w:rsidRPr="00ED44F1" w:rsidRDefault="00A474F6" w:rsidP="00D2191F">
      <w:pPr>
        <w:snapToGrid w:val="0"/>
        <w:spacing w:after="0"/>
        <w:jc w:val="left"/>
        <w:rPr>
          <w:rFonts w:ascii="Times New Roman" w:hAnsi="Times New Roman"/>
          <w:b/>
          <w:sz w:val="24"/>
          <w:lang w:val="fr-CH"/>
        </w:rPr>
      </w:pPr>
    </w:p>
    <w:p w:rsidR="00A474F6" w:rsidRPr="00ED44F1" w:rsidRDefault="00A474F6" w:rsidP="006F34AA">
      <w:pPr>
        <w:numPr>
          <w:ilvl w:val="1"/>
          <w:numId w:val="4"/>
        </w:numPr>
        <w:snapToGrid w:val="0"/>
        <w:spacing w:after="0"/>
        <w:ind w:left="360"/>
        <w:jc w:val="left"/>
        <w:rPr>
          <w:rFonts w:ascii="Times New Roman" w:hAnsi="Times New Roman"/>
          <w:b/>
          <w:sz w:val="24"/>
          <w:lang w:val="fr-CH"/>
        </w:rPr>
      </w:pPr>
      <w:r w:rsidRPr="00ED44F1">
        <w:rPr>
          <w:rFonts w:ascii="Times New Roman" w:hAnsi="Times New Roman"/>
          <w:b/>
          <w:sz w:val="24"/>
          <w:lang w:val="fr-CH"/>
        </w:rPr>
        <w:t>Résultat 3.1 </w:t>
      </w:r>
      <w:r w:rsidRPr="00ED44F1">
        <w:rPr>
          <w:rFonts w:ascii="Times New Roman" w:hAnsi="Times New Roman"/>
          <w:sz w:val="24"/>
          <w:lang w:val="fr-CH"/>
        </w:rPr>
        <w:t xml:space="preserve">: Les acteurs du territoire disposent d’un </w:t>
      </w:r>
      <w:r w:rsidRPr="00ED44F1">
        <w:rPr>
          <w:rFonts w:ascii="Times New Roman" w:hAnsi="Times New Roman"/>
          <w:b/>
          <w:sz w:val="24"/>
          <w:lang w:val="fr-CH"/>
        </w:rPr>
        <w:t>diagnostic</w:t>
      </w:r>
      <w:r w:rsidRPr="00ED44F1">
        <w:rPr>
          <w:rFonts w:ascii="Times New Roman" w:hAnsi="Times New Roman"/>
          <w:sz w:val="24"/>
          <w:lang w:val="fr-CH"/>
        </w:rPr>
        <w:t xml:space="preserve"> territorial (Profil climat)</w:t>
      </w:r>
    </w:p>
    <w:p w:rsidR="00A474F6" w:rsidRPr="00ED44F1" w:rsidRDefault="00A474F6" w:rsidP="00D2191F">
      <w:pPr>
        <w:snapToGrid w:val="0"/>
        <w:spacing w:after="0"/>
        <w:jc w:val="left"/>
        <w:rPr>
          <w:rFonts w:ascii="Times New Roman" w:hAnsi="Times New Roman"/>
          <w:sz w:val="24"/>
          <w:lang w:val="fr-CH"/>
        </w:rPr>
      </w:pPr>
    </w:p>
    <w:p w:rsidR="00A474F6" w:rsidRPr="00ED44F1" w:rsidRDefault="00A474F6" w:rsidP="00D2191F">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L’établissement d’un Profil Climat territorial par le COMRECC permettra aux acteurs de la région de se familiariser à la mise en application des connaissances acquises tant au travers des sessions de formation portant sur les enjeux liés aux changements climatiques (résultat 2.1) que sur l’utilisation des outils permettant d’identifier et d’analyser les principaux points,  zones et thèmes de vulnérabilité (résultat 2.2). </w:t>
      </w:r>
    </w:p>
    <w:p w:rsidR="00A474F6" w:rsidRPr="00ED44F1" w:rsidRDefault="00A474F6" w:rsidP="00D2191F">
      <w:pPr>
        <w:autoSpaceDE w:val="0"/>
        <w:autoSpaceDN w:val="0"/>
        <w:adjustRightInd w:val="0"/>
        <w:spacing w:after="0"/>
        <w:rPr>
          <w:rFonts w:ascii="Times New Roman" w:hAnsi="Times New Roman"/>
          <w:sz w:val="24"/>
          <w:lang w:val="fr-CH"/>
        </w:rPr>
      </w:pPr>
    </w:p>
    <w:p w:rsidR="00A474F6" w:rsidRPr="00ED44F1" w:rsidRDefault="00A474F6" w:rsidP="00D2191F">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La préparation du Profil Climat requiert au préalable de collecter et d’analyser un certain nombre de données dont la région ne dispose pas systématiquement. Le résultat 2.2 aura déjà permis la production d’un certain nombre d’entre elles (cartes de vulnérabilité à titre d’illustration). Le programme appuiera le COMRECC à obtenir les données manquantes avec l’appui du COMNACC. </w:t>
      </w:r>
    </w:p>
    <w:p w:rsidR="00A474F6" w:rsidRPr="00ED44F1" w:rsidRDefault="00A474F6" w:rsidP="00D2191F">
      <w:pPr>
        <w:autoSpaceDE w:val="0"/>
        <w:autoSpaceDN w:val="0"/>
        <w:adjustRightInd w:val="0"/>
        <w:spacing w:after="0"/>
        <w:rPr>
          <w:rFonts w:ascii="Times New Roman" w:hAnsi="Times New Roman"/>
          <w:sz w:val="24"/>
          <w:lang w:val="fr-CH"/>
        </w:rPr>
      </w:pPr>
    </w:p>
    <w:p w:rsidR="00A474F6" w:rsidRPr="00ED44F1" w:rsidRDefault="00A474F6" w:rsidP="00D2191F">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t xml:space="preserve">Le programme appuiera donc le COMRECC à établir un Profil Climat de son territoire, qui devrait à titre indicatif être destiné à produire et analyser les éléments d’information suivants :  </w:t>
      </w:r>
    </w:p>
    <w:p w:rsidR="00A474F6" w:rsidRPr="00ED44F1" w:rsidRDefault="00A474F6" w:rsidP="006F34AA">
      <w:pPr>
        <w:pStyle w:val="ListParagraph"/>
        <w:numPr>
          <w:ilvl w:val="0"/>
          <w:numId w:val="30"/>
        </w:numPr>
        <w:jc w:val="both"/>
        <w:rPr>
          <w:lang w:val="fr-CH"/>
        </w:rPr>
      </w:pPr>
      <w:r w:rsidRPr="00ED44F1">
        <w:rPr>
          <w:lang w:val="fr-CH"/>
        </w:rPr>
        <w:t>Données générales d’ordre spatial, économique, démographique</w:t>
      </w:r>
    </w:p>
    <w:p w:rsidR="00A474F6" w:rsidRPr="00ED44F1" w:rsidRDefault="00A474F6" w:rsidP="006F34AA">
      <w:pPr>
        <w:pStyle w:val="ListParagraph"/>
        <w:numPr>
          <w:ilvl w:val="0"/>
          <w:numId w:val="30"/>
        </w:numPr>
        <w:jc w:val="both"/>
        <w:rPr>
          <w:lang w:val="fr-CH"/>
        </w:rPr>
      </w:pPr>
      <w:r w:rsidRPr="00ED44F1">
        <w:rPr>
          <w:lang w:val="fr-CH"/>
        </w:rPr>
        <w:t>Evaluation des vulnérabilités climatiques et économiques actuelles</w:t>
      </w:r>
    </w:p>
    <w:p w:rsidR="00A474F6" w:rsidRPr="00ED44F1" w:rsidRDefault="00A474F6" w:rsidP="006F34AA">
      <w:pPr>
        <w:pStyle w:val="ListParagraph"/>
        <w:numPr>
          <w:ilvl w:val="0"/>
          <w:numId w:val="30"/>
        </w:numPr>
        <w:jc w:val="both"/>
        <w:rPr>
          <w:lang w:val="fr-CH"/>
        </w:rPr>
      </w:pPr>
      <w:r w:rsidRPr="00ED44F1">
        <w:rPr>
          <w:lang w:val="fr-CH"/>
        </w:rPr>
        <w:t xml:space="preserve">Projection des variations climatiques possibles sur la base de différentes échelles spatiales et temporelles, et sur la base du plan de développement de la Région lié à la planification nationale </w:t>
      </w:r>
    </w:p>
    <w:p w:rsidR="00A474F6" w:rsidRPr="00ED44F1" w:rsidRDefault="00A474F6" w:rsidP="006F34AA">
      <w:pPr>
        <w:pStyle w:val="ListParagraph"/>
        <w:numPr>
          <w:ilvl w:val="0"/>
          <w:numId w:val="30"/>
        </w:numPr>
        <w:jc w:val="both"/>
        <w:rPr>
          <w:lang w:val="fr-CH"/>
        </w:rPr>
      </w:pPr>
      <w:r w:rsidRPr="00ED44F1">
        <w:rPr>
          <w:lang w:val="fr-CH"/>
        </w:rPr>
        <w:t>Simulation des impacts physiques et économiques sur les secteurs les plus vulnérables (agriculture, eau, gestion de la zone côtière, santé, tourisme, etc)</w:t>
      </w:r>
    </w:p>
    <w:p w:rsidR="00A474F6" w:rsidRPr="00ED44F1" w:rsidRDefault="00A474F6" w:rsidP="006F34AA">
      <w:pPr>
        <w:pStyle w:val="ListParagraph"/>
        <w:numPr>
          <w:ilvl w:val="0"/>
          <w:numId w:val="30"/>
        </w:numPr>
        <w:jc w:val="both"/>
        <w:rPr>
          <w:lang w:val="fr-CH"/>
        </w:rPr>
      </w:pPr>
      <w:r w:rsidRPr="00ED44F1">
        <w:rPr>
          <w:lang w:val="fr-CH"/>
        </w:rPr>
        <w:t>Estimation des impacts sur les groupes d’individus les plus vulnérables</w:t>
      </w:r>
    </w:p>
    <w:p w:rsidR="00A474F6" w:rsidRPr="00ED44F1" w:rsidRDefault="00A474F6" w:rsidP="006F34AA">
      <w:pPr>
        <w:pStyle w:val="ListParagraph"/>
        <w:numPr>
          <w:ilvl w:val="0"/>
          <w:numId w:val="30"/>
        </w:numPr>
        <w:jc w:val="both"/>
        <w:rPr>
          <w:lang w:val="fr-CH"/>
        </w:rPr>
      </w:pPr>
      <w:r w:rsidRPr="00ED44F1">
        <w:rPr>
          <w:lang w:val="fr-CH"/>
        </w:rPr>
        <w:t xml:space="preserve">Evaluation des points d’émission et des émissions de GES actuels par secteur </w:t>
      </w:r>
    </w:p>
    <w:p w:rsidR="00A474F6" w:rsidRPr="00ED44F1" w:rsidRDefault="00A474F6" w:rsidP="006F34AA">
      <w:pPr>
        <w:pStyle w:val="ListParagraph"/>
        <w:numPr>
          <w:ilvl w:val="0"/>
          <w:numId w:val="30"/>
        </w:numPr>
        <w:jc w:val="both"/>
        <w:rPr>
          <w:lang w:val="fr-CH"/>
        </w:rPr>
      </w:pPr>
      <w:r w:rsidRPr="00ED44F1">
        <w:rPr>
          <w:lang w:val="fr-CH"/>
        </w:rPr>
        <w:t xml:space="preserve">Estimation des besoins énergétiques à l’horizon 2020/2050 et de l’évolution probable des émissions de GES sur la base d’un scénario </w:t>
      </w:r>
      <w:r w:rsidRPr="00ED44F1">
        <w:rPr>
          <w:i/>
          <w:lang w:val="fr-CH"/>
        </w:rPr>
        <w:t>« business-as-usual »</w:t>
      </w:r>
    </w:p>
    <w:p w:rsidR="00A474F6" w:rsidRPr="00ED44F1" w:rsidRDefault="00A474F6" w:rsidP="006F34AA">
      <w:pPr>
        <w:pStyle w:val="ListParagraph"/>
        <w:numPr>
          <w:ilvl w:val="0"/>
          <w:numId w:val="30"/>
        </w:numPr>
        <w:jc w:val="both"/>
        <w:rPr>
          <w:lang w:val="fr-CH"/>
        </w:rPr>
      </w:pPr>
      <w:r w:rsidRPr="00ED44F1">
        <w:rPr>
          <w:lang w:val="fr-CH"/>
        </w:rPr>
        <w:t>Définition des critères de sélection et identification des principaux secteurs d’activités favorables à un modèle de développement moins émetteur</w:t>
      </w:r>
    </w:p>
    <w:p w:rsidR="00A474F6" w:rsidRPr="00ED44F1" w:rsidRDefault="00A474F6" w:rsidP="006F34AA">
      <w:pPr>
        <w:pStyle w:val="ListParagraph"/>
        <w:numPr>
          <w:ilvl w:val="0"/>
          <w:numId w:val="30"/>
        </w:numPr>
        <w:jc w:val="both"/>
        <w:rPr>
          <w:lang w:val="fr-CH"/>
        </w:rPr>
      </w:pPr>
      <w:r w:rsidRPr="00ED44F1">
        <w:rPr>
          <w:lang w:val="fr-CH"/>
        </w:rPr>
        <w:t>Identification et estimation des principales opportunités dans le domaine des énergies renouvelables, de l’efficacité énergétique et d’UTMATF pour chaque secteur d’activité.</w:t>
      </w:r>
    </w:p>
    <w:p w:rsidR="00A474F6" w:rsidRPr="00ED44F1" w:rsidRDefault="00A474F6" w:rsidP="00D2191F">
      <w:pPr>
        <w:autoSpaceDE w:val="0"/>
        <w:autoSpaceDN w:val="0"/>
        <w:adjustRightInd w:val="0"/>
        <w:spacing w:after="0"/>
        <w:rPr>
          <w:rFonts w:ascii="Times New Roman" w:hAnsi="Times New Roman"/>
          <w:sz w:val="24"/>
          <w:lang w:val="fr-CH"/>
        </w:rPr>
      </w:pPr>
    </w:p>
    <w:p w:rsidR="00A474F6" w:rsidRPr="00ED44F1" w:rsidRDefault="00A474F6" w:rsidP="00D2191F">
      <w:pPr>
        <w:autoSpaceDE w:val="0"/>
        <w:autoSpaceDN w:val="0"/>
        <w:adjustRightInd w:val="0"/>
        <w:spacing w:after="0"/>
        <w:rPr>
          <w:rFonts w:ascii="Times New Roman" w:hAnsi="Times New Roman"/>
          <w:sz w:val="24"/>
          <w:lang w:val="fr-CH"/>
        </w:rPr>
      </w:pPr>
      <w:r w:rsidRPr="00ED44F1">
        <w:rPr>
          <w:rFonts w:ascii="Times New Roman" w:hAnsi="Times New Roman"/>
          <w:sz w:val="24"/>
          <w:lang w:val="fr-CH"/>
        </w:rPr>
        <w:lastRenderedPageBreak/>
        <w:t xml:space="preserve">Ce processus d’établissement d’un diagnostic précis de l’impact, présent et futur, des changements climatiques sur le territoire est nécessaire. L’objectif ne consiste pas à mettre en place un système d’informations à seule visée statistique mais à des fins d’appui à l’intégration systématique des changements climatiques dans les processus de décision au sein des Régions, et de suivi et de « monitoring ».  A la fin du programme, grâce à la mise à disposition d’outils et de systèmes d’information, les Régions détiendront les capacités nécessaires à une mise en œuvre, un suivi et une réplication de l’exercice du PCTI. </w:t>
      </w:r>
    </w:p>
    <w:p w:rsidR="00A474F6" w:rsidRPr="00ED44F1" w:rsidRDefault="00A474F6" w:rsidP="00D2191F">
      <w:pPr>
        <w:snapToGrid w:val="0"/>
        <w:spacing w:after="0"/>
        <w:jc w:val="left"/>
        <w:rPr>
          <w:rFonts w:ascii="Times New Roman" w:hAnsi="Times New Roman"/>
          <w:sz w:val="24"/>
          <w:lang w:val="fr-CH"/>
        </w:rPr>
      </w:pPr>
    </w:p>
    <w:p w:rsidR="00A474F6" w:rsidRDefault="00A474F6" w:rsidP="00D2191F">
      <w:pPr>
        <w:snapToGrid w:val="0"/>
        <w:spacing w:after="0"/>
        <w:jc w:val="left"/>
        <w:rPr>
          <w:rFonts w:ascii="Times New Roman" w:hAnsi="Times New Roman"/>
          <w:b/>
          <w:i/>
          <w:sz w:val="24"/>
          <w:lang w:val="fr-CH"/>
        </w:rPr>
      </w:pPr>
    </w:p>
    <w:p w:rsidR="00A474F6" w:rsidRPr="00ED44F1" w:rsidRDefault="00A474F6" w:rsidP="00D2191F">
      <w:pPr>
        <w:snapToGrid w:val="0"/>
        <w:spacing w:after="0"/>
        <w:jc w:val="left"/>
        <w:rPr>
          <w:rFonts w:ascii="Times New Roman" w:hAnsi="Times New Roman"/>
          <w:b/>
          <w:i/>
          <w:sz w:val="24"/>
          <w:lang w:val="fr-CH"/>
        </w:rPr>
      </w:pPr>
      <w:r w:rsidRPr="00ED44F1">
        <w:rPr>
          <w:rFonts w:ascii="Times New Roman" w:hAnsi="Times New Roman"/>
          <w:b/>
          <w:i/>
          <w:sz w:val="24"/>
          <w:lang w:val="fr-CH"/>
        </w:rPr>
        <w:t>Activités :</w:t>
      </w:r>
    </w:p>
    <w:p w:rsidR="00A474F6" w:rsidRPr="00ED44F1" w:rsidRDefault="00A474F6" w:rsidP="006F34AA">
      <w:pPr>
        <w:numPr>
          <w:ilvl w:val="2"/>
          <w:numId w:val="4"/>
        </w:numPr>
        <w:snapToGrid w:val="0"/>
        <w:spacing w:after="0"/>
        <w:ind w:left="1080"/>
        <w:jc w:val="left"/>
        <w:rPr>
          <w:rFonts w:ascii="Times New Roman" w:hAnsi="Times New Roman"/>
          <w:sz w:val="24"/>
          <w:lang w:val="fr-CH"/>
        </w:rPr>
      </w:pPr>
      <w:r w:rsidRPr="00ED44F1">
        <w:rPr>
          <w:rFonts w:ascii="Times New Roman" w:hAnsi="Times New Roman"/>
          <w:sz w:val="24"/>
          <w:lang w:val="fr-CH"/>
        </w:rPr>
        <w:t xml:space="preserve">Collection de données ; appui à la production des donnés manquantes </w:t>
      </w:r>
    </w:p>
    <w:p w:rsidR="00A474F6" w:rsidRPr="00ED44F1" w:rsidRDefault="00A474F6" w:rsidP="006F34AA">
      <w:pPr>
        <w:numPr>
          <w:ilvl w:val="2"/>
          <w:numId w:val="4"/>
        </w:numPr>
        <w:snapToGrid w:val="0"/>
        <w:spacing w:after="0"/>
        <w:ind w:left="1080"/>
        <w:jc w:val="left"/>
        <w:rPr>
          <w:rFonts w:ascii="Times New Roman" w:hAnsi="Times New Roman"/>
          <w:sz w:val="24"/>
          <w:lang w:val="fr-CH"/>
        </w:rPr>
      </w:pPr>
      <w:r w:rsidRPr="00ED44F1">
        <w:rPr>
          <w:rFonts w:ascii="Times New Roman" w:hAnsi="Times New Roman"/>
          <w:sz w:val="24"/>
          <w:lang w:val="fr-CH"/>
        </w:rPr>
        <w:t>Saisie et intégration des données pour leur modélisation géo-référencées</w:t>
      </w:r>
    </w:p>
    <w:p w:rsidR="00A474F6" w:rsidRPr="00ED44F1" w:rsidRDefault="00A474F6" w:rsidP="006F34AA">
      <w:pPr>
        <w:numPr>
          <w:ilvl w:val="2"/>
          <w:numId w:val="4"/>
        </w:numPr>
        <w:snapToGrid w:val="0"/>
        <w:spacing w:after="0"/>
        <w:ind w:left="1080"/>
        <w:jc w:val="left"/>
        <w:rPr>
          <w:rFonts w:ascii="Times New Roman" w:hAnsi="Times New Roman"/>
          <w:sz w:val="24"/>
          <w:lang w:val="fr-CH"/>
        </w:rPr>
      </w:pPr>
      <w:r w:rsidRPr="00ED44F1">
        <w:rPr>
          <w:rFonts w:ascii="Times New Roman" w:hAnsi="Times New Roman"/>
          <w:sz w:val="24"/>
          <w:lang w:val="fr-CH"/>
        </w:rPr>
        <w:t xml:space="preserve">Réalisation d’ateliers au sein du COMRECC portant sur l’analyse de ces données </w:t>
      </w:r>
    </w:p>
    <w:p w:rsidR="00A474F6" w:rsidRPr="00ED44F1" w:rsidRDefault="00A474F6" w:rsidP="006F34AA">
      <w:pPr>
        <w:numPr>
          <w:ilvl w:val="2"/>
          <w:numId w:val="4"/>
        </w:numPr>
        <w:snapToGrid w:val="0"/>
        <w:spacing w:after="0"/>
        <w:ind w:left="1080"/>
        <w:jc w:val="left"/>
        <w:rPr>
          <w:rFonts w:ascii="Times New Roman" w:hAnsi="Times New Roman"/>
          <w:sz w:val="24"/>
          <w:lang w:val="fr-CH"/>
        </w:rPr>
      </w:pPr>
      <w:r w:rsidRPr="00ED44F1">
        <w:rPr>
          <w:rFonts w:ascii="Times New Roman" w:hAnsi="Times New Roman"/>
          <w:sz w:val="24"/>
          <w:lang w:val="fr-CH"/>
        </w:rPr>
        <w:t>Développement du Profil Climat territorial géo-référencé sur la base d’un scénario « business-as-usual » par le COMRECC</w:t>
      </w:r>
    </w:p>
    <w:p w:rsidR="00A474F6" w:rsidRPr="00ED44F1" w:rsidRDefault="00A474F6" w:rsidP="00355DD2">
      <w:pPr>
        <w:snapToGrid w:val="0"/>
        <w:spacing w:after="0"/>
        <w:jc w:val="left"/>
        <w:rPr>
          <w:rFonts w:ascii="Times New Roman" w:hAnsi="Times New Roman"/>
          <w:b/>
          <w:sz w:val="24"/>
          <w:lang w:val="fr-CH"/>
        </w:rPr>
      </w:pPr>
    </w:p>
    <w:p w:rsidR="00A474F6" w:rsidRPr="00ED44F1" w:rsidRDefault="00A474F6" w:rsidP="006F34AA">
      <w:pPr>
        <w:numPr>
          <w:ilvl w:val="1"/>
          <w:numId w:val="4"/>
        </w:numPr>
        <w:snapToGrid w:val="0"/>
        <w:spacing w:after="0"/>
        <w:ind w:left="360"/>
        <w:rPr>
          <w:rFonts w:ascii="Times New Roman" w:hAnsi="Times New Roman"/>
          <w:b/>
          <w:sz w:val="24"/>
          <w:lang w:val="fr-CH"/>
        </w:rPr>
      </w:pPr>
      <w:r w:rsidRPr="00ED44F1">
        <w:rPr>
          <w:rFonts w:ascii="Times New Roman" w:hAnsi="Times New Roman"/>
          <w:b/>
          <w:sz w:val="24"/>
          <w:lang w:val="fr-CH"/>
        </w:rPr>
        <w:t>Résultat 3.2 </w:t>
      </w:r>
      <w:r w:rsidRPr="00ED44F1">
        <w:rPr>
          <w:rFonts w:ascii="Times New Roman" w:hAnsi="Times New Roman"/>
          <w:sz w:val="24"/>
          <w:lang w:val="fr-CH"/>
        </w:rPr>
        <w:t xml:space="preserve">: Appui à </w:t>
      </w:r>
      <w:r w:rsidRPr="00ED44F1">
        <w:rPr>
          <w:rFonts w:ascii="Times New Roman" w:hAnsi="Times New Roman"/>
          <w:b/>
          <w:sz w:val="24"/>
          <w:lang w:val="fr-CH"/>
        </w:rPr>
        <w:t>l’identification et au choix des options possibles</w:t>
      </w:r>
      <w:r w:rsidRPr="00ED44F1">
        <w:rPr>
          <w:rFonts w:ascii="Times New Roman" w:hAnsi="Times New Roman"/>
          <w:sz w:val="24"/>
          <w:lang w:val="fr-CH"/>
        </w:rPr>
        <w:t xml:space="preserve"> </w:t>
      </w:r>
      <w:r w:rsidRPr="00ED44F1">
        <w:rPr>
          <w:rFonts w:ascii="Times New Roman" w:hAnsi="Times New Roman"/>
          <w:b/>
          <w:sz w:val="24"/>
          <w:lang w:val="fr-CH"/>
        </w:rPr>
        <w:t>de politiques publiques et de projets d’investissement</w:t>
      </w:r>
      <w:r w:rsidRPr="00ED44F1">
        <w:rPr>
          <w:rFonts w:ascii="Times New Roman" w:hAnsi="Times New Roman"/>
          <w:sz w:val="24"/>
          <w:lang w:val="fr-CH"/>
        </w:rPr>
        <w:t xml:space="preserve"> en fonction des différents scenarii climatiques en vue d’établir un plan d’action</w:t>
      </w:r>
    </w:p>
    <w:p w:rsidR="00A474F6" w:rsidRPr="00ED44F1" w:rsidRDefault="00A474F6" w:rsidP="006A64C8">
      <w:pPr>
        <w:snapToGrid w:val="0"/>
        <w:spacing w:after="0"/>
        <w:jc w:val="left"/>
        <w:rPr>
          <w:rFonts w:ascii="Times New Roman" w:hAnsi="Times New Roman"/>
          <w:sz w:val="24"/>
          <w:lang w:val="fr-CH"/>
        </w:rPr>
      </w:pPr>
    </w:p>
    <w:p w:rsidR="00A474F6" w:rsidRPr="00ED44F1" w:rsidRDefault="00A474F6" w:rsidP="00B43D02">
      <w:pPr>
        <w:snapToGrid w:val="0"/>
        <w:spacing w:after="0"/>
        <w:rPr>
          <w:rFonts w:ascii="Times New Roman" w:hAnsi="Times New Roman"/>
          <w:sz w:val="24"/>
          <w:lang w:val="fr-CH"/>
        </w:rPr>
      </w:pPr>
      <w:r w:rsidRPr="00ED44F1">
        <w:rPr>
          <w:rFonts w:ascii="Times New Roman" w:hAnsi="Times New Roman"/>
          <w:sz w:val="24"/>
          <w:lang w:val="fr-CH"/>
        </w:rPr>
        <w:t xml:space="preserve">Les différents résultats antérieurs (produit 2) permettront au COMRECC de chaque région de disposer de l’ensemble des informations (estimation des points d’émission, cartographie de la vulnérabilité présente et future, etc.) permettant de justifier aux yeux des acteurs du territoire de la pertinence de l’élaboration d’une stratégie à long terme de développement moins émettrice de GES et plus résistante aux changements climatiques. </w:t>
      </w:r>
    </w:p>
    <w:p w:rsidR="00A474F6" w:rsidRPr="00ED44F1" w:rsidRDefault="00A474F6" w:rsidP="00B43D02">
      <w:pPr>
        <w:snapToGrid w:val="0"/>
        <w:spacing w:after="0"/>
        <w:rPr>
          <w:rFonts w:ascii="Times New Roman" w:hAnsi="Times New Roman"/>
          <w:sz w:val="24"/>
          <w:lang w:val="fr-CH"/>
        </w:rPr>
      </w:pPr>
    </w:p>
    <w:p w:rsidR="00A474F6" w:rsidRPr="00ED44F1" w:rsidRDefault="00A474F6" w:rsidP="00B43D02">
      <w:pPr>
        <w:snapToGrid w:val="0"/>
        <w:spacing w:after="0"/>
        <w:rPr>
          <w:rFonts w:ascii="Times New Roman" w:hAnsi="Times New Roman"/>
          <w:sz w:val="24"/>
          <w:lang w:val="fr-CH"/>
        </w:rPr>
      </w:pPr>
      <w:r w:rsidRPr="00ED44F1">
        <w:rPr>
          <w:rFonts w:ascii="Times New Roman" w:hAnsi="Times New Roman"/>
          <w:sz w:val="24"/>
          <w:lang w:val="fr-CH"/>
        </w:rPr>
        <w:t xml:space="preserve">Cette stratégie consistera à définir les coûts et opportunités des différentes options pouvant être choisies sur la base des scénarios actuels et futurs des variations climatiques, à les évaluer et les comparer. </w:t>
      </w:r>
    </w:p>
    <w:p w:rsidR="00A474F6" w:rsidRPr="00ED44F1" w:rsidRDefault="00A474F6" w:rsidP="00B43D02">
      <w:pPr>
        <w:snapToGrid w:val="0"/>
        <w:spacing w:after="0"/>
        <w:rPr>
          <w:rFonts w:ascii="Times New Roman" w:hAnsi="Times New Roman"/>
          <w:sz w:val="24"/>
          <w:lang w:val="fr-CH"/>
        </w:rPr>
      </w:pPr>
    </w:p>
    <w:p w:rsidR="00A474F6" w:rsidRPr="00ED44F1" w:rsidRDefault="00A474F6" w:rsidP="00B43D02">
      <w:pPr>
        <w:snapToGrid w:val="0"/>
        <w:spacing w:after="0"/>
        <w:rPr>
          <w:rFonts w:ascii="Times New Roman" w:hAnsi="Times New Roman"/>
          <w:sz w:val="24"/>
          <w:lang w:val="fr-CH"/>
        </w:rPr>
      </w:pPr>
      <w:r w:rsidRPr="00ED44F1">
        <w:rPr>
          <w:rFonts w:ascii="Times New Roman" w:hAnsi="Times New Roman"/>
          <w:b/>
          <w:sz w:val="24"/>
          <w:lang w:val="fr-CH"/>
        </w:rPr>
        <w:t>Une fois définies, ces options seront hiérarchisées selon un certain nombre de critères : options à coût négatif, coût faible, coût élevé / pertinence temporelle de la mise en œuvre : court, moyen, long terme/ degré d’acceptation sociale et politique / conditions requises en termes réglementaires, de financement et de renforcement de capacités</w:t>
      </w:r>
      <w:r w:rsidRPr="00ED44F1">
        <w:rPr>
          <w:rFonts w:ascii="Times New Roman" w:hAnsi="Times New Roman"/>
          <w:sz w:val="24"/>
          <w:lang w:val="fr-CH"/>
        </w:rPr>
        <w:t xml:space="preserve">.  </w:t>
      </w:r>
    </w:p>
    <w:p w:rsidR="00A474F6" w:rsidRPr="00ED44F1" w:rsidRDefault="00A474F6" w:rsidP="00B43D02">
      <w:pPr>
        <w:snapToGrid w:val="0"/>
        <w:spacing w:after="0"/>
        <w:rPr>
          <w:rFonts w:ascii="Times New Roman" w:hAnsi="Times New Roman"/>
          <w:sz w:val="24"/>
          <w:lang w:val="fr-CH"/>
        </w:rPr>
      </w:pPr>
    </w:p>
    <w:p w:rsidR="00A474F6" w:rsidRPr="00ED44F1" w:rsidRDefault="00A474F6" w:rsidP="00B43D02">
      <w:pPr>
        <w:snapToGrid w:val="0"/>
        <w:spacing w:after="0"/>
        <w:rPr>
          <w:rFonts w:ascii="Times New Roman" w:hAnsi="Times New Roman"/>
          <w:sz w:val="24"/>
          <w:lang w:val="fr-CH"/>
        </w:rPr>
      </w:pPr>
      <w:r w:rsidRPr="00ED44F1">
        <w:rPr>
          <w:rFonts w:ascii="Times New Roman" w:hAnsi="Times New Roman"/>
          <w:sz w:val="24"/>
          <w:lang w:val="fr-CH"/>
        </w:rPr>
        <w:t>Les critères de sélection des secteurs à favoriser, ainsi que les critères de hiérarchisation des différentes options seront établis selon un mode participatif au sein du COMRECC. Lorsque des compromis devront être atteints, ces derniers seront discutés au sein des comités ad-hoc destinés à cet effet. Des études visant à faciliter l’identification de synergies et des arbitrages potentiels et donc une prise de décision consensuelle seront menées (études d’opinion, études portant sur le développement de secteurs spécifiques, etc.).</w:t>
      </w:r>
    </w:p>
    <w:p w:rsidR="00A474F6" w:rsidRPr="00ED44F1" w:rsidRDefault="00A474F6" w:rsidP="00B43D02">
      <w:pPr>
        <w:snapToGrid w:val="0"/>
        <w:spacing w:after="0"/>
        <w:rPr>
          <w:rFonts w:ascii="Times New Roman" w:hAnsi="Times New Roman"/>
          <w:sz w:val="24"/>
          <w:lang w:val="fr-CH"/>
        </w:rPr>
      </w:pPr>
    </w:p>
    <w:p w:rsidR="00A474F6" w:rsidRPr="00ED44F1" w:rsidRDefault="00A474F6" w:rsidP="00B43D02">
      <w:pPr>
        <w:snapToGrid w:val="0"/>
        <w:spacing w:after="0"/>
        <w:rPr>
          <w:rFonts w:ascii="Times New Roman" w:hAnsi="Times New Roman"/>
          <w:sz w:val="24"/>
          <w:lang w:val="fr-CH"/>
        </w:rPr>
      </w:pPr>
      <w:r w:rsidRPr="00ED44F1">
        <w:rPr>
          <w:rFonts w:ascii="Times New Roman" w:hAnsi="Times New Roman"/>
          <w:sz w:val="24"/>
          <w:lang w:val="fr-CH"/>
        </w:rPr>
        <w:t xml:space="preserve">Suite la réalisation du résultat 3.3, le Conseil Régional décidera et votera, sur la base des différentes données, scenarii, et les hiérarchisations produites par le COMRECC,  le choix final des options de politique publique et d’investissement en matière d’adaptation et d’atténuation, et ce suivant ces priorités en matière de développement et ses opportunités financières.  </w:t>
      </w:r>
    </w:p>
    <w:p w:rsidR="00A474F6" w:rsidRPr="00ED44F1" w:rsidRDefault="00A474F6" w:rsidP="00B43D02">
      <w:pPr>
        <w:snapToGrid w:val="0"/>
        <w:spacing w:after="0"/>
        <w:rPr>
          <w:rFonts w:ascii="Times New Roman" w:hAnsi="Times New Roman"/>
          <w:sz w:val="24"/>
          <w:lang w:val="fr-CH"/>
        </w:rPr>
      </w:pPr>
    </w:p>
    <w:p w:rsidR="00A474F6" w:rsidRPr="00ED44F1" w:rsidRDefault="00A474F6" w:rsidP="00B43D02">
      <w:pPr>
        <w:snapToGrid w:val="0"/>
        <w:spacing w:after="0"/>
        <w:rPr>
          <w:rFonts w:ascii="Times New Roman" w:hAnsi="Times New Roman"/>
          <w:sz w:val="24"/>
          <w:lang w:val="fr-CH"/>
        </w:rPr>
      </w:pPr>
      <w:r w:rsidRPr="00ED44F1">
        <w:rPr>
          <w:rFonts w:ascii="Times New Roman" w:hAnsi="Times New Roman"/>
          <w:sz w:val="24"/>
          <w:lang w:val="fr-CH"/>
        </w:rPr>
        <w:t xml:space="preserve">Une fois la stratégie adoptée (options définies comme prioritaires), le Programme appuiera le COMRECC, en liaison avec le CONMACC, à identifier et définir les politiques publiques et projets d’investissements constituant le plan d’actions nécessaire à une mise en œuvre de la stratégie.   </w:t>
      </w:r>
    </w:p>
    <w:p w:rsidR="00A474F6" w:rsidRPr="00ED44F1" w:rsidRDefault="00A474F6" w:rsidP="006A64C8">
      <w:pPr>
        <w:snapToGrid w:val="0"/>
        <w:spacing w:after="0"/>
        <w:jc w:val="left"/>
        <w:rPr>
          <w:rFonts w:ascii="Times New Roman" w:hAnsi="Times New Roman"/>
          <w:sz w:val="24"/>
          <w:lang w:val="fr-CH"/>
        </w:rPr>
      </w:pPr>
    </w:p>
    <w:p w:rsidR="00A474F6" w:rsidRPr="00ED44F1" w:rsidRDefault="00A474F6" w:rsidP="006A64C8">
      <w:pPr>
        <w:snapToGrid w:val="0"/>
        <w:spacing w:after="0"/>
        <w:jc w:val="left"/>
        <w:rPr>
          <w:rFonts w:ascii="Times New Roman" w:hAnsi="Times New Roman"/>
          <w:i/>
          <w:sz w:val="24"/>
          <w:lang w:val="fr-CH"/>
        </w:rPr>
      </w:pPr>
      <w:r w:rsidRPr="00ED44F1">
        <w:rPr>
          <w:rFonts w:ascii="Times New Roman" w:hAnsi="Times New Roman"/>
          <w:b/>
          <w:i/>
          <w:sz w:val="24"/>
          <w:lang w:val="fr-CH"/>
        </w:rPr>
        <w:t>Activités </w:t>
      </w:r>
      <w:r w:rsidRPr="00ED44F1">
        <w:rPr>
          <w:rFonts w:ascii="Times New Roman" w:hAnsi="Times New Roman"/>
          <w:i/>
          <w:sz w:val="24"/>
          <w:lang w:val="fr-CH"/>
        </w:rPr>
        <w:t>:</w:t>
      </w:r>
    </w:p>
    <w:p w:rsidR="00A474F6" w:rsidRPr="00ED44F1" w:rsidRDefault="00A474F6" w:rsidP="006F34AA">
      <w:pPr>
        <w:numPr>
          <w:ilvl w:val="2"/>
          <w:numId w:val="4"/>
        </w:numPr>
        <w:snapToGrid w:val="0"/>
        <w:spacing w:after="0"/>
        <w:ind w:left="1080"/>
        <w:jc w:val="left"/>
        <w:rPr>
          <w:rFonts w:ascii="Times New Roman" w:hAnsi="Times New Roman"/>
          <w:b/>
          <w:sz w:val="24"/>
          <w:lang w:val="fr-CH"/>
        </w:rPr>
      </w:pPr>
      <w:r w:rsidRPr="00ED44F1">
        <w:rPr>
          <w:rFonts w:ascii="Times New Roman" w:hAnsi="Times New Roman"/>
          <w:sz w:val="24"/>
          <w:lang w:val="fr-CH"/>
        </w:rPr>
        <w:t xml:space="preserve">Evaluation des opportunités et coûts des différentes mesures et politiques d’adaptation et d’atténuation en fonction des différents scénarios de variations du climat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lastRenderedPageBreak/>
        <w:t xml:space="preserve">Conduite d’études destinées à faciliter l’atteinte de compromis sur des thèmes (enjeux, secteur, ou zone géographique) identifiés comme « problématiques » par le COMRECC et traités au travers de l’établissement d’un comité ad-hoc </w:t>
      </w:r>
    </w:p>
    <w:p w:rsidR="00A474F6" w:rsidRPr="00ED44F1" w:rsidRDefault="00A474F6" w:rsidP="006F34AA">
      <w:pPr>
        <w:numPr>
          <w:ilvl w:val="2"/>
          <w:numId w:val="4"/>
        </w:numPr>
        <w:snapToGrid w:val="0"/>
        <w:spacing w:after="0"/>
        <w:ind w:left="1080"/>
        <w:jc w:val="left"/>
        <w:rPr>
          <w:rFonts w:ascii="Times New Roman" w:hAnsi="Times New Roman"/>
          <w:b/>
          <w:sz w:val="24"/>
          <w:lang w:val="fr-CH"/>
        </w:rPr>
      </w:pPr>
      <w:r w:rsidRPr="00ED44F1">
        <w:rPr>
          <w:rFonts w:ascii="Times New Roman" w:hAnsi="Times New Roman"/>
          <w:sz w:val="24"/>
          <w:lang w:val="fr-CH"/>
        </w:rPr>
        <w:t>Etude d’opinion : processus participatif avec l’ensemble des acteurs du territoire </w:t>
      </w:r>
    </w:p>
    <w:p w:rsidR="00A474F6" w:rsidRPr="00ED44F1" w:rsidRDefault="00A474F6" w:rsidP="006F34AA">
      <w:pPr>
        <w:numPr>
          <w:ilvl w:val="2"/>
          <w:numId w:val="4"/>
        </w:numPr>
        <w:snapToGrid w:val="0"/>
        <w:spacing w:after="0"/>
        <w:ind w:left="1080"/>
        <w:jc w:val="left"/>
        <w:rPr>
          <w:rFonts w:ascii="Times New Roman" w:hAnsi="Times New Roman"/>
          <w:b/>
          <w:sz w:val="24"/>
          <w:lang w:val="fr-CH"/>
        </w:rPr>
      </w:pPr>
      <w:r w:rsidRPr="00ED44F1">
        <w:rPr>
          <w:rFonts w:ascii="Times New Roman" w:hAnsi="Times New Roman"/>
          <w:sz w:val="24"/>
          <w:lang w:val="fr-CH"/>
        </w:rPr>
        <w:t xml:space="preserve">Appui à la hiérarchisation des mesures  </w:t>
      </w:r>
    </w:p>
    <w:p w:rsidR="00A474F6" w:rsidRPr="00ED44F1" w:rsidRDefault="00A474F6" w:rsidP="006F34AA">
      <w:pPr>
        <w:numPr>
          <w:ilvl w:val="2"/>
          <w:numId w:val="4"/>
        </w:numPr>
        <w:snapToGrid w:val="0"/>
        <w:spacing w:after="0"/>
        <w:ind w:left="1080"/>
        <w:jc w:val="left"/>
        <w:rPr>
          <w:rFonts w:ascii="Times New Roman" w:hAnsi="Times New Roman"/>
          <w:b/>
          <w:sz w:val="24"/>
          <w:lang w:val="fr-CH"/>
        </w:rPr>
      </w:pPr>
      <w:r w:rsidRPr="00ED44F1">
        <w:rPr>
          <w:rFonts w:ascii="Times New Roman" w:hAnsi="Times New Roman"/>
          <w:sz w:val="24"/>
          <w:lang w:val="fr-CH"/>
        </w:rPr>
        <w:t>Préparation d’un plan d’actions intégré : politiques publiques / investissements</w:t>
      </w:r>
    </w:p>
    <w:p w:rsidR="00A474F6" w:rsidRPr="00ED44F1" w:rsidRDefault="00A474F6" w:rsidP="006A64C8">
      <w:pPr>
        <w:snapToGrid w:val="0"/>
        <w:spacing w:after="0"/>
        <w:jc w:val="left"/>
        <w:rPr>
          <w:rFonts w:ascii="Times New Roman" w:hAnsi="Times New Roman"/>
          <w:b/>
          <w:sz w:val="24"/>
          <w:lang w:val="fr-CH"/>
        </w:rPr>
      </w:pPr>
      <w:r w:rsidRPr="00ED44F1">
        <w:rPr>
          <w:rFonts w:ascii="Times New Roman" w:hAnsi="Times New Roman"/>
          <w:b/>
          <w:sz w:val="24"/>
          <w:lang w:val="fr-CH"/>
        </w:rPr>
        <w:t xml:space="preserve">  </w:t>
      </w:r>
    </w:p>
    <w:p w:rsidR="00A474F6" w:rsidRPr="007776A9" w:rsidRDefault="00A474F6" w:rsidP="007776A9">
      <w:pPr>
        <w:snapToGrid w:val="0"/>
        <w:spacing w:after="0"/>
        <w:ind w:left="360"/>
        <w:jc w:val="left"/>
        <w:rPr>
          <w:rFonts w:ascii="Times New Roman" w:hAnsi="Times New Roman"/>
          <w:b/>
          <w:i/>
          <w:sz w:val="24"/>
          <w:lang w:val="fr-CH"/>
        </w:rPr>
      </w:pPr>
    </w:p>
    <w:p w:rsidR="00A474F6" w:rsidRPr="00ED44F1" w:rsidRDefault="00A474F6" w:rsidP="006F34AA">
      <w:pPr>
        <w:numPr>
          <w:ilvl w:val="1"/>
          <w:numId w:val="4"/>
        </w:numPr>
        <w:snapToGrid w:val="0"/>
        <w:spacing w:after="0"/>
        <w:ind w:left="360"/>
        <w:jc w:val="left"/>
        <w:rPr>
          <w:rFonts w:ascii="Times New Roman" w:hAnsi="Times New Roman"/>
          <w:b/>
          <w:i/>
          <w:sz w:val="24"/>
          <w:lang w:val="fr-CH"/>
        </w:rPr>
      </w:pPr>
      <w:r w:rsidRPr="00ED44F1">
        <w:rPr>
          <w:rFonts w:ascii="Times New Roman" w:hAnsi="Times New Roman"/>
          <w:b/>
          <w:sz w:val="24"/>
          <w:lang w:val="fr-CH"/>
        </w:rPr>
        <w:t>Résultat 3.3 </w:t>
      </w:r>
      <w:r w:rsidRPr="00ED44F1">
        <w:rPr>
          <w:rFonts w:ascii="Times New Roman" w:hAnsi="Times New Roman"/>
          <w:sz w:val="24"/>
          <w:lang w:val="fr-CH"/>
        </w:rPr>
        <w:t xml:space="preserve">: La région établit un </w:t>
      </w:r>
      <w:r w:rsidRPr="00ED44F1">
        <w:rPr>
          <w:rFonts w:ascii="Times New Roman" w:hAnsi="Times New Roman"/>
          <w:b/>
          <w:sz w:val="24"/>
          <w:lang w:val="fr-CH"/>
        </w:rPr>
        <w:t>plan de financement</w:t>
      </w:r>
    </w:p>
    <w:p w:rsidR="00A474F6" w:rsidRPr="00ED44F1" w:rsidRDefault="00A474F6" w:rsidP="006A64C8">
      <w:pPr>
        <w:snapToGrid w:val="0"/>
        <w:spacing w:after="0"/>
        <w:jc w:val="left"/>
        <w:rPr>
          <w:rFonts w:ascii="Times New Roman" w:hAnsi="Times New Roman"/>
          <w:sz w:val="24"/>
          <w:lang w:val="fr-CH"/>
        </w:rPr>
      </w:pPr>
    </w:p>
    <w:p w:rsidR="00A474F6" w:rsidRPr="00ED44F1" w:rsidRDefault="00A474F6" w:rsidP="00F90C03">
      <w:pPr>
        <w:snapToGrid w:val="0"/>
        <w:spacing w:after="0"/>
        <w:rPr>
          <w:rFonts w:ascii="Times New Roman" w:hAnsi="Times New Roman"/>
          <w:sz w:val="24"/>
          <w:lang w:val="fr-CH"/>
        </w:rPr>
      </w:pPr>
      <w:r w:rsidRPr="00ED44F1">
        <w:rPr>
          <w:rFonts w:ascii="Times New Roman" w:hAnsi="Times New Roman"/>
          <w:sz w:val="24"/>
          <w:lang w:val="fr-CH"/>
        </w:rPr>
        <w:t>A ce stade, le PCTI comprendra les éléments d’information et d’analyse produits par le Profil Climat territorial, ainsi que le plan d’actions identifiées sur la base de la stratégie adoptée et définie par la Région</w:t>
      </w:r>
      <w:r w:rsidRPr="00ED44F1">
        <w:rPr>
          <w:rStyle w:val="FootnoteReference"/>
          <w:rFonts w:ascii="Times New Roman" w:hAnsi="Times New Roman"/>
          <w:sz w:val="24"/>
          <w:lang w:val="fr-CH"/>
        </w:rPr>
        <w:footnoteReference w:id="25"/>
      </w:r>
      <w:r w:rsidRPr="00ED44F1">
        <w:rPr>
          <w:rFonts w:ascii="Times New Roman" w:hAnsi="Times New Roman"/>
          <w:sz w:val="24"/>
          <w:lang w:val="fr-CH"/>
        </w:rPr>
        <w:t xml:space="preserve">.  Il ne saurait être complet sans l’établissement d’un plan de financement précis et détaillé, condition nécessaire à sa mise en œuvre sur le moyen terme.  </w:t>
      </w:r>
    </w:p>
    <w:p w:rsidR="00A474F6" w:rsidRPr="00ED44F1" w:rsidRDefault="00A474F6" w:rsidP="00F90C03">
      <w:pPr>
        <w:snapToGrid w:val="0"/>
        <w:spacing w:after="0"/>
        <w:rPr>
          <w:rFonts w:ascii="Times New Roman" w:hAnsi="Times New Roman"/>
          <w:sz w:val="24"/>
          <w:lang w:val="fr-CH"/>
        </w:rPr>
      </w:pPr>
    </w:p>
    <w:p w:rsidR="00A474F6" w:rsidRPr="00ED44F1" w:rsidRDefault="00A474F6" w:rsidP="00F90C03">
      <w:pPr>
        <w:snapToGrid w:val="0"/>
        <w:spacing w:after="0"/>
        <w:rPr>
          <w:rFonts w:ascii="Times New Roman" w:hAnsi="Times New Roman"/>
          <w:sz w:val="24"/>
          <w:lang w:val="fr-CH"/>
        </w:rPr>
      </w:pPr>
      <w:r w:rsidRPr="007776A9">
        <w:rPr>
          <w:rFonts w:ascii="Times New Roman" w:hAnsi="Times New Roman"/>
          <w:sz w:val="24"/>
          <w:lang w:val="fr-CH"/>
        </w:rPr>
        <w:t>Le Programme</w:t>
      </w:r>
      <w:r w:rsidRPr="00ED44F1">
        <w:rPr>
          <w:rFonts w:ascii="Times New Roman" w:hAnsi="Times New Roman"/>
          <w:sz w:val="24"/>
          <w:lang w:val="fr-CH"/>
        </w:rPr>
        <w:t xml:space="preserve"> </w:t>
      </w:r>
      <w:r>
        <w:rPr>
          <w:rFonts w:ascii="Times New Roman" w:hAnsi="Times New Roman"/>
          <w:sz w:val="24"/>
          <w:lang w:val="fr-CH"/>
        </w:rPr>
        <w:t>appuiera les régions</w:t>
      </w:r>
      <w:r w:rsidRPr="00ED44F1">
        <w:rPr>
          <w:rFonts w:ascii="Times New Roman" w:hAnsi="Times New Roman"/>
          <w:sz w:val="24"/>
          <w:lang w:val="fr-CH"/>
        </w:rPr>
        <w:t xml:space="preserve">, conjointement avec les différents ministères concernés </w:t>
      </w:r>
      <w:r>
        <w:rPr>
          <w:rFonts w:ascii="Times New Roman" w:hAnsi="Times New Roman"/>
          <w:sz w:val="24"/>
          <w:lang w:val="fr-CH"/>
        </w:rPr>
        <w:t>(MEF,</w:t>
      </w:r>
      <w:r w:rsidRPr="00E26290">
        <w:rPr>
          <w:rFonts w:ascii="Times New Roman" w:hAnsi="Times New Roman"/>
          <w:sz w:val="24"/>
          <w:lang w:val="fr-CH"/>
        </w:rPr>
        <w:t xml:space="preserve"> </w:t>
      </w:r>
      <w:r w:rsidRPr="00ED44F1">
        <w:rPr>
          <w:rFonts w:ascii="Times New Roman" w:hAnsi="Times New Roman"/>
          <w:sz w:val="24"/>
          <w:lang w:val="fr-CH"/>
        </w:rPr>
        <w:t>Coopération Décentralisée</w:t>
      </w:r>
      <w:r>
        <w:rPr>
          <w:rFonts w:ascii="Times New Roman" w:hAnsi="Times New Roman"/>
          <w:sz w:val="24"/>
          <w:lang w:val="fr-CH"/>
        </w:rPr>
        <w:t xml:space="preserve">…) , le </w:t>
      </w:r>
      <w:r w:rsidRPr="00ED44F1">
        <w:rPr>
          <w:rFonts w:ascii="Times New Roman" w:hAnsi="Times New Roman"/>
          <w:sz w:val="24"/>
          <w:lang w:val="fr-CH"/>
        </w:rPr>
        <w:t xml:space="preserve"> COMNACC,</w:t>
      </w:r>
      <w:r>
        <w:rPr>
          <w:rFonts w:ascii="Times New Roman" w:hAnsi="Times New Roman"/>
          <w:sz w:val="24"/>
          <w:lang w:val="fr-CH"/>
        </w:rPr>
        <w:t xml:space="preserve"> le PNUD, dans l’</w:t>
      </w:r>
      <w:r w:rsidRPr="00ED44F1">
        <w:rPr>
          <w:rFonts w:ascii="Times New Roman" w:hAnsi="Times New Roman"/>
          <w:sz w:val="24"/>
          <w:lang w:val="fr-CH"/>
        </w:rPr>
        <w:t>identifi</w:t>
      </w:r>
      <w:r>
        <w:rPr>
          <w:rFonts w:ascii="Times New Roman" w:hAnsi="Times New Roman"/>
          <w:sz w:val="24"/>
          <w:lang w:val="fr-CH"/>
        </w:rPr>
        <w:t>cation de</w:t>
      </w:r>
      <w:r w:rsidRPr="00ED44F1">
        <w:rPr>
          <w:rFonts w:ascii="Times New Roman" w:hAnsi="Times New Roman"/>
          <w:sz w:val="24"/>
          <w:lang w:val="fr-CH"/>
        </w:rPr>
        <w:t xml:space="preserve"> sources de financement pouvant être utilisées à court terme au niveau national (par exemple, soumission de projets auprès des ministères pour que ces derniers les soumettent à la commission de sélection du PTIP constitué par la DCEF au sein du Ministère de l’Economie et des Finances) et/ou développées à moyen terme (taxe, subventions, sources de financement existantes et à venir au travers de la coopération internationale dans le domaine des changements climatiques</w:t>
      </w:r>
      <w:r>
        <w:rPr>
          <w:rFonts w:ascii="Times New Roman" w:hAnsi="Times New Roman"/>
          <w:sz w:val="24"/>
          <w:lang w:val="fr-CH"/>
        </w:rPr>
        <w:t xml:space="preserve"> -</w:t>
      </w:r>
      <w:r w:rsidRPr="00ED44F1">
        <w:rPr>
          <w:rFonts w:ascii="Times New Roman" w:hAnsi="Times New Roman"/>
          <w:sz w:val="24"/>
          <w:lang w:val="fr-CH"/>
        </w:rPr>
        <w:t>LDCF, SCCF, UN REDD</w:t>
      </w:r>
      <w:r>
        <w:rPr>
          <w:rFonts w:ascii="Times New Roman" w:hAnsi="Times New Roman"/>
          <w:sz w:val="24"/>
          <w:lang w:val="fr-CH"/>
        </w:rPr>
        <w:t>-…</w:t>
      </w:r>
      <w:r w:rsidRPr="00ED44F1">
        <w:rPr>
          <w:rFonts w:ascii="Times New Roman" w:hAnsi="Times New Roman"/>
          <w:sz w:val="24"/>
          <w:lang w:val="fr-CH"/>
        </w:rPr>
        <w:t xml:space="preserve"> etc.)</w:t>
      </w:r>
      <w:r>
        <w:rPr>
          <w:rFonts w:ascii="Times New Roman" w:hAnsi="Times New Roman"/>
          <w:sz w:val="24"/>
          <w:lang w:val="fr-CH"/>
        </w:rPr>
        <w:t xml:space="preserve">. </w:t>
      </w:r>
      <w:r w:rsidRPr="00ED44F1">
        <w:rPr>
          <w:rFonts w:ascii="Times New Roman" w:hAnsi="Times New Roman"/>
          <w:sz w:val="24"/>
          <w:lang w:val="fr-CH"/>
        </w:rPr>
        <w:t xml:space="preserve">Les possibilités de lever les barrières à la réalisation de contrat-plans, au développement d’une décentralisation fiscale, etc., seront explorées.  </w:t>
      </w:r>
    </w:p>
    <w:p w:rsidR="00A474F6" w:rsidRPr="00ED44F1" w:rsidRDefault="00A474F6" w:rsidP="00F90C03">
      <w:pPr>
        <w:snapToGrid w:val="0"/>
        <w:spacing w:after="0"/>
        <w:rPr>
          <w:rFonts w:ascii="Times New Roman" w:hAnsi="Times New Roman"/>
          <w:sz w:val="24"/>
          <w:lang w:val="fr-CH"/>
        </w:rPr>
      </w:pPr>
    </w:p>
    <w:p w:rsidR="00A474F6" w:rsidRPr="00ED44F1" w:rsidRDefault="00A474F6" w:rsidP="00F90C03">
      <w:pPr>
        <w:snapToGrid w:val="0"/>
        <w:spacing w:after="0"/>
        <w:rPr>
          <w:rFonts w:ascii="Times New Roman" w:hAnsi="Times New Roman"/>
          <w:sz w:val="24"/>
          <w:lang w:val="fr-CH"/>
        </w:rPr>
      </w:pPr>
      <w:r w:rsidRPr="00ED44F1">
        <w:rPr>
          <w:rFonts w:ascii="Times New Roman" w:hAnsi="Times New Roman"/>
          <w:sz w:val="24"/>
          <w:lang w:val="fr-CH"/>
        </w:rPr>
        <w:t>Par ailleurs,</w:t>
      </w:r>
      <w:r>
        <w:rPr>
          <w:rFonts w:ascii="Times New Roman" w:hAnsi="Times New Roman"/>
          <w:sz w:val="24"/>
          <w:lang w:val="fr-CH"/>
        </w:rPr>
        <w:t xml:space="preserve"> et</w:t>
      </w:r>
      <w:r w:rsidRPr="00ED44F1">
        <w:rPr>
          <w:rFonts w:ascii="Times New Roman" w:hAnsi="Times New Roman"/>
          <w:sz w:val="24"/>
          <w:lang w:val="fr-CH"/>
        </w:rPr>
        <w:t xml:space="preserve"> grâce à l’appui des représentations décentralisées du WEC à Dakar, des coopérations avec les entreprises d’autres pays soucieuses d’investir dans des partenariats public-privés seront établies.</w:t>
      </w:r>
    </w:p>
    <w:p w:rsidR="00A474F6" w:rsidRPr="00ED44F1" w:rsidRDefault="00A474F6" w:rsidP="006A64C8">
      <w:pPr>
        <w:snapToGrid w:val="0"/>
        <w:spacing w:after="0"/>
        <w:jc w:val="left"/>
        <w:rPr>
          <w:rFonts w:ascii="Times New Roman" w:hAnsi="Times New Roman"/>
          <w:sz w:val="24"/>
          <w:lang w:val="fr-CH"/>
        </w:rPr>
      </w:pPr>
    </w:p>
    <w:p w:rsidR="00A474F6" w:rsidRPr="00ED44F1" w:rsidRDefault="00A474F6" w:rsidP="006A64C8">
      <w:pPr>
        <w:snapToGrid w:val="0"/>
        <w:spacing w:after="0"/>
        <w:jc w:val="left"/>
        <w:rPr>
          <w:rFonts w:ascii="Times New Roman" w:hAnsi="Times New Roman"/>
          <w:i/>
          <w:sz w:val="24"/>
          <w:lang w:val="fr-CH"/>
        </w:rPr>
      </w:pPr>
      <w:r w:rsidRPr="00ED44F1">
        <w:rPr>
          <w:rFonts w:ascii="Times New Roman" w:hAnsi="Times New Roman"/>
          <w:b/>
          <w:i/>
          <w:sz w:val="24"/>
          <w:lang w:val="fr-CH"/>
        </w:rPr>
        <w:t>Activités </w:t>
      </w:r>
      <w:r w:rsidRPr="00ED44F1">
        <w:rPr>
          <w:rFonts w:ascii="Times New Roman" w:hAnsi="Times New Roman"/>
          <w:i/>
          <w:sz w:val="24"/>
          <w:lang w:val="fr-CH"/>
        </w:rPr>
        <w:t>:</w:t>
      </w:r>
    </w:p>
    <w:p w:rsidR="00A474F6" w:rsidRPr="00ED44F1" w:rsidRDefault="00A474F6" w:rsidP="006F34AA">
      <w:pPr>
        <w:numPr>
          <w:ilvl w:val="2"/>
          <w:numId w:val="4"/>
        </w:numPr>
        <w:snapToGrid w:val="0"/>
        <w:spacing w:after="0"/>
        <w:ind w:left="1080"/>
        <w:rPr>
          <w:rFonts w:ascii="Times New Roman" w:hAnsi="Times New Roman"/>
          <w:i/>
          <w:sz w:val="24"/>
          <w:lang w:val="fr-CH"/>
        </w:rPr>
      </w:pPr>
      <w:r w:rsidRPr="00ED44F1">
        <w:rPr>
          <w:rFonts w:ascii="Times New Roman" w:hAnsi="Times New Roman"/>
          <w:sz w:val="24"/>
          <w:lang w:val="fr-CH"/>
        </w:rPr>
        <w:t>Revue des différents instruments financiers existants/politique publique, ainsi que des arrangements institutionnels de mise en œuvre</w:t>
      </w:r>
    </w:p>
    <w:p w:rsidR="00A474F6" w:rsidRPr="00ED44F1" w:rsidRDefault="00A474F6" w:rsidP="006F34AA">
      <w:pPr>
        <w:numPr>
          <w:ilvl w:val="2"/>
          <w:numId w:val="4"/>
        </w:numPr>
        <w:snapToGrid w:val="0"/>
        <w:spacing w:after="0"/>
        <w:ind w:left="1080"/>
        <w:rPr>
          <w:rFonts w:ascii="Times New Roman" w:hAnsi="Times New Roman"/>
          <w:i/>
          <w:sz w:val="24"/>
          <w:lang w:val="fr-CH"/>
        </w:rPr>
      </w:pPr>
      <w:r w:rsidRPr="00ED44F1">
        <w:rPr>
          <w:rFonts w:ascii="Times New Roman" w:hAnsi="Times New Roman"/>
          <w:sz w:val="24"/>
          <w:lang w:val="fr-CH"/>
        </w:rPr>
        <w:t>Appui à la réduction des barrières existantes : arrangements institutionnels, identification et mobilisation de partenaires, etc.</w:t>
      </w:r>
    </w:p>
    <w:p w:rsidR="00A474F6" w:rsidRPr="00ED44F1" w:rsidRDefault="00A474F6" w:rsidP="006F34AA">
      <w:pPr>
        <w:numPr>
          <w:ilvl w:val="2"/>
          <w:numId w:val="4"/>
        </w:numPr>
        <w:snapToGrid w:val="0"/>
        <w:spacing w:after="0"/>
        <w:ind w:left="1080"/>
        <w:rPr>
          <w:rFonts w:ascii="Times New Roman" w:hAnsi="Times New Roman"/>
          <w:i/>
          <w:sz w:val="24"/>
          <w:lang w:val="fr-CH"/>
        </w:rPr>
      </w:pPr>
      <w:r w:rsidRPr="00ED44F1">
        <w:rPr>
          <w:rFonts w:ascii="Times New Roman" w:hAnsi="Times New Roman"/>
          <w:sz w:val="24"/>
          <w:lang w:val="fr-CH"/>
        </w:rPr>
        <w:t>Harmonisation des actions prioritaires avec les instruments financiers adéquats et disponibles ou susceptibles d’être disponibles</w:t>
      </w:r>
    </w:p>
    <w:p w:rsidR="00A474F6" w:rsidRPr="00ED44F1" w:rsidRDefault="00A474F6" w:rsidP="009A1A64">
      <w:pPr>
        <w:snapToGrid w:val="0"/>
        <w:spacing w:after="0"/>
        <w:ind w:left="1080"/>
        <w:rPr>
          <w:rFonts w:ascii="Times New Roman" w:hAnsi="Times New Roman"/>
          <w:i/>
          <w:sz w:val="24"/>
          <w:lang w:val="fr-CH"/>
        </w:rPr>
      </w:pPr>
    </w:p>
    <w:p w:rsidR="00A474F6" w:rsidRPr="00ED44F1" w:rsidRDefault="00FD24BE" w:rsidP="00C5646A">
      <w:pPr>
        <w:snapToGrid w:val="0"/>
        <w:spacing w:before="120" w:after="120"/>
        <w:jc w:val="left"/>
        <w:rPr>
          <w:rFonts w:ascii="Times New Roman" w:hAnsi="Times New Roman"/>
          <w:b/>
          <w:sz w:val="24"/>
          <w:lang w:val="fr-CH"/>
        </w:rPr>
      </w:pPr>
      <w:r>
        <w:rPr>
          <w:noProof/>
          <w:lang w:val="en-US"/>
        </w:rPr>
        <w:pict>
          <v:shape id="_x0000_s1033" type="#_x0000_t202" style="position:absolute;margin-left:-.55pt;margin-top:3.9pt;width:483.75pt;height:87.75pt;z-index:251665408" fillcolor="#d8d8d8">
            <v:textbox style="mso-next-textbox:#_x0000_s1033">
              <w:txbxContent>
                <w:p w:rsidR="00F10CE4" w:rsidRDefault="00F10CE4" w:rsidP="00B066CF">
                  <w:pPr>
                    <w:snapToGrid w:val="0"/>
                    <w:spacing w:before="120" w:after="120"/>
                    <w:jc w:val="left"/>
                    <w:rPr>
                      <w:rFonts w:ascii="Times New Roman" w:hAnsi="Times New Roman"/>
                      <w:b/>
                      <w:bCs/>
                      <w:sz w:val="24"/>
                      <w:lang w:val="fr-CH"/>
                    </w:rPr>
                  </w:pPr>
                  <w:r w:rsidRPr="006F47FB">
                    <w:rPr>
                      <w:rFonts w:ascii="Calibri" w:hAnsi="Calibri"/>
                      <w:b/>
                      <w:i/>
                      <w:szCs w:val="22"/>
                      <w:lang w:val="fr-CH"/>
                    </w:rPr>
                    <w:t xml:space="preserve">Produit 4: </w:t>
                  </w:r>
                  <w:r w:rsidRPr="00402907">
                    <w:rPr>
                      <w:rFonts w:ascii="Times New Roman" w:hAnsi="Times New Roman"/>
                      <w:b/>
                      <w:bCs/>
                      <w:sz w:val="24"/>
                      <w:lang w:val="fr-CH"/>
                    </w:rPr>
                    <w:t>Un portefeuille de projets mis en œuvre à  travers le renforcement des capacités des acteurs régionaux en vue d’accéder aux mécanismes financiers</w:t>
                  </w:r>
                  <w:r>
                    <w:rPr>
                      <w:rFonts w:ascii="Times New Roman" w:hAnsi="Times New Roman"/>
                      <w:b/>
                      <w:bCs/>
                      <w:sz w:val="24"/>
                      <w:lang w:val="fr-CH"/>
                    </w:rPr>
                    <w:t xml:space="preserve"> </w:t>
                  </w:r>
                  <w:r w:rsidRPr="00E016B7">
                    <w:rPr>
                      <w:rFonts w:ascii="Times New Roman" w:hAnsi="Times New Roman"/>
                      <w:b/>
                      <w:bCs/>
                      <w:sz w:val="24"/>
                      <w:lang w:val="fr-CH"/>
                    </w:rPr>
                    <w:t>mécanismes financiers (Fonds LDC, Fonds pour l’Adaptation, UN-REDD, finance carbone, PPP,  FEM, APD, coopération décentralisée, etc.)</w:t>
                  </w:r>
                </w:p>
                <w:p w:rsidR="00F10CE4" w:rsidRPr="006F47FB" w:rsidRDefault="00F10CE4" w:rsidP="00AA3538">
                  <w:pPr>
                    <w:snapToGrid w:val="0"/>
                    <w:rPr>
                      <w:rFonts w:ascii="Calibri" w:hAnsi="Calibri"/>
                      <w:b/>
                      <w:i/>
                      <w:szCs w:val="22"/>
                      <w:lang w:val="fr-CH"/>
                    </w:rPr>
                  </w:pPr>
                </w:p>
                <w:p w:rsidR="00F10CE4" w:rsidRPr="006F47FB" w:rsidRDefault="00F10CE4" w:rsidP="00AA3538">
                  <w:pPr>
                    <w:snapToGrid w:val="0"/>
                    <w:spacing w:after="0"/>
                    <w:rPr>
                      <w:rFonts w:ascii="Calibri" w:hAnsi="Calibri"/>
                      <w:sz w:val="20"/>
                      <w:szCs w:val="20"/>
                      <w:lang w:val="fr-CH"/>
                    </w:rPr>
                  </w:pPr>
                </w:p>
                <w:p w:rsidR="00F10CE4" w:rsidRPr="006F47FB" w:rsidRDefault="00F10CE4" w:rsidP="00AA3538">
                  <w:pPr>
                    <w:snapToGrid w:val="0"/>
                    <w:spacing w:after="0"/>
                    <w:ind w:left="360"/>
                    <w:rPr>
                      <w:rFonts w:ascii="Calibri" w:hAnsi="Calibri"/>
                      <w:i/>
                      <w:sz w:val="20"/>
                      <w:szCs w:val="20"/>
                      <w:lang w:val="fr-CH"/>
                    </w:rPr>
                  </w:pPr>
                  <w:r w:rsidRPr="006F47FB">
                    <w:rPr>
                      <w:rFonts w:ascii="Calibri" w:hAnsi="Calibri"/>
                      <w:b/>
                      <w:i/>
                      <w:sz w:val="20"/>
                      <w:szCs w:val="20"/>
                      <w:lang w:val="fr-CH"/>
                    </w:rPr>
                    <w:t>Objectif du produit 4</w:t>
                  </w:r>
                  <w:r w:rsidRPr="006F47FB">
                    <w:rPr>
                      <w:rFonts w:ascii="Calibri" w:hAnsi="Calibri"/>
                      <w:i/>
                      <w:sz w:val="20"/>
                      <w:szCs w:val="20"/>
                      <w:lang w:val="fr-CH"/>
                    </w:rPr>
                    <w:t>: Permettre</w:t>
                  </w:r>
                  <w:r w:rsidRPr="006F47FB">
                    <w:rPr>
                      <w:rFonts w:ascii="Calibri" w:hAnsi="Calibri"/>
                      <w:b/>
                      <w:i/>
                      <w:sz w:val="20"/>
                      <w:szCs w:val="20"/>
                      <w:lang w:val="fr-CH"/>
                    </w:rPr>
                    <w:t xml:space="preserve"> </w:t>
                  </w:r>
                  <w:r w:rsidRPr="006F47FB">
                    <w:rPr>
                      <w:rFonts w:ascii="Calibri" w:hAnsi="Calibri"/>
                      <w:i/>
                      <w:sz w:val="20"/>
                      <w:szCs w:val="20"/>
                      <w:lang w:val="fr-CH"/>
                    </w:rPr>
                    <w:t xml:space="preserve">à la Région d’accéder aux nouveaux mécanismes financiers dans le domaine des changements climatiques : internationaux/nationaux, privés/publics (au travers de la politique fiscale,  des investissements directs, de la finance carbone, des fonds bilatéraux et multilatéraux, etc) </w:t>
                  </w:r>
                </w:p>
                <w:p w:rsidR="00F10CE4" w:rsidRPr="001759E2" w:rsidRDefault="00F10CE4" w:rsidP="00AA3538">
                  <w:pPr>
                    <w:rPr>
                      <w:lang w:val="fr-CH"/>
                    </w:rPr>
                  </w:pPr>
                </w:p>
                <w:p w:rsidR="00F10CE4" w:rsidRPr="001759E2" w:rsidRDefault="00F10CE4" w:rsidP="00AA3538">
                  <w:pPr>
                    <w:rPr>
                      <w:lang w:val="fr-CH"/>
                    </w:rPr>
                  </w:pPr>
                </w:p>
              </w:txbxContent>
            </v:textbox>
          </v:shape>
        </w:pict>
      </w:r>
    </w:p>
    <w:p w:rsidR="00A474F6" w:rsidRPr="00ED44F1" w:rsidRDefault="00A474F6" w:rsidP="00C5646A">
      <w:pPr>
        <w:snapToGrid w:val="0"/>
        <w:spacing w:before="120" w:after="120"/>
        <w:jc w:val="left"/>
        <w:rPr>
          <w:rFonts w:ascii="Times New Roman" w:hAnsi="Times New Roman"/>
          <w:b/>
          <w:sz w:val="24"/>
          <w:lang w:val="fr-CH"/>
        </w:rPr>
      </w:pPr>
    </w:p>
    <w:p w:rsidR="00A474F6" w:rsidRPr="00ED44F1" w:rsidRDefault="00A474F6" w:rsidP="00C5646A">
      <w:pPr>
        <w:snapToGrid w:val="0"/>
        <w:spacing w:before="120" w:after="120"/>
        <w:jc w:val="left"/>
        <w:rPr>
          <w:rFonts w:ascii="Times New Roman" w:hAnsi="Times New Roman"/>
          <w:b/>
          <w:sz w:val="24"/>
          <w:lang w:val="fr-CH"/>
        </w:rPr>
      </w:pPr>
    </w:p>
    <w:p w:rsidR="00A474F6" w:rsidRPr="00ED44F1" w:rsidRDefault="00A474F6" w:rsidP="00C5646A">
      <w:pPr>
        <w:snapToGrid w:val="0"/>
        <w:spacing w:before="120" w:after="120"/>
        <w:jc w:val="left"/>
        <w:rPr>
          <w:rFonts w:ascii="Times New Roman" w:hAnsi="Times New Roman"/>
          <w:b/>
          <w:sz w:val="24"/>
          <w:lang w:val="fr-CH"/>
        </w:rPr>
      </w:pPr>
    </w:p>
    <w:p w:rsidR="00A474F6" w:rsidRPr="00ED44F1" w:rsidRDefault="00A474F6" w:rsidP="00C5646A">
      <w:pPr>
        <w:snapToGrid w:val="0"/>
        <w:spacing w:before="120" w:after="120"/>
        <w:jc w:val="left"/>
        <w:rPr>
          <w:rFonts w:ascii="Times New Roman" w:hAnsi="Times New Roman"/>
          <w:b/>
          <w:sz w:val="24"/>
          <w:lang w:val="fr-CH"/>
        </w:rPr>
      </w:pPr>
    </w:p>
    <w:p w:rsidR="00A474F6" w:rsidRPr="00ED44F1" w:rsidRDefault="00A474F6" w:rsidP="005C2F46">
      <w:pPr>
        <w:snapToGrid w:val="0"/>
        <w:spacing w:after="0"/>
        <w:jc w:val="left"/>
        <w:rPr>
          <w:rFonts w:ascii="Times New Roman" w:hAnsi="Times New Roman"/>
          <w:sz w:val="24"/>
          <w:lang w:val="fr-CH"/>
        </w:rPr>
      </w:pPr>
    </w:p>
    <w:p w:rsidR="00A474F6" w:rsidRPr="00ED44F1" w:rsidRDefault="00A474F6" w:rsidP="006F34AA">
      <w:pPr>
        <w:numPr>
          <w:ilvl w:val="1"/>
          <w:numId w:val="4"/>
        </w:numPr>
        <w:snapToGrid w:val="0"/>
        <w:spacing w:after="0"/>
        <w:ind w:left="360"/>
        <w:rPr>
          <w:rFonts w:ascii="Times New Roman" w:hAnsi="Times New Roman"/>
          <w:b/>
          <w:sz w:val="24"/>
          <w:lang w:val="fr-CH"/>
        </w:rPr>
      </w:pPr>
      <w:r w:rsidRPr="00ED44F1">
        <w:rPr>
          <w:rFonts w:ascii="Times New Roman" w:hAnsi="Times New Roman"/>
          <w:b/>
          <w:sz w:val="24"/>
          <w:lang w:val="fr-CH"/>
        </w:rPr>
        <w:t>Résultat 4.1 </w:t>
      </w:r>
      <w:r w:rsidRPr="00ED44F1">
        <w:rPr>
          <w:rFonts w:ascii="Times New Roman" w:hAnsi="Times New Roman"/>
          <w:sz w:val="24"/>
          <w:lang w:val="fr-CH"/>
        </w:rPr>
        <w:t xml:space="preserve">: Des </w:t>
      </w:r>
      <w:r w:rsidRPr="00ED44F1">
        <w:rPr>
          <w:rFonts w:ascii="Times New Roman" w:hAnsi="Times New Roman"/>
          <w:b/>
          <w:sz w:val="24"/>
          <w:lang w:val="fr-CH"/>
        </w:rPr>
        <w:t>« projets d’impact sans regrets »</w:t>
      </w:r>
      <w:r w:rsidRPr="00ED44F1">
        <w:rPr>
          <w:rFonts w:ascii="Times New Roman" w:hAnsi="Times New Roman"/>
          <w:sz w:val="24"/>
          <w:lang w:val="fr-CH"/>
        </w:rPr>
        <w:t xml:space="preserve"> sont identifiés et mis en œuvre, en parallèle de l’élaboration du PCTI, afin d’inciter les acteurs par la démonstration de premier effets </w:t>
      </w:r>
    </w:p>
    <w:p w:rsidR="00A474F6" w:rsidRPr="00ED44F1" w:rsidRDefault="00A474F6" w:rsidP="00246E05">
      <w:pPr>
        <w:snapToGrid w:val="0"/>
        <w:spacing w:after="0"/>
        <w:jc w:val="left"/>
        <w:rPr>
          <w:rFonts w:ascii="Times New Roman" w:hAnsi="Times New Roman"/>
          <w:sz w:val="24"/>
          <w:lang w:val="fr-CH"/>
        </w:rPr>
      </w:pPr>
    </w:p>
    <w:p w:rsidR="00A474F6" w:rsidRPr="00ED44F1" w:rsidRDefault="00A474F6" w:rsidP="006864D1">
      <w:pPr>
        <w:snapToGrid w:val="0"/>
        <w:spacing w:after="0"/>
        <w:rPr>
          <w:rFonts w:ascii="Times New Roman" w:hAnsi="Times New Roman"/>
          <w:color w:val="000000"/>
          <w:sz w:val="24"/>
          <w:lang w:val="fr-FR"/>
        </w:rPr>
      </w:pPr>
      <w:r w:rsidRPr="00ED44F1">
        <w:rPr>
          <w:rFonts w:ascii="Times New Roman" w:hAnsi="Times New Roman"/>
          <w:color w:val="000000"/>
          <w:sz w:val="24"/>
          <w:lang w:val="fr-FR"/>
        </w:rPr>
        <w:t xml:space="preserve">Au cours du cycle la programmation locale, est prévue la réalisation de projets d'impact. Dans un souci de démonstration des opportunités en termes de développement offertes par une prise en </w:t>
      </w:r>
      <w:r w:rsidRPr="00ED44F1">
        <w:rPr>
          <w:rFonts w:ascii="Times New Roman" w:hAnsi="Times New Roman"/>
          <w:color w:val="000000"/>
          <w:sz w:val="24"/>
          <w:lang w:val="fr-FR"/>
        </w:rPr>
        <w:lastRenderedPageBreak/>
        <w:t>compte des changements climatiques, ces projets sont destinés à gagner la confiance des acteurs du territoire, lors de la réalisation du PCTI qui s’échelonne sur 18 mois et s’avère donc coûteuse en temps et en investissement humain.</w:t>
      </w:r>
    </w:p>
    <w:p w:rsidR="00A474F6" w:rsidRPr="00ED44F1" w:rsidRDefault="00A474F6" w:rsidP="006864D1">
      <w:pPr>
        <w:snapToGrid w:val="0"/>
        <w:spacing w:after="0"/>
        <w:rPr>
          <w:rFonts w:ascii="Times New Roman" w:hAnsi="Times New Roman"/>
          <w:color w:val="000000"/>
          <w:sz w:val="24"/>
          <w:lang w:val="fr-FR"/>
        </w:rPr>
      </w:pPr>
    </w:p>
    <w:p w:rsidR="00A474F6" w:rsidRPr="00ED44F1" w:rsidRDefault="00A474F6" w:rsidP="006864D1">
      <w:pPr>
        <w:snapToGrid w:val="0"/>
        <w:spacing w:after="0"/>
        <w:rPr>
          <w:rFonts w:ascii="Times New Roman" w:hAnsi="Times New Roman"/>
          <w:color w:val="000000"/>
          <w:sz w:val="24"/>
          <w:lang w:val="fr-FR"/>
        </w:rPr>
      </w:pPr>
      <w:r w:rsidRPr="00ED44F1">
        <w:rPr>
          <w:rFonts w:ascii="Times New Roman" w:hAnsi="Times New Roman"/>
          <w:color w:val="000000"/>
          <w:sz w:val="24"/>
          <w:lang w:val="fr-FR"/>
        </w:rPr>
        <w:t>Le programme, avec l’aide de ses premiers partenaires, appuiera financièrement la mise en œuvre de ces projets. Ces projets seront de deux ordres afin de répondre à des enjeux sensiblement différents:</w:t>
      </w:r>
    </w:p>
    <w:p w:rsidR="00A474F6" w:rsidRPr="00ED44F1" w:rsidRDefault="00A474F6" w:rsidP="006864D1">
      <w:pPr>
        <w:snapToGrid w:val="0"/>
        <w:spacing w:after="0"/>
        <w:rPr>
          <w:rFonts w:ascii="Times New Roman" w:hAnsi="Times New Roman"/>
          <w:color w:val="000000"/>
          <w:sz w:val="24"/>
          <w:lang w:val="fr-FR"/>
        </w:rPr>
      </w:pPr>
    </w:p>
    <w:p w:rsidR="00A474F6" w:rsidRPr="00ED44F1" w:rsidRDefault="00A474F6" w:rsidP="006F34AA">
      <w:pPr>
        <w:pStyle w:val="ListParagraph"/>
        <w:numPr>
          <w:ilvl w:val="0"/>
          <w:numId w:val="4"/>
        </w:numPr>
        <w:snapToGrid w:val="0"/>
        <w:jc w:val="both"/>
        <w:rPr>
          <w:lang w:val="fr-CH"/>
        </w:rPr>
      </w:pPr>
      <w:r w:rsidRPr="00ED44F1">
        <w:rPr>
          <w:b/>
          <w:lang w:val="fr-CH"/>
        </w:rPr>
        <w:t>Projets de petite taille, objets d’une mise en œuvre rapide</w:t>
      </w:r>
      <w:r w:rsidRPr="00ED44F1">
        <w:rPr>
          <w:lang w:val="fr-CH"/>
        </w:rPr>
        <w:t xml:space="preserve"> : il s’agira de projets sans regrets et à coûts faibles dotés d’un impact rapide et visible auprès des populations. Ils seront développés avec l’appui de la structure </w:t>
      </w:r>
      <w:r w:rsidRPr="00ED44F1">
        <w:rPr>
          <w:i/>
          <w:lang w:val="fr-CH"/>
        </w:rPr>
        <w:t>Small Grant Programme</w:t>
      </w:r>
      <w:r w:rsidRPr="00ED44F1">
        <w:rPr>
          <w:lang w:val="fr-CH"/>
        </w:rPr>
        <w:t xml:space="preserve"> du FEM-PNUD.  </w:t>
      </w:r>
    </w:p>
    <w:p w:rsidR="00A474F6" w:rsidRPr="00ED44F1" w:rsidRDefault="00A474F6" w:rsidP="00E9756A">
      <w:pPr>
        <w:pStyle w:val="ListParagraph"/>
        <w:snapToGrid w:val="0"/>
        <w:ind w:left="360"/>
        <w:jc w:val="both"/>
        <w:rPr>
          <w:lang w:val="fr-CH"/>
        </w:rPr>
      </w:pPr>
    </w:p>
    <w:p w:rsidR="00A474F6" w:rsidRPr="00ED44F1" w:rsidRDefault="00A474F6" w:rsidP="006F34AA">
      <w:pPr>
        <w:pStyle w:val="ListParagraph"/>
        <w:numPr>
          <w:ilvl w:val="0"/>
          <w:numId w:val="4"/>
        </w:numPr>
        <w:snapToGrid w:val="0"/>
        <w:jc w:val="both"/>
        <w:rPr>
          <w:lang w:val="fr-CH"/>
        </w:rPr>
      </w:pPr>
      <w:r w:rsidRPr="00ED44F1">
        <w:rPr>
          <w:b/>
          <w:lang w:val="fr-CH"/>
        </w:rPr>
        <w:t>Projets visant le développement à « échelle 1 » (i.e. diffusion à l’échelle territoriale)</w:t>
      </w:r>
      <w:r w:rsidRPr="00ED44F1">
        <w:rPr>
          <w:lang w:val="fr-CH"/>
        </w:rPr>
        <w:t xml:space="preserve"> d’initiative ayant démontré leur impact positif sur une échelle locale réduite. Il s’agira dans un premier temps d’identifier les barrières à leur diffusion sur une échelle plus large, de les lever en mettant en place les actions appropriées, et enfin d’examiner les conditions au travers desquelles ces projets pourront accéder aux mécanismes financiers innovants (en premier lieu au MDP).  Plusieurs projets de ce type ont été pré-identifiés, mais feront l’objet d’une étude plus précise avant sélection, tels que :</w:t>
      </w:r>
    </w:p>
    <w:p w:rsidR="00A474F6" w:rsidRPr="00ED44F1" w:rsidRDefault="00A474F6" w:rsidP="006F34AA">
      <w:pPr>
        <w:pStyle w:val="ListParagraph"/>
        <w:numPr>
          <w:ilvl w:val="1"/>
          <w:numId w:val="4"/>
        </w:numPr>
        <w:snapToGrid w:val="0"/>
        <w:jc w:val="both"/>
        <w:rPr>
          <w:lang w:val="fr-CH"/>
        </w:rPr>
      </w:pPr>
      <w:r w:rsidRPr="00ED44F1">
        <w:rPr>
          <w:lang w:val="fr-CH"/>
        </w:rPr>
        <w:t>La diffusion des fourneaux améliorés en milieu rural, sur la base d’expériences réussies dans des villes (Dakar, Kaolack, avec l’appui de la PERACOD) ou sur quelques communautés rurales (dans la région de Fatick avec l’appui de Poitou-Charentes et de l’ADEME). Il s’agirait de développer ces expériences sur une échelle plus large afin d’avoir un effet de levier en termes d’environnement et de développement, et pour ce faire de participer à l’identification et à la réduction des barrières : sensibilisation des populations à l’utilisation de ces fourneaux, renforcement de filières, amélioration du système d’approvisionnement des matières premières (fer, etc), mise en place de système de crédits et/ou de subvention. Un tel projet serait d’autant plus intéressant qu’une proposition de MDP programmatique sur la diffusion des foyers améliorés au Sénégal, proposition à ce jour au stade de PIN (</w:t>
      </w:r>
      <w:r w:rsidRPr="00ED44F1">
        <w:rPr>
          <w:i/>
          <w:lang w:val="fr-CH"/>
        </w:rPr>
        <w:t>Project Idea Note</w:t>
      </w:r>
      <w:r w:rsidRPr="00ED44F1">
        <w:rPr>
          <w:lang w:val="fr-CH"/>
        </w:rPr>
        <w:t xml:space="preserve">), a été élaborée avec l’appui de la PERACOD.   </w:t>
      </w:r>
    </w:p>
    <w:p w:rsidR="00A474F6" w:rsidRPr="00ED44F1" w:rsidRDefault="00A474F6" w:rsidP="006F34AA">
      <w:pPr>
        <w:pStyle w:val="ListParagraph"/>
        <w:numPr>
          <w:ilvl w:val="1"/>
          <w:numId w:val="4"/>
        </w:numPr>
        <w:snapToGrid w:val="0"/>
        <w:jc w:val="both"/>
        <w:rPr>
          <w:lang w:val="fr-CH"/>
        </w:rPr>
      </w:pPr>
      <w:r w:rsidRPr="00ED44F1">
        <w:rPr>
          <w:lang w:val="fr-CH"/>
        </w:rPr>
        <w:t xml:space="preserve">Cofinancement de l’électrification d’un village (100% énergie locale renouvelable) avec une centrale électrique à l’huile de jatropha, une éolienne et une centrale PV dans le cadre de l’approche ERIL de l’ASER : selon la PERACOD, 50 villages électrifiés selon ce modèle permettraient d’accéder aux MDP. La Banque Mondiale a doté l’ASER d’un budget de 30 millions d’USD dans le cadre de l’ERIL. Une entreprise allemande INENSUS est disposée à apporter des cofinancements pour l’électrification d’un village, ainsi que la GTZ et Poitou-Charentes. </w:t>
      </w:r>
    </w:p>
    <w:p w:rsidR="00A474F6" w:rsidRPr="00ED44F1" w:rsidRDefault="00A474F6" w:rsidP="006F34AA">
      <w:pPr>
        <w:pStyle w:val="ListParagraph"/>
        <w:numPr>
          <w:ilvl w:val="1"/>
          <w:numId w:val="4"/>
        </w:numPr>
        <w:snapToGrid w:val="0"/>
        <w:jc w:val="both"/>
        <w:rPr>
          <w:lang w:val="fr-CH"/>
        </w:rPr>
      </w:pPr>
      <w:r>
        <w:rPr>
          <w:lang w:val="fr-CH"/>
        </w:rPr>
        <w:t xml:space="preserve">Diffusion de combustibles se substituant au charbon de bois traditionnelle : Différents projets (bioterre et biochar appuyés respectivement par la Wallonie et Pro natura) sont en cours de développement dans la région de St Louis ; ils visent la production de charbon vert à partir de résidus de récolte ou de plantes invasives (typha). Ces projets sont maintenant à un stade de recherche développement avancé ; il conviendra donc que le programme TACC s’efforce de capitaliser sur ces bonnes pratiques afin d’encourage ou non à la mise en place d’une filière productive, pourvoyeuse d’emploi, capable d’enrayer la consommation de charbon de bois traditionnel  </w:t>
      </w:r>
    </w:p>
    <w:p w:rsidR="00A474F6" w:rsidRPr="00ED44F1" w:rsidRDefault="00A474F6" w:rsidP="00CE2787">
      <w:pPr>
        <w:snapToGrid w:val="0"/>
        <w:spacing w:after="0"/>
        <w:jc w:val="left"/>
        <w:rPr>
          <w:rFonts w:ascii="Times New Roman" w:hAnsi="Times New Roman"/>
          <w:sz w:val="24"/>
          <w:lang w:val="fr-CH"/>
        </w:rPr>
      </w:pPr>
    </w:p>
    <w:p w:rsidR="00A474F6" w:rsidRPr="00ED44F1" w:rsidRDefault="00A474F6" w:rsidP="00CE2787">
      <w:pPr>
        <w:pStyle w:val="ListParagraph"/>
        <w:snapToGrid w:val="0"/>
        <w:ind w:left="1080"/>
        <w:jc w:val="both"/>
        <w:rPr>
          <w:lang w:val="fr-CH"/>
        </w:rPr>
      </w:pPr>
    </w:p>
    <w:p w:rsidR="00A474F6" w:rsidRPr="00ED44F1" w:rsidRDefault="00A474F6" w:rsidP="00246E05">
      <w:pPr>
        <w:snapToGrid w:val="0"/>
        <w:spacing w:after="0"/>
        <w:jc w:val="left"/>
        <w:rPr>
          <w:rFonts w:ascii="Times New Roman" w:hAnsi="Times New Roman"/>
          <w:sz w:val="24"/>
          <w:lang w:val="fr-CH"/>
        </w:rPr>
      </w:pPr>
    </w:p>
    <w:p w:rsidR="00A474F6" w:rsidRPr="00ED44F1" w:rsidRDefault="00A474F6" w:rsidP="00246E05">
      <w:pPr>
        <w:snapToGrid w:val="0"/>
        <w:spacing w:after="0"/>
        <w:jc w:val="left"/>
        <w:rPr>
          <w:rFonts w:ascii="Times New Roman" w:hAnsi="Times New Roman"/>
          <w:i/>
          <w:sz w:val="24"/>
          <w:lang w:val="fr-CH"/>
        </w:rPr>
      </w:pPr>
      <w:r w:rsidRPr="00ED44F1">
        <w:rPr>
          <w:rFonts w:ascii="Times New Roman" w:hAnsi="Times New Roman"/>
          <w:b/>
          <w:i/>
          <w:sz w:val="24"/>
          <w:lang w:val="fr-CH"/>
        </w:rPr>
        <w:t>Activités </w:t>
      </w:r>
      <w:r w:rsidRPr="00ED44F1">
        <w:rPr>
          <w:rFonts w:ascii="Times New Roman" w:hAnsi="Times New Roman"/>
          <w:i/>
          <w:sz w:val="24"/>
          <w:lang w:val="fr-CH"/>
        </w:rPr>
        <w:t>:</w:t>
      </w:r>
    </w:p>
    <w:p w:rsidR="00A474F6" w:rsidRPr="00ED44F1" w:rsidRDefault="00A474F6" w:rsidP="006F34AA">
      <w:pPr>
        <w:numPr>
          <w:ilvl w:val="2"/>
          <w:numId w:val="4"/>
        </w:numPr>
        <w:snapToGrid w:val="0"/>
        <w:spacing w:after="0"/>
        <w:ind w:left="1080"/>
        <w:rPr>
          <w:rFonts w:ascii="Times New Roman" w:hAnsi="Times New Roman"/>
          <w:i/>
          <w:sz w:val="24"/>
          <w:lang w:val="fr-CH"/>
        </w:rPr>
      </w:pPr>
      <w:r w:rsidRPr="00ED44F1">
        <w:rPr>
          <w:rFonts w:ascii="Times New Roman" w:hAnsi="Times New Roman"/>
          <w:sz w:val="24"/>
          <w:lang w:val="fr-CH"/>
        </w:rPr>
        <w:t>Identification et mise en œuvre d’un à deux « projets-pilotes petite échelle » par territoire d’intervention</w:t>
      </w:r>
    </w:p>
    <w:p w:rsidR="00A474F6" w:rsidRPr="00ED44F1" w:rsidRDefault="00A474F6" w:rsidP="006F34AA">
      <w:pPr>
        <w:numPr>
          <w:ilvl w:val="2"/>
          <w:numId w:val="4"/>
        </w:numPr>
        <w:snapToGrid w:val="0"/>
        <w:spacing w:after="0"/>
        <w:ind w:left="1080"/>
        <w:rPr>
          <w:rFonts w:ascii="Times New Roman" w:hAnsi="Times New Roman"/>
          <w:i/>
          <w:sz w:val="24"/>
          <w:lang w:val="fr-CH"/>
        </w:rPr>
      </w:pPr>
      <w:r w:rsidRPr="00ED44F1">
        <w:rPr>
          <w:rFonts w:ascii="Times New Roman" w:hAnsi="Times New Roman"/>
          <w:sz w:val="24"/>
          <w:lang w:val="fr-CH"/>
        </w:rPr>
        <w:t xml:space="preserve">Identification et mise en œuvre d’un projet à développer sur l’échelle territoriale (projet échelle 1) </w:t>
      </w:r>
    </w:p>
    <w:p w:rsidR="00A474F6" w:rsidRPr="00ED44F1" w:rsidRDefault="00A474F6" w:rsidP="006F34AA">
      <w:pPr>
        <w:numPr>
          <w:ilvl w:val="2"/>
          <w:numId w:val="4"/>
        </w:numPr>
        <w:snapToGrid w:val="0"/>
        <w:spacing w:after="0"/>
        <w:ind w:left="1080"/>
        <w:rPr>
          <w:rFonts w:ascii="Times New Roman" w:hAnsi="Times New Roman"/>
          <w:i/>
          <w:sz w:val="24"/>
          <w:lang w:val="fr-CH"/>
        </w:rPr>
      </w:pPr>
      <w:r w:rsidRPr="00ED44F1">
        <w:rPr>
          <w:rFonts w:ascii="Times New Roman" w:hAnsi="Times New Roman"/>
          <w:sz w:val="24"/>
          <w:lang w:val="fr-CH"/>
        </w:rPr>
        <w:lastRenderedPageBreak/>
        <w:t xml:space="preserve">Réalisation d’études de faisabilité pour l’accès </w:t>
      </w:r>
      <w:r>
        <w:rPr>
          <w:rFonts w:ascii="Times New Roman" w:hAnsi="Times New Roman"/>
          <w:sz w:val="24"/>
          <w:lang w:val="fr-CH"/>
        </w:rPr>
        <w:t>à la finance carbone du projet é</w:t>
      </w:r>
      <w:r w:rsidRPr="00ED44F1">
        <w:rPr>
          <w:rFonts w:ascii="Times New Roman" w:hAnsi="Times New Roman"/>
          <w:sz w:val="24"/>
          <w:lang w:val="fr-CH"/>
        </w:rPr>
        <w:t xml:space="preserve">chelle 1 / identification des éventuelles barrières à sa réalisation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 xml:space="preserve">Mobilisation des partenaires, cofinancements et arrangements institutionnels </w:t>
      </w:r>
    </w:p>
    <w:p w:rsidR="00A474F6" w:rsidRPr="00ED44F1" w:rsidRDefault="00A474F6" w:rsidP="0073439F">
      <w:pPr>
        <w:snapToGrid w:val="0"/>
        <w:spacing w:after="0"/>
        <w:ind w:left="360"/>
        <w:jc w:val="left"/>
        <w:rPr>
          <w:rFonts w:ascii="Times New Roman" w:hAnsi="Times New Roman"/>
          <w:sz w:val="24"/>
          <w:lang w:val="fr-CH"/>
        </w:rPr>
      </w:pPr>
    </w:p>
    <w:p w:rsidR="00A474F6" w:rsidRPr="00ED44F1" w:rsidRDefault="00A474F6" w:rsidP="006F34AA">
      <w:pPr>
        <w:numPr>
          <w:ilvl w:val="1"/>
          <w:numId w:val="4"/>
        </w:numPr>
        <w:snapToGrid w:val="0"/>
        <w:spacing w:after="0"/>
        <w:ind w:left="360"/>
        <w:jc w:val="left"/>
        <w:rPr>
          <w:rFonts w:ascii="Times New Roman" w:hAnsi="Times New Roman"/>
          <w:sz w:val="24"/>
          <w:lang w:val="fr-CH"/>
        </w:rPr>
      </w:pPr>
      <w:r w:rsidRPr="00ED44F1">
        <w:rPr>
          <w:rFonts w:ascii="Times New Roman" w:hAnsi="Times New Roman"/>
          <w:b/>
          <w:sz w:val="24"/>
          <w:lang w:val="fr-CH"/>
        </w:rPr>
        <w:t>Résultat 4.2 </w:t>
      </w:r>
      <w:r w:rsidRPr="00ED44F1">
        <w:rPr>
          <w:rFonts w:ascii="Times New Roman" w:hAnsi="Times New Roman"/>
          <w:sz w:val="24"/>
          <w:lang w:val="fr-CH"/>
        </w:rPr>
        <w:t xml:space="preserve">: Les </w:t>
      </w:r>
      <w:r w:rsidRPr="00ED44F1">
        <w:rPr>
          <w:rFonts w:ascii="Times New Roman" w:hAnsi="Times New Roman"/>
          <w:b/>
          <w:sz w:val="24"/>
          <w:lang w:val="fr-CH"/>
        </w:rPr>
        <w:t>capacités des acteurs régionaux à accéder aux mécanismes financiers</w:t>
      </w:r>
      <w:r w:rsidRPr="00ED44F1">
        <w:rPr>
          <w:rFonts w:ascii="Times New Roman" w:hAnsi="Times New Roman"/>
          <w:sz w:val="24"/>
          <w:lang w:val="fr-CH"/>
        </w:rPr>
        <w:t xml:space="preserve"> sont renforcées :</w:t>
      </w:r>
    </w:p>
    <w:p w:rsidR="00A474F6" w:rsidRPr="00ED44F1" w:rsidRDefault="00A474F6" w:rsidP="00F24D40">
      <w:pPr>
        <w:snapToGrid w:val="0"/>
        <w:spacing w:after="0"/>
        <w:jc w:val="left"/>
        <w:rPr>
          <w:rFonts w:ascii="Times New Roman" w:hAnsi="Times New Roman"/>
          <w:sz w:val="24"/>
          <w:lang w:val="fr-CH"/>
        </w:rPr>
      </w:pPr>
    </w:p>
    <w:p w:rsidR="00A474F6" w:rsidRPr="00ED44F1" w:rsidRDefault="00A474F6" w:rsidP="00B6766D">
      <w:pPr>
        <w:snapToGrid w:val="0"/>
        <w:spacing w:after="0"/>
        <w:rPr>
          <w:rFonts w:ascii="Times New Roman" w:hAnsi="Times New Roman"/>
          <w:sz w:val="24"/>
          <w:lang w:val="fr-CH"/>
        </w:rPr>
      </w:pPr>
      <w:r w:rsidRPr="00ED44F1">
        <w:rPr>
          <w:rFonts w:ascii="Times New Roman" w:hAnsi="Times New Roman"/>
          <w:sz w:val="24"/>
          <w:lang w:val="fr-CH"/>
        </w:rPr>
        <w:t>Afin de pouvoir bénéficier des fonds et investissements nécessaires à la mise en œuvre du PCTI, les Régions doivent avoir les capacités d’y accéder.</w:t>
      </w:r>
    </w:p>
    <w:p w:rsidR="00A474F6" w:rsidRPr="00ED44F1" w:rsidRDefault="00A474F6" w:rsidP="00B6766D">
      <w:pPr>
        <w:snapToGrid w:val="0"/>
        <w:spacing w:after="0"/>
        <w:rPr>
          <w:rFonts w:ascii="Times New Roman" w:hAnsi="Times New Roman"/>
          <w:sz w:val="24"/>
          <w:lang w:val="fr-CH"/>
        </w:rPr>
      </w:pPr>
    </w:p>
    <w:p w:rsidR="00A474F6" w:rsidRPr="00ED44F1" w:rsidRDefault="00A474F6" w:rsidP="00B6766D">
      <w:pPr>
        <w:snapToGrid w:val="0"/>
        <w:spacing w:after="0"/>
        <w:rPr>
          <w:rFonts w:ascii="Times New Roman" w:hAnsi="Times New Roman"/>
          <w:sz w:val="24"/>
          <w:lang w:val="fr-CH"/>
        </w:rPr>
      </w:pPr>
      <w:r w:rsidRPr="00ED44F1">
        <w:rPr>
          <w:rFonts w:ascii="Times New Roman" w:hAnsi="Times New Roman"/>
          <w:sz w:val="24"/>
          <w:lang w:val="fr-CH"/>
        </w:rPr>
        <w:t xml:space="preserve">Les changements climatiques offrent des opportunités en termes d’accès à de nouveaux mécanismes financiers, tels que des fonds multilatéraux et bilatéraux (Fonds d’Adaptation de la CCNUCC, SCCF, LDCF), des mécanismes d’assurance, la fiscalité au travers de la création de nouvelles taxes, partenariats public-privés, ou la finance carbone qui se développe à un rythme exponentiel. Mais leur accès nécessite une compréhension fine de ces modalités, parfois complexes à mettre en œuvre et ce d’autant plus  lorsque des critères d’éligibilité sont requis pour y accéder. </w:t>
      </w:r>
    </w:p>
    <w:p w:rsidR="00A474F6" w:rsidRPr="00ED44F1" w:rsidRDefault="00A474F6" w:rsidP="00B6766D">
      <w:pPr>
        <w:snapToGrid w:val="0"/>
        <w:spacing w:after="0"/>
        <w:rPr>
          <w:rFonts w:ascii="Times New Roman" w:hAnsi="Times New Roman"/>
          <w:sz w:val="24"/>
          <w:lang w:val="fr-CH"/>
        </w:rPr>
      </w:pPr>
    </w:p>
    <w:p w:rsidR="00A474F6" w:rsidRPr="00ED44F1" w:rsidRDefault="00A474F6" w:rsidP="00B6766D">
      <w:pPr>
        <w:snapToGrid w:val="0"/>
        <w:spacing w:after="0"/>
        <w:rPr>
          <w:rFonts w:ascii="Times New Roman" w:hAnsi="Times New Roman"/>
          <w:sz w:val="24"/>
          <w:lang w:val="fr-CH"/>
        </w:rPr>
      </w:pPr>
      <w:r w:rsidRPr="00ED44F1">
        <w:rPr>
          <w:rFonts w:ascii="Times New Roman" w:hAnsi="Times New Roman"/>
          <w:sz w:val="24"/>
          <w:lang w:val="fr-CH"/>
        </w:rPr>
        <w:t xml:space="preserve">Le programme appuiera donc les Régions d’intervention à développer un portefeuille de projets d’adaptation et d’atténuation répondant à ces critères. Il s’agira d’un portefeuille de projets pertinents et susceptibles d’être mis en œuvre tant d’un point de vue technique que financier.  Les options d’investissement susceptibles de détenir des bénéfices multiples et combinés, en termes d’adaptation, d’atténuation, d’environnement et de développement, seront privilégiées. </w:t>
      </w:r>
    </w:p>
    <w:p w:rsidR="00A474F6" w:rsidRPr="00ED44F1" w:rsidRDefault="00A474F6" w:rsidP="00B6766D">
      <w:pPr>
        <w:snapToGrid w:val="0"/>
        <w:spacing w:after="0"/>
        <w:rPr>
          <w:rFonts w:ascii="Times New Roman" w:hAnsi="Times New Roman"/>
          <w:sz w:val="24"/>
          <w:lang w:val="fr-CH"/>
        </w:rPr>
      </w:pPr>
    </w:p>
    <w:p w:rsidR="00A474F6" w:rsidRPr="00ED44F1" w:rsidRDefault="00A474F6" w:rsidP="00B6766D">
      <w:pPr>
        <w:snapToGrid w:val="0"/>
        <w:spacing w:after="0"/>
        <w:rPr>
          <w:rFonts w:ascii="Times New Roman" w:hAnsi="Times New Roman"/>
          <w:sz w:val="24"/>
          <w:lang w:val="fr-CH"/>
        </w:rPr>
      </w:pPr>
      <w:r w:rsidRPr="00ED44F1">
        <w:rPr>
          <w:rFonts w:ascii="Times New Roman" w:hAnsi="Times New Roman"/>
          <w:sz w:val="24"/>
          <w:lang w:val="fr-CH"/>
        </w:rPr>
        <w:t xml:space="preserve">Cet appui à la formulation de projets sera notamment prodigué par le bureau-pays et le bureau régional du PNUD. Détenant une expertise pointue dans ce domaine, le PNUD identifiera les projets susceptibles d’être éligibles à différentes facilités financières, et les orientera vers ces dernières (MDG Carbon Finance, LDCF, SCCF, UN REDD, Fonds d’Adaptation, etc etc).   </w:t>
      </w:r>
    </w:p>
    <w:p w:rsidR="00A474F6" w:rsidRPr="00ED44F1" w:rsidRDefault="00A474F6" w:rsidP="00B6766D">
      <w:pPr>
        <w:snapToGrid w:val="0"/>
        <w:spacing w:after="0"/>
        <w:rPr>
          <w:rFonts w:ascii="Times New Roman" w:hAnsi="Times New Roman"/>
          <w:sz w:val="24"/>
          <w:lang w:val="fr-CH"/>
        </w:rPr>
      </w:pPr>
    </w:p>
    <w:p w:rsidR="00A474F6" w:rsidRPr="00ED44F1" w:rsidRDefault="00A474F6" w:rsidP="00B6766D">
      <w:pPr>
        <w:snapToGrid w:val="0"/>
        <w:spacing w:after="0"/>
        <w:rPr>
          <w:rFonts w:ascii="Times New Roman" w:hAnsi="Times New Roman"/>
          <w:sz w:val="24"/>
          <w:lang w:val="fr-CH"/>
        </w:rPr>
      </w:pPr>
      <w:r w:rsidRPr="00ED44F1">
        <w:rPr>
          <w:rFonts w:ascii="Times New Roman" w:hAnsi="Times New Roman"/>
          <w:sz w:val="24"/>
          <w:lang w:val="fr-CH"/>
        </w:rPr>
        <w:t xml:space="preserve">Par ailleurs, les modalités de financement existantes au niveau décentralisé seront examinées et ce, de façon étroitement concertée avec les autorités nationales: possibilités de mise en œuvre de contrats plans, décentralisation fiscale, etc. </w:t>
      </w:r>
    </w:p>
    <w:p w:rsidR="00A474F6" w:rsidRPr="00ED44F1" w:rsidRDefault="00A474F6" w:rsidP="00B6766D">
      <w:pPr>
        <w:snapToGrid w:val="0"/>
        <w:spacing w:after="0"/>
        <w:rPr>
          <w:rFonts w:ascii="Times New Roman" w:hAnsi="Times New Roman"/>
          <w:sz w:val="24"/>
          <w:lang w:val="fr-CH"/>
        </w:rPr>
      </w:pPr>
    </w:p>
    <w:p w:rsidR="00A474F6" w:rsidRPr="00ED44F1" w:rsidRDefault="00A474F6" w:rsidP="00B6766D">
      <w:pPr>
        <w:snapToGrid w:val="0"/>
        <w:spacing w:after="0"/>
        <w:rPr>
          <w:rFonts w:ascii="Times New Roman" w:hAnsi="Times New Roman"/>
          <w:sz w:val="24"/>
          <w:lang w:val="fr-CH"/>
        </w:rPr>
      </w:pPr>
      <w:r w:rsidRPr="00ED44F1">
        <w:rPr>
          <w:rFonts w:ascii="Times New Roman" w:hAnsi="Times New Roman"/>
          <w:sz w:val="24"/>
          <w:lang w:val="fr-CH"/>
        </w:rPr>
        <w:t xml:space="preserve">Enfin, les autres expertises existantes dans ce domaine seront identifiées afin de développer des synergies entre les ONG, bailleurs et entreprises soucieux de développer l’accès des régions sénégalaises à ces fonds et notamment à la finance carbone. A ce stade, l’appui du secteur privé, grâce au concours du WEC notamment,  sera notamment privilégié afin d’examiner avec lui les différentes modalités de cofinancement et d’investissement pouvant être développées : partenariats public-privés (comme dans le cadre des conventions ERIL de l’ASER), investissement directs, financement de méthodologies permettant un accès simplifié au MDP, etc. </w:t>
      </w:r>
    </w:p>
    <w:p w:rsidR="00A474F6" w:rsidRPr="00ED44F1" w:rsidRDefault="00A474F6" w:rsidP="00B6766D">
      <w:pPr>
        <w:snapToGrid w:val="0"/>
        <w:spacing w:after="0"/>
        <w:rPr>
          <w:rFonts w:ascii="Times New Roman" w:hAnsi="Times New Roman"/>
          <w:sz w:val="24"/>
          <w:lang w:val="fr-CH"/>
        </w:rPr>
      </w:pPr>
    </w:p>
    <w:p w:rsidR="00A474F6" w:rsidRPr="00ED44F1" w:rsidRDefault="00A474F6" w:rsidP="00B6766D">
      <w:pPr>
        <w:snapToGrid w:val="0"/>
        <w:spacing w:after="0"/>
        <w:rPr>
          <w:rFonts w:ascii="Times New Roman" w:hAnsi="Times New Roman"/>
          <w:sz w:val="24"/>
          <w:lang w:val="fr-CH"/>
        </w:rPr>
      </w:pPr>
      <w:r w:rsidRPr="00ED44F1">
        <w:rPr>
          <w:rFonts w:ascii="Times New Roman" w:hAnsi="Times New Roman"/>
          <w:sz w:val="24"/>
          <w:lang w:val="fr-CH"/>
        </w:rPr>
        <w:t xml:space="preserve">Avec un million investi par territoire, dans le renforcement des capacités de ses acteurs à identifier des projets d’adaptation et d’atténuation, la Région devra, à l’issue du programme, être en mesure de catalyser un nombre important de ressources financières en provenance de différentes sources (investissements directs nationaux, étrangers ; finance carbone ; fonds spécialisés dans le domaine des changements climatiques, etc.). </w:t>
      </w:r>
    </w:p>
    <w:p w:rsidR="00A474F6" w:rsidRPr="00ED44F1" w:rsidRDefault="00A474F6" w:rsidP="00F24D40">
      <w:pPr>
        <w:snapToGrid w:val="0"/>
        <w:spacing w:after="0"/>
        <w:jc w:val="left"/>
        <w:rPr>
          <w:rFonts w:ascii="Times New Roman" w:hAnsi="Times New Roman"/>
          <w:sz w:val="24"/>
          <w:lang w:val="fr-CH"/>
        </w:rPr>
      </w:pPr>
    </w:p>
    <w:p w:rsidR="00A474F6" w:rsidRPr="00ED44F1" w:rsidRDefault="00A474F6" w:rsidP="00F24D40">
      <w:pPr>
        <w:snapToGrid w:val="0"/>
        <w:spacing w:after="0"/>
        <w:jc w:val="left"/>
        <w:rPr>
          <w:rFonts w:ascii="Times New Roman" w:hAnsi="Times New Roman"/>
          <w:b/>
          <w:i/>
          <w:sz w:val="24"/>
          <w:lang w:val="fr-CH"/>
        </w:rPr>
      </w:pPr>
      <w:r w:rsidRPr="00ED44F1">
        <w:rPr>
          <w:rFonts w:ascii="Times New Roman" w:hAnsi="Times New Roman"/>
          <w:b/>
          <w:i/>
          <w:sz w:val="24"/>
          <w:lang w:val="fr-CH"/>
        </w:rPr>
        <w:t xml:space="preserve">Activités :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Formation des points focaux régionaux aux différents mécanismes financiers existants</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 xml:space="preserve">Assistance technique du bureau-régional et du bureau-pays du PNUD à l’identification de projets susceptibles d’accéder à la finance carbone, au MDP et aux fonds créés dans le domaine des changements climatique, notamment en matière d’adaptation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 xml:space="preserve">Assistance technique du RTA (bureau régional PNUD) à la formulation de propositions de projets </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lastRenderedPageBreak/>
        <w:t>Mobilisation du secteur privé afin de développer des méthodologies permettant d’évaluer les réductions de GES</w:t>
      </w:r>
    </w:p>
    <w:p w:rsidR="00A474F6" w:rsidRPr="00ED44F1" w:rsidRDefault="00A474F6" w:rsidP="006F34AA">
      <w:pPr>
        <w:numPr>
          <w:ilvl w:val="2"/>
          <w:numId w:val="4"/>
        </w:numPr>
        <w:snapToGrid w:val="0"/>
        <w:spacing w:after="0"/>
        <w:ind w:left="1080"/>
        <w:rPr>
          <w:rFonts w:ascii="Times New Roman" w:hAnsi="Times New Roman"/>
          <w:sz w:val="24"/>
          <w:lang w:val="fr-CH"/>
        </w:rPr>
      </w:pPr>
      <w:r w:rsidRPr="00ED44F1">
        <w:rPr>
          <w:rFonts w:ascii="Times New Roman" w:hAnsi="Times New Roman"/>
          <w:sz w:val="24"/>
          <w:lang w:val="fr-CH"/>
        </w:rPr>
        <w:t xml:space="preserve">Mobilisation du secteur privé afin qu’il y ait un apport de cofinancements sur des projets d’investissement </w:t>
      </w:r>
    </w:p>
    <w:p w:rsidR="00A474F6" w:rsidRPr="00ED44F1" w:rsidRDefault="00A474F6" w:rsidP="006651F0">
      <w:pPr>
        <w:autoSpaceDE w:val="0"/>
        <w:autoSpaceDN w:val="0"/>
        <w:adjustRightInd w:val="0"/>
        <w:spacing w:after="0"/>
        <w:jc w:val="left"/>
        <w:rPr>
          <w:rFonts w:ascii="Times New Roman" w:hAnsi="Times New Roman"/>
          <w:sz w:val="24"/>
          <w:lang w:val="fr-CH"/>
        </w:rPr>
      </w:pPr>
    </w:p>
    <w:p w:rsidR="00A474F6" w:rsidRPr="00ED44F1" w:rsidRDefault="00A474F6" w:rsidP="006651F0">
      <w:pPr>
        <w:autoSpaceDE w:val="0"/>
        <w:autoSpaceDN w:val="0"/>
        <w:adjustRightInd w:val="0"/>
        <w:spacing w:after="0"/>
        <w:jc w:val="left"/>
        <w:rPr>
          <w:rFonts w:ascii="Times New Roman" w:hAnsi="Times New Roman"/>
          <w:sz w:val="24"/>
          <w:lang w:val="fr-CH"/>
        </w:rPr>
      </w:pPr>
    </w:p>
    <w:p w:rsidR="00A474F6" w:rsidRPr="00ED44F1" w:rsidRDefault="00A474F6" w:rsidP="006651F0">
      <w:pPr>
        <w:autoSpaceDE w:val="0"/>
        <w:autoSpaceDN w:val="0"/>
        <w:adjustRightInd w:val="0"/>
        <w:spacing w:after="0"/>
        <w:jc w:val="left"/>
        <w:rPr>
          <w:rFonts w:ascii="Times New Roman" w:hAnsi="Times New Roman"/>
          <w:sz w:val="24"/>
          <w:lang w:val="fr-CH"/>
        </w:rPr>
        <w:sectPr w:rsidR="00A474F6" w:rsidRPr="00ED44F1" w:rsidSect="00CF19A7">
          <w:pgSz w:w="11906" w:h="16838" w:code="9"/>
          <w:pgMar w:top="862" w:right="1151" w:bottom="862" w:left="1151" w:header="720" w:footer="431" w:gutter="0"/>
          <w:cols w:space="708"/>
          <w:titlePg/>
          <w:rtlGutter/>
          <w:docGrid w:linePitch="360"/>
        </w:sectPr>
      </w:pPr>
    </w:p>
    <w:p w:rsidR="00A474F6" w:rsidRPr="00ED44F1" w:rsidRDefault="00A474F6" w:rsidP="00703D68">
      <w:pPr>
        <w:pStyle w:val="Heading1"/>
        <w:rPr>
          <w:rFonts w:ascii="Times New Roman" w:hAnsi="Times New Roman"/>
          <w:sz w:val="24"/>
          <w:szCs w:val="24"/>
          <w:lang w:val="fr-CH"/>
        </w:rPr>
      </w:pPr>
      <w:r w:rsidRPr="00ED44F1">
        <w:rPr>
          <w:rFonts w:ascii="Times New Roman" w:hAnsi="Times New Roman"/>
          <w:sz w:val="24"/>
          <w:szCs w:val="24"/>
          <w:lang w:val="fr-CH"/>
        </w:rPr>
        <w:lastRenderedPageBreak/>
        <w:t>Calendrier de mise en œuvre</w:t>
      </w:r>
    </w:p>
    <w:p w:rsidR="00A474F6" w:rsidRPr="00ED44F1" w:rsidRDefault="00A474F6" w:rsidP="009B4A2A">
      <w:pPr>
        <w:rPr>
          <w:rFonts w:ascii="Times New Roman" w:hAnsi="Times New Roman"/>
          <w:sz w:val="24"/>
          <w:lang w:val="fr-CH"/>
        </w:rPr>
      </w:pPr>
      <w:r w:rsidRPr="00ED44F1">
        <w:rPr>
          <w:rFonts w:ascii="Times New Roman" w:hAnsi="Times New Roman"/>
          <w:sz w:val="24"/>
          <w:lang w:val="fr-CH"/>
        </w:rPr>
        <w:t xml:space="preserve">La mise en œuvre du programme débutera dès que les fonds nécessaires à sa réalisation seront sécurisés. Elle s’articulera autour de trois étapes principales visant à mettre en œuvre les activités indiquées ci-dessous à titre indicatif.  </w:t>
      </w:r>
      <w:r w:rsidRPr="00ED44F1">
        <w:rPr>
          <w:rFonts w:ascii="Times New Roman" w:hAnsi="Times New Roman"/>
          <w:i/>
          <w:sz w:val="24"/>
          <w:lang w:val="fr-CH"/>
        </w:rPr>
        <w:t>Voir par ailleurs les activités indicatives détaillées dans le cadre de résultats ci-après</w:t>
      </w:r>
      <w:r w:rsidRPr="00ED44F1">
        <w:rPr>
          <w:rFonts w:ascii="Times New Roman" w:hAnsi="Times New Roman"/>
          <w:sz w:val="24"/>
          <w:lang w:val="fr-CH"/>
        </w:rPr>
        <w:t xml:space="preserve">. </w:t>
      </w:r>
    </w:p>
    <w:p w:rsidR="00A474F6" w:rsidRPr="00ED44F1" w:rsidRDefault="00A474F6" w:rsidP="009B4A2A">
      <w:pPr>
        <w:rPr>
          <w:rFonts w:ascii="Times New Roman" w:hAnsi="Times New Roman"/>
          <w:sz w:val="24"/>
          <w:lang w:val="fr-CH"/>
        </w:rPr>
      </w:pPr>
      <w:r w:rsidRPr="00ED44F1">
        <w:rPr>
          <w:rFonts w:ascii="Times New Roman" w:hAnsi="Times New Roman"/>
          <w:sz w:val="24"/>
          <w:lang w:val="fr-CH"/>
        </w:rPr>
        <w:t xml:space="preserve"> </w:t>
      </w:r>
    </w:p>
    <w:p w:rsidR="00A474F6" w:rsidRPr="00ED44F1" w:rsidRDefault="00A474F6" w:rsidP="009B4A2A">
      <w:pPr>
        <w:rPr>
          <w:rFonts w:ascii="Times New Roman" w:hAnsi="Times New Roman"/>
          <w:b/>
          <w:i/>
          <w:sz w:val="24"/>
          <w:lang w:val="fr-CH"/>
        </w:rPr>
      </w:pPr>
      <w:r w:rsidRPr="00ED44F1">
        <w:rPr>
          <w:rFonts w:ascii="Times New Roman" w:hAnsi="Times New Roman"/>
          <w:b/>
          <w:i/>
          <w:sz w:val="24"/>
          <w:lang w:val="fr-CH"/>
        </w:rPr>
        <w:t>Mise en place du cadre (Année 1)</w:t>
      </w:r>
    </w:p>
    <w:p w:rsidR="00A474F6" w:rsidRPr="00ED44F1" w:rsidRDefault="00A474F6" w:rsidP="00C9439B">
      <w:pPr>
        <w:spacing w:after="0"/>
        <w:rPr>
          <w:rFonts w:ascii="Times New Roman" w:hAnsi="Times New Roman"/>
          <w:sz w:val="24"/>
          <w:lang w:val="fr-CH"/>
        </w:rPr>
      </w:pPr>
    </w:p>
    <w:p w:rsidR="00A474F6" w:rsidRPr="00ED44F1" w:rsidRDefault="00A474F6" w:rsidP="009B4A2A">
      <w:pPr>
        <w:rPr>
          <w:rFonts w:ascii="Times New Roman" w:hAnsi="Times New Roman"/>
          <w:sz w:val="24"/>
          <w:lang w:val="fr-CH"/>
        </w:rPr>
      </w:pPr>
      <w:r w:rsidRPr="00ED44F1">
        <w:rPr>
          <w:rFonts w:ascii="Times New Roman" w:hAnsi="Times New Roman"/>
          <w:sz w:val="24"/>
          <w:lang w:val="fr-CH"/>
        </w:rPr>
        <w:t xml:space="preserve">Le cadre de gouvernance devra être mis en place à l’issue de cette phase. Cette phase permettra par ailleurs de mener les travaux nécessaires à l’identification des besoins prioritaires et ce, en termes de renforcement de capacités, de données et informations existantes, de projets-pilotes à mettre en œuvre. </w:t>
      </w:r>
    </w:p>
    <w:p w:rsidR="00A474F6" w:rsidRPr="00ED44F1" w:rsidRDefault="00A474F6" w:rsidP="009B4A2A">
      <w:pPr>
        <w:rPr>
          <w:rFonts w:ascii="Times New Roman" w:hAnsi="Times New Roman"/>
          <w:sz w:val="24"/>
          <w:lang w:val="fr-CH"/>
        </w:rPr>
      </w:pPr>
      <w:r w:rsidRPr="00ED44F1">
        <w:rPr>
          <w:rFonts w:ascii="Times New Roman" w:hAnsi="Times New Roman"/>
          <w:sz w:val="24"/>
          <w:lang w:val="fr-CH"/>
        </w:rPr>
        <w:t xml:space="preserve">Il s’agira donc principalement de conduire les activités suivantes :   </w:t>
      </w:r>
    </w:p>
    <w:p w:rsidR="00A474F6" w:rsidRPr="00ED44F1" w:rsidRDefault="00A474F6" w:rsidP="006F34AA">
      <w:pPr>
        <w:pStyle w:val="ListParagraph"/>
        <w:numPr>
          <w:ilvl w:val="0"/>
          <w:numId w:val="4"/>
        </w:numPr>
        <w:jc w:val="both"/>
        <w:rPr>
          <w:lang w:val="fr-CH"/>
        </w:rPr>
      </w:pPr>
      <w:r>
        <w:rPr>
          <w:lang w:val="fr-CH"/>
        </w:rPr>
        <w:t>Définition des TDRs du</w:t>
      </w:r>
      <w:r w:rsidRPr="00ED44F1">
        <w:rPr>
          <w:lang w:val="fr-CH"/>
        </w:rPr>
        <w:t xml:space="preserve"> personne</w:t>
      </w:r>
      <w:r>
        <w:rPr>
          <w:lang w:val="fr-CH"/>
        </w:rPr>
        <w:t>l</w:t>
      </w:r>
      <w:r w:rsidRPr="00ED44F1">
        <w:rPr>
          <w:lang w:val="fr-CH"/>
        </w:rPr>
        <w:t xml:space="preserve"> à recruter dans le cadre de l’</w:t>
      </w:r>
      <w:r>
        <w:rPr>
          <w:b/>
          <w:lang w:val="fr-CH"/>
        </w:rPr>
        <w:t>Unité de G</w:t>
      </w:r>
      <w:r w:rsidRPr="00ED44F1">
        <w:rPr>
          <w:b/>
          <w:lang w:val="fr-CH"/>
        </w:rPr>
        <w:t>estion du programme (UGP)</w:t>
      </w:r>
      <w:r w:rsidRPr="00ED44F1">
        <w:rPr>
          <w:lang w:val="fr-CH"/>
        </w:rPr>
        <w:t xml:space="preserve">: </w:t>
      </w:r>
    </w:p>
    <w:p w:rsidR="00A474F6" w:rsidRPr="00ED44F1" w:rsidRDefault="00A474F6" w:rsidP="006F34AA">
      <w:pPr>
        <w:pStyle w:val="ListParagraph"/>
        <w:numPr>
          <w:ilvl w:val="1"/>
          <w:numId w:val="4"/>
        </w:numPr>
        <w:jc w:val="both"/>
        <w:rPr>
          <w:lang w:val="fr-CH"/>
        </w:rPr>
      </w:pPr>
      <w:r w:rsidRPr="00ED44F1">
        <w:rPr>
          <w:lang w:val="fr-CH"/>
        </w:rPr>
        <w:t>Au niveau national : un Coordinateur, un</w:t>
      </w:r>
      <w:r>
        <w:rPr>
          <w:lang w:val="fr-CH"/>
        </w:rPr>
        <w:t xml:space="preserve"> Responsable Administratif et financier et un personnel d’appui ;</w:t>
      </w:r>
    </w:p>
    <w:p w:rsidR="00A474F6" w:rsidRPr="00ED44F1" w:rsidRDefault="00A474F6" w:rsidP="006F34AA">
      <w:pPr>
        <w:pStyle w:val="ListParagraph"/>
        <w:numPr>
          <w:ilvl w:val="1"/>
          <w:numId w:val="4"/>
        </w:numPr>
        <w:jc w:val="both"/>
        <w:rPr>
          <w:lang w:val="fr-CH"/>
        </w:rPr>
      </w:pPr>
      <w:r w:rsidRPr="00ED44F1">
        <w:rPr>
          <w:lang w:val="fr-CH"/>
        </w:rPr>
        <w:t>au niveau régional, il s’agira d’un point focal régional en charge de la coordination et de la gestion du programme, appuyé par un expert changement climatique qui appuiera l’ensemble du processus de planification et de programmation dans ce domaine</w:t>
      </w:r>
      <w:r>
        <w:rPr>
          <w:lang w:val="fr-CH"/>
        </w:rPr>
        <w:t xml:space="preserve"> et un personnel d’appui.</w:t>
      </w:r>
    </w:p>
    <w:p w:rsidR="00A474F6" w:rsidRPr="00ED44F1" w:rsidRDefault="00A474F6" w:rsidP="006F34AA">
      <w:pPr>
        <w:pStyle w:val="ListParagraph"/>
        <w:numPr>
          <w:ilvl w:val="0"/>
          <w:numId w:val="4"/>
        </w:numPr>
        <w:jc w:val="both"/>
        <w:rPr>
          <w:lang w:val="fr-CH"/>
        </w:rPr>
      </w:pPr>
      <w:r w:rsidRPr="00ED44F1">
        <w:rPr>
          <w:lang w:val="fr-CH"/>
        </w:rPr>
        <w:t xml:space="preserve">Recrutement </w:t>
      </w:r>
    </w:p>
    <w:p w:rsidR="00A474F6" w:rsidRPr="00ED44F1" w:rsidRDefault="00A474F6" w:rsidP="006F34AA">
      <w:pPr>
        <w:pStyle w:val="ListParagraph"/>
        <w:numPr>
          <w:ilvl w:val="0"/>
          <w:numId w:val="4"/>
        </w:numPr>
        <w:jc w:val="both"/>
        <w:rPr>
          <w:lang w:val="fr-CH"/>
        </w:rPr>
      </w:pPr>
      <w:r w:rsidRPr="00ED44F1">
        <w:rPr>
          <w:lang w:val="fr-CH"/>
        </w:rPr>
        <w:t>Conduite d’une étude d’identification des principaux acteurs et partenaires au Sénégal et dans les territoires d’intervention, dans le domaine des changements climatiques (acteurs centraux et locaux, ONGs, bailleurs, société civile,  entreprises privées, etc.)</w:t>
      </w:r>
    </w:p>
    <w:p w:rsidR="00A474F6" w:rsidRPr="00ED44F1" w:rsidRDefault="00A474F6" w:rsidP="006F34AA">
      <w:pPr>
        <w:pStyle w:val="ListParagraph"/>
        <w:numPr>
          <w:ilvl w:val="0"/>
          <w:numId w:val="4"/>
        </w:numPr>
        <w:jc w:val="both"/>
        <w:rPr>
          <w:lang w:val="fr-CH"/>
        </w:rPr>
      </w:pPr>
      <w:r w:rsidRPr="00ED44F1">
        <w:rPr>
          <w:lang w:val="fr-CH"/>
        </w:rPr>
        <w:t>Organisation des premières réunions de consultation dans la Région et dans les communautés rurales afin d’informer l’ensemble des acteurs du territoire</w:t>
      </w:r>
    </w:p>
    <w:p w:rsidR="00A474F6" w:rsidRPr="00ED44F1" w:rsidRDefault="00A474F6" w:rsidP="006F34AA">
      <w:pPr>
        <w:pStyle w:val="ListParagraph"/>
        <w:numPr>
          <w:ilvl w:val="0"/>
          <w:numId w:val="4"/>
        </w:numPr>
        <w:jc w:val="both"/>
        <w:rPr>
          <w:lang w:val="fr-CH"/>
        </w:rPr>
      </w:pPr>
      <w:r w:rsidRPr="00ED44F1">
        <w:rPr>
          <w:lang w:val="fr-CH"/>
        </w:rPr>
        <w:t>Organisation d’une réunion de présentation du programme auprès des membres du COMNACC</w:t>
      </w:r>
    </w:p>
    <w:p w:rsidR="00A474F6" w:rsidRPr="00ED44F1" w:rsidRDefault="00A474F6" w:rsidP="006F34AA">
      <w:pPr>
        <w:pStyle w:val="ListParagraph"/>
        <w:numPr>
          <w:ilvl w:val="0"/>
          <w:numId w:val="4"/>
        </w:numPr>
        <w:jc w:val="both"/>
        <w:rPr>
          <w:lang w:val="fr-CH"/>
        </w:rPr>
      </w:pPr>
      <w:r w:rsidRPr="00ED44F1">
        <w:rPr>
          <w:lang w:val="fr-CH"/>
        </w:rPr>
        <w:t>Consultations bilatérales avec chacun des membres du COMNACC</w:t>
      </w:r>
    </w:p>
    <w:p w:rsidR="00A474F6" w:rsidRPr="00ED44F1" w:rsidRDefault="00A474F6" w:rsidP="006F34AA">
      <w:pPr>
        <w:pStyle w:val="ListParagraph"/>
        <w:numPr>
          <w:ilvl w:val="0"/>
          <w:numId w:val="4"/>
        </w:numPr>
        <w:jc w:val="both"/>
        <w:rPr>
          <w:lang w:val="fr-CH"/>
        </w:rPr>
      </w:pPr>
      <w:r w:rsidRPr="00ED44F1">
        <w:rPr>
          <w:lang w:val="fr-CH"/>
        </w:rPr>
        <w:t xml:space="preserve">Recensement des données, des informations, méthodologies disponibles au niveau national et au niveau régional </w:t>
      </w:r>
    </w:p>
    <w:p w:rsidR="00A474F6" w:rsidRPr="00ED44F1" w:rsidRDefault="00A474F6" w:rsidP="006F34AA">
      <w:pPr>
        <w:pStyle w:val="ListParagraph"/>
        <w:numPr>
          <w:ilvl w:val="0"/>
          <w:numId w:val="4"/>
        </w:numPr>
        <w:jc w:val="both"/>
        <w:rPr>
          <w:lang w:val="fr-CH"/>
        </w:rPr>
      </w:pPr>
      <w:r w:rsidRPr="00ED44F1">
        <w:rPr>
          <w:lang w:val="fr-CH"/>
        </w:rPr>
        <w:t>Estimation des besoins en termes de renforcement immédiat des capacités (sensibilisation/formation), de production de données, d’outils, de méthodologies</w:t>
      </w:r>
    </w:p>
    <w:p w:rsidR="00A474F6" w:rsidRPr="00ED44F1" w:rsidRDefault="00A474F6" w:rsidP="006F34AA">
      <w:pPr>
        <w:pStyle w:val="ListParagraph"/>
        <w:numPr>
          <w:ilvl w:val="0"/>
          <w:numId w:val="4"/>
        </w:numPr>
        <w:jc w:val="both"/>
        <w:rPr>
          <w:lang w:val="fr-CH"/>
        </w:rPr>
      </w:pPr>
      <w:r w:rsidRPr="00ED44F1">
        <w:rPr>
          <w:lang w:val="fr-CH"/>
        </w:rPr>
        <w:t xml:space="preserve">Identification des projets-pilotes à petite échelle et échelle territoriale à mettre en œuvre lors du second semestre de l’année 1  </w:t>
      </w:r>
    </w:p>
    <w:p w:rsidR="00A474F6" w:rsidRPr="00ED44F1" w:rsidRDefault="00A474F6" w:rsidP="00C9439B">
      <w:pPr>
        <w:spacing w:after="0"/>
        <w:rPr>
          <w:rFonts w:ascii="Times New Roman" w:hAnsi="Times New Roman"/>
          <w:sz w:val="24"/>
          <w:lang w:val="fr-CH"/>
        </w:rPr>
      </w:pPr>
    </w:p>
    <w:p w:rsidR="00A474F6" w:rsidRPr="00ED44F1" w:rsidRDefault="00A474F6" w:rsidP="009B4A2A">
      <w:pPr>
        <w:rPr>
          <w:rFonts w:ascii="Times New Roman" w:hAnsi="Times New Roman"/>
          <w:b/>
          <w:i/>
          <w:sz w:val="24"/>
          <w:lang w:val="fr-CH"/>
        </w:rPr>
      </w:pPr>
      <w:r w:rsidRPr="00ED44F1">
        <w:rPr>
          <w:rFonts w:ascii="Times New Roman" w:hAnsi="Times New Roman"/>
          <w:b/>
          <w:i/>
          <w:sz w:val="24"/>
          <w:lang w:val="fr-CH"/>
        </w:rPr>
        <w:t xml:space="preserve">Phase préparatoire (Année 1)  </w:t>
      </w:r>
    </w:p>
    <w:p w:rsidR="00A474F6" w:rsidRPr="00ED44F1" w:rsidRDefault="00A474F6" w:rsidP="00C9439B">
      <w:pPr>
        <w:spacing w:after="0"/>
        <w:rPr>
          <w:rFonts w:ascii="Times New Roman" w:hAnsi="Times New Roman"/>
          <w:sz w:val="24"/>
          <w:lang w:val="fr-CH"/>
        </w:rPr>
      </w:pPr>
    </w:p>
    <w:p w:rsidR="00A474F6" w:rsidRPr="00ED44F1" w:rsidRDefault="00A474F6" w:rsidP="009B4A2A">
      <w:pPr>
        <w:rPr>
          <w:rFonts w:ascii="Times New Roman" w:hAnsi="Times New Roman"/>
          <w:sz w:val="24"/>
          <w:lang w:val="fr-CH"/>
        </w:rPr>
      </w:pPr>
      <w:r w:rsidRPr="00ED44F1">
        <w:rPr>
          <w:rFonts w:ascii="Times New Roman" w:hAnsi="Times New Roman"/>
          <w:sz w:val="24"/>
          <w:lang w:val="fr-CH"/>
        </w:rPr>
        <w:t xml:space="preserve">Au cours de cette phase, le produit 1 sera consolidé et le produit 2 sera largement développé afin que les acteurs territoriaux aient été sensibilisés, formés et disposent des méthodologies, informations, études, données nécessaires à l’élaboration du PCTI. Les COMRECC mettront notamment en œuvre leurs connaissances au travers de l’établissement du Profil Climat territorial. Ces activités seront les suivantes : </w:t>
      </w:r>
    </w:p>
    <w:p w:rsidR="00A474F6" w:rsidRPr="00ED44F1" w:rsidRDefault="00A474F6" w:rsidP="006F34AA">
      <w:pPr>
        <w:pStyle w:val="ListParagraph"/>
        <w:numPr>
          <w:ilvl w:val="0"/>
          <w:numId w:val="4"/>
        </w:numPr>
        <w:rPr>
          <w:lang w:val="fr-CH"/>
        </w:rPr>
      </w:pPr>
      <w:r w:rsidRPr="00ED44F1">
        <w:rPr>
          <w:lang w:val="fr-CH"/>
        </w:rPr>
        <w:t xml:space="preserve">Identification des domaines principaux nécessitant des évaluations </w:t>
      </w:r>
    </w:p>
    <w:p w:rsidR="00A474F6" w:rsidRPr="00ED44F1" w:rsidRDefault="00A474F6" w:rsidP="006F34AA">
      <w:pPr>
        <w:pStyle w:val="ListParagraph"/>
        <w:numPr>
          <w:ilvl w:val="0"/>
          <w:numId w:val="4"/>
        </w:numPr>
        <w:jc w:val="both"/>
        <w:rPr>
          <w:lang w:val="fr-CH"/>
        </w:rPr>
      </w:pPr>
      <w:r w:rsidRPr="00ED44F1">
        <w:rPr>
          <w:lang w:val="fr-CH"/>
        </w:rPr>
        <w:t>Recrutement des consultants nationaux et internationaux nécessaires</w:t>
      </w:r>
    </w:p>
    <w:p w:rsidR="00A474F6" w:rsidRPr="00ED44F1" w:rsidRDefault="00A474F6" w:rsidP="006F34AA">
      <w:pPr>
        <w:pStyle w:val="ListParagraph"/>
        <w:numPr>
          <w:ilvl w:val="0"/>
          <w:numId w:val="4"/>
        </w:numPr>
        <w:jc w:val="both"/>
        <w:rPr>
          <w:lang w:val="fr-CH"/>
        </w:rPr>
      </w:pPr>
      <w:r w:rsidRPr="00ED44F1">
        <w:rPr>
          <w:lang w:val="fr-CH"/>
        </w:rPr>
        <w:t>Conduite du processus participatif au sein des COMRECC</w:t>
      </w:r>
    </w:p>
    <w:p w:rsidR="00A474F6" w:rsidRPr="00ED44F1" w:rsidRDefault="00A474F6" w:rsidP="006F34AA">
      <w:pPr>
        <w:pStyle w:val="ListParagraph"/>
        <w:numPr>
          <w:ilvl w:val="0"/>
          <w:numId w:val="4"/>
        </w:numPr>
        <w:jc w:val="both"/>
        <w:rPr>
          <w:lang w:val="fr-CH"/>
        </w:rPr>
      </w:pPr>
      <w:r w:rsidRPr="00ED44F1">
        <w:rPr>
          <w:lang w:val="fr-CH"/>
        </w:rPr>
        <w:t>Identification des outils, données et méthodologies nécessaires (cartes thématiques, etc.) et formation à leur utilisation</w:t>
      </w:r>
    </w:p>
    <w:p w:rsidR="00A474F6" w:rsidRPr="00ED44F1" w:rsidRDefault="00A474F6" w:rsidP="006F34AA">
      <w:pPr>
        <w:pStyle w:val="ListParagraph"/>
        <w:numPr>
          <w:ilvl w:val="0"/>
          <w:numId w:val="4"/>
        </w:numPr>
        <w:jc w:val="both"/>
        <w:rPr>
          <w:lang w:val="fr-CH"/>
        </w:rPr>
      </w:pPr>
      <w:r w:rsidRPr="00ED44F1">
        <w:rPr>
          <w:lang w:val="fr-CH"/>
        </w:rPr>
        <w:t xml:space="preserve">Développement et mise en œuvre d’une stratégie de sensibilisation externe (notamment auprès des communautés) </w:t>
      </w:r>
    </w:p>
    <w:p w:rsidR="00A474F6" w:rsidRPr="00ED44F1" w:rsidRDefault="00A474F6" w:rsidP="006F34AA">
      <w:pPr>
        <w:pStyle w:val="ListParagraph"/>
        <w:numPr>
          <w:ilvl w:val="0"/>
          <w:numId w:val="4"/>
        </w:numPr>
        <w:jc w:val="both"/>
        <w:rPr>
          <w:lang w:val="fr-CH"/>
        </w:rPr>
      </w:pPr>
      <w:r w:rsidRPr="00ED44F1">
        <w:rPr>
          <w:lang w:val="fr-CH"/>
        </w:rPr>
        <w:t xml:space="preserve">Etablissement des comités thématiques et géographiques, comités ad-hoc </w:t>
      </w:r>
    </w:p>
    <w:p w:rsidR="00A474F6" w:rsidRPr="00ED44F1" w:rsidRDefault="00A474F6" w:rsidP="006F34AA">
      <w:pPr>
        <w:pStyle w:val="ListParagraph"/>
        <w:numPr>
          <w:ilvl w:val="0"/>
          <w:numId w:val="4"/>
        </w:numPr>
        <w:jc w:val="both"/>
        <w:rPr>
          <w:lang w:val="fr-CH"/>
        </w:rPr>
      </w:pPr>
      <w:r w:rsidRPr="00ED44F1">
        <w:rPr>
          <w:lang w:val="fr-CH"/>
        </w:rPr>
        <w:lastRenderedPageBreak/>
        <w:t>Identification des besoins spécifiques en formation / conduite des formations</w:t>
      </w:r>
    </w:p>
    <w:p w:rsidR="00A474F6" w:rsidRPr="00ED44F1" w:rsidRDefault="00A474F6" w:rsidP="006F34AA">
      <w:pPr>
        <w:pStyle w:val="ListParagraph"/>
        <w:numPr>
          <w:ilvl w:val="0"/>
          <w:numId w:val="4"/>
        </w:numPr>
        <w:jc w:val="both"/>
        <w:rPr>
          <w:lang w:val="fr-CH"/>
        </w:rPr>
      </w:pPr>
      <w:r w:rsidRPr="00ED44F1">
        <w:rPr>
          <w:lang w:val="fr-CH"/>
        </w:rPr>
        <w:t xml:space="preserve">Conduite d’enquêtes d’opinion auprès des populations  </w:t>
      </w:r>
    </w:p>
    <w:p w:rsidR="00A474F6" w:rsidRPr="00ED44F1" w:rsidRDefault="00A474F6" w:rsidP="006F34AA">
      <w:pPr>
        <w:pStyle w:val="ListParagraph"/>
        <w:numPr>
          <w:ilvl w:val="0"/>
          <w:numId w:val="4"/>
        </w:numPr>
        <w:jc w:val="both"/>
        <w:rPr>
          <w:lang w:val="fr-CH"/>
        </w:rPr>
      </w:pPr>
      <w:r w:rsidRPr="00ED44F1">
        <w:rPr>
          <w:lang w:val="fr-CH"/>
        </w:rPr>
        <w:t>Conduite d’une évaluation systématique des besoins en termes de renforcement des capacités institutionnelles dans le domaine de l’adaptation et de l’atténuation, dans de secteurs divers, ainsi que dans les régions d’intervention =&gt; Préparation de recommandations des mesures à adopter et qui devraient être traitées dans le PCTI</w:t>
      </w:r>
    </w:p>
    <w:p w:rsidR="00A474F6" w:rsidRPr="00ED44F1" w:rsidRDefault="00A474F6" w:rsidP="006F34AA">
      <w:pPr>
        <w:pStyle w:val="ListParagraph"/>
        <w:numPr>
          <w:ilvl w:val="0"/>
          <w:numId w:val="4"/>
        </w:numPr>
        <w:jc w:val="both"/>
        <w:rPr>
          <w:lang w:val="fr-CH"/>
        </w:rPr>
      </w:pPr>
      <w:r w:rsidRPr="00ED44F1">
        <w:rPr>
          <w:lang w:val="fr-CH"/>
        </w:rPr>
        <w:t>Intégration des problématiques « changements climatiques » dans les plans existants</w:t>
      </w:r>
    </w:p>
    <w:p w:rsidR="00A474F6" w:rsidRPr="00ED44F1" w:rsidRDefault="00A474F6" w:rsidP="006F34AA">
      <w:pPr>
        <w:pStyle w:val="ListParagraph"/>
        <w:numPr>
          <w:ilvl w:val="0"/>
          <w:numId w:val="4"/>
        </w:numPr>
        <w:jc w:val="both"/>
        <w:rPr>
          <w:lang w:val="fr-CH"/>
        </w:rPr>
      </w:pPr>
      <w:r w:rsidRPr="00ED44F1">
        <w:rPr>
          <w:lang w:val="fr-CH"/>
        </w:rPr>
        <w:t>Obtention d’un consensus sur les thématiques, secteurs centraux à traiter dans le PCTI, ainsi que sur le format de ce dernier</w:t>
      </w:r>
    </w:p>
    <w:p w:rsidR="00A474F6" w:rsidRPr="00ED44F1" w:rsidRDefault="00A474F6" w:rsidP="006F34AA">
      <w:pPr>
        <w:pStyle w:val="ListParagraph"/>
        <w:numPr>
          <w:ilvl w:val="0"/>
          <w:numId w:val="4"/>
        </w:numPr>
        <w:jc w:val="both"/>
        <w:rPr>
          <w:lang w:val="fr-CH"/>
        </w:rPr>
      </w:pPr>
      <w:r w:rsidRPr="00ED44F1">
        <w:rPr>
          <w:lang w:val="fr-CH"/>
        </w:rPr>
        <w:t>Mise en œuvre d’au minimum un projet-pilote à petite échelle, et un projet échelle 1, dans chaque territoire d’intervention</w:t>
      </w:r>
    </w:p>
    <w:p w:rsidR="00A474F6" w:rsidRPr="00ED44F1" w:rsidRDefault="00A474F6" w:rsidP="006F34AA">
      <w:pPr>
        <w:pStyle w:val="ListParagraph"/>
        <w:numPr>
          <w:ilvl w:val="0"/>
          <w:numId w:val="4"/>
        </w:numPr>
        <w:jc w:val="both"/>
        <w:rPr>
          <w:lang w:val="fr-CH"/>
        </w:rPr>
      </w:pPr>
      <w:r w:rsidRPr="00ED44F1">
        <w:rPr>
          <w:lang w:val="fr-CH"/>
        </w:rPr>
        <w:t>Mobilisation des partenaires afin que ces derniers appuient la conduite de formation, la réalisation d’études, la mise à disposition de méthodologies, etc, identifiées au cours de cette phase</w:t>
      </w:r>
    </w:p>
    <w:p w:rsidR="00A474F6" w:rsidRPr="00ED44F1" w:rsidRDefault="00A474F6" w:rsidP="006F34AA">
      <w:pPr>
        <w:pStyle w:val="ListParagraph"/>
        <w:numPr>
          <w:ilvl w:val="0"/>
          <w:numId w:val="4"/>
        </w:numPr>
        <w:jc w:val="both"/>
        <w:rPr>
          <w:lang w:val="fr-CH"/>
        </w:rPr>
      </w:pPr>
      <w:r w:rsidRPr="00ED44F1">
        <w:rPr>
          <w:lang w:val="fr-CH"/>
        </w:rPr>
        <w:t>Réunions périodiques de consultation avec le COMNACC</w:t>
      </w:r>
    </w:p>
    <w:p w:rsidR="00A474F6" w:rsidRPr="00ED44F1" w:rsidRDefault="00A474F6" w:rsidP="006F34AA">
      <w:pPr>
        <w:pStyle w:val="ListParagraph"/>
        <w:numPr>
          <w:ilvl w:val="0"/>
          <w:numId w:val="4"/>
        </w:numPr>
        <w:jc w:val="both"/>
        <w:rPr>
          <w:lang w:val="fr-CH"/>
        </w:rPr>
      </w:pPr>
      <w:r w:rsidRPr="00ED44F1">
        <w:rPr>
          <w:lang w:val="fr-CH"/>
        </w:rPr>
        <w:t>Réunion de présentation de l’état d’avancée des travaux auprès du CNC établi par ART =&gt; présentation aux bailleurs de fonds des besoins prioritaires identifiés pour la conduite du PCTI</w:t>
      </w:r>
    </w:p>
    <w:p w:rsidR="00A474F6" w:rsidRPr="00ED44F1" w:rsidRDefault="00A474F6" w:rsidP="006F34AA">
      <w:pPr>
        <w:pStyle w:val="ListParagraph"/>
        <w:numPr>
          <w:ilvl w:val="0"/>
          <w:numId w:val="4"/>
        </w:numPr>
        <w:jc w:val="both"/>
        <w:rPr>
          <w:lang w:val="fr-CH"/>
        </w:rPr>
      </w:pPr>
      <w:r w:rsidRPr="00ED44F1">
        <w:rPr>
          <w:lang w:val="fr-CH"/>
        </w:rPr>
        <w:t>Site web et supports de communication développés.</w:t>
      </w:r>
    </w:p>
    <w:p w:rsidR="00A474F6" w:rsidRPr="00ED44F1" w:rsidRDefault="00A474F6" w:rsidP="00331C9B">
      <w:pPr>
        <w:rPr>
          <w:rFonts w:ascii="Times New Roman" w:hAnsi="Times New Roman"/>
          <w:sz w:val="24"/>
          <w:lang w:val="fr-CH"/>
        </w:rPr>
      </w:pPr>
    </w:p>
    <w:p w:rsidR="00A474F6" w:rsidRPr="00ED44F1" w:rsidRDefault="00A474F6" w:rsidP="003A2591">
      <w:pPr>
        <w:rPr>
          <w:rFonts w:ascii="Times New Roman" w:hAnsi="Times New Roman"/>
          <w:b/>
          <w:i/>
          <w:sz w:val="24"/>
          <w:lang w:val="fr-CH"/>
        </w:rPr>
      </w:pPr>
      <w:r w:rsidRPr="00ED44F1">
        <w:rPr>
          <w:rFonts w:ascii="Times New Roman" w:hAnsi="Times New Roman"/>
          <w:b/>
          <w:i/>
          <w:sz w:val="24"/>
          <w:lang w:val="fr-CH"/>
        </w:rPr>
        <w:t xml:space="preserve">Phase de mise en œuvre (Année 2 et année 3)  </w:t>
      </w:r>
    </w:p>
    <w:p w:rsidR="00A474F6" w:rsidRPr="00ED44F1" w:rsidRDefault="00A474F6" w:rsidP="008360FB">
      <w:pPr>
        <w:spacing w:after="0"/>
        <w:rPr>
          <w:rFonts w:ascii="Times New Roman" w:hAnsi="Times New Roman"/>
          <w:sz w:val="24"/>
          <w:lang w:val="fr-CH"/>
        </w:rPr>
      </w:pPr>
    </w:p>
    <w:p w:rsidR="00A474F6" w:rsidRPr="00ED44F1" w:rsidRDefault="00A474F6" w:rsidP="00C9104F">
      <w:pPr>
        <w:spacing w:after="0"/>
        <w:rPr>
          <w:rFonts w:ascii="Times New Roman" w:hAnsi="Times New Roman"/>
          <w:sz w:val="24"/>
          <w:lang w:val="fr-CH"/>
        </w:rPr>
      </w:pPr>
      <w:r w:rsidRPr="00ED44F1">
        <w:rPr>
          <w:rFonts w:ascii="Times New Roman" w:hAnsi="Times New Roman"/>
          <w:sz w:val="24"/>
          <w:lang w:val="fr-CH"/>
        </w:rPr>
        <w:t>Il s’agira de réaliser les produits 3 et 4, à savoir de :</w:t>
      </w:r>
    </w:p>
    <w:p w:rsidR="00A474F6" w:rsidRPr="00ED44F1" w:rsidRDefault="00A474F6" w:rsidP="006F34AA">
      <w:pPr>
        <w:pStyle w:val="ListParagraph"/>
        <w:numPr>
          <w:ilvl w:val="0"/>
          <w:numId w:val="4"/>
        </w:numPr>
        <w:rPr>
          <w:lang w:val="fr-CH"/>
        </w:rPr>
      </w:pPr>
      <w:r w:rsidRPr="00ED44F1">
        <w:rPr>
          <w:lang w:val="fr-CH"/>
        </w:rPr>
        <w:t xml:space="preserve">établir le PCTI au travers du COMRECC, en intensifiant la consultation avec le COMNACC, </w:t>
      </w:r>
    </w:p>
    <w:p w:rsidR="00A474F6" w:rsidRPr="00ED44F1" w:rsidRDefault="00A474F6" w:rsidP="006F34AA">
      <w:pPr>
        <w:pStyle w:val="ListParagraph"/>
        <w:numPr>
          <w:ilvl w:val="0"/>
          <w:numId w:val="4"/>
        </w:numPr>
        <w:jc w:val="both"/>
        <w:rPr>
          <w:lang w:val="fr-CH"/>
        </w:rPr>
      </w:pPr>
      <w:r w:rsidRPr="00ED44F1">
        <w:rPr>
          <w:lang w:val="fr-CH"/>
        </w:rPr>
        <w:t>mettre en œuvre les projets d’impact (échelle locale / échelle territoriale), et appuyer l’accession d’au minimum un projet au MDP</w:t>
      </w:r>
    </w:p>
    <w:p w:rsidR="00A474F6" w:rsidRPr="00ED44F1" w:rsidRDefault="00A474F6" w:rsidP="006F34AA">
      <w:pPr>
        <w:pStyle w:val="ListParagraph"/>
        <w:numPr>
          <w:ilvl w:val="0"/>
          <w:numId w:val="4"/>
        </w:numPr>
        <w:rPr>
          <w:lang w:val="fr-CH"/>
        </w:rPr>
      </w:pPr>
      <w:r w:rsidRPr="00ED44F1">
        <w:rPr>
          <w:lang w:val="fr-CH"/>
        </w:rPr>
        <w:t>appuyer la définition et l’établissement d’un portefeuille de projets d’adaptation et d’atténuation :</w:t>
      </w:r>
    </w:p>
    <w:p w:rsidR="00A474F6" w:rsidRPr="00ED44F1" w:rsidRDefault="00A474F6" w:rsidP="006F34AA">
      <w:pPr>
        <w:pStyle w:val="ListParagraph"/>
        <w:numPr>
          <w:ilvl w:val="1"/>
          <w:numId w:val="4"/>
        </w:numPr>
        <w:jc w:val="both"/>
        <w:rPr>
          <w:lang w:val="fr-CH"/>
        </w:rPr>
      </w:pPr>
      <w:r w:rsidRPr="00ED44F1">
        <w:rPr>
          <w:lang w:val="fr-CH"/>
        </w:rPr>
        <w:t xml:space="preserve"> répondant aux critères d’éligibilité du MDP et/ou des fonds bilatéraux et multilatéraux existants dans le domaine des changements climatiques  </w:t>
      </w:r>
    </w:p>
    <w:p w:rsidR="00A474F6" w:rsidRPr="00ED44F1" w:rsidRDefault="00A474F6" w:rsidP="006F34AA">
      <w:pPr>
        <w:pStyle w:val="ListParagraph"/>
        <w:numPr>
          <w:ilvl w:val="1"/>
          <w:numId w:val="4"/>
        </w:numPr>
        <w:jc w:val="both"/>
        <w:rPr>
          <w:lang w:val="fr-CH"/>
        </w:rPr>
      </w:pPr>
      <w:r w:rsidRPr="00ED44F1">
        <w:rPr>
          <w:lang w:val="fr-CH"/>
        </w:rPr>
        <w:t>Faisant l’objet d’investissements directs de la part du secteur privé, ou de partenariats public-privé</w:t>
      </w:r>
    </w:p>
    <w:p w:rsidR="00A474F6" w:rsidRPr="00ED44F1" w:rsidRDefault="00A474F6" w:rsidP="006F34AA">
      <w:pPr>
        <w:pStyle w:val="ListParagraph"/>
        <w:numPr>
          <w:ilvl w:val="1"/>
          <w:numId w:val="4"/>
        </w:numPr>
        <w:jc w:val="both"/>
        <w:rPr>
          <w:lang w:val="fr-CH"/>
        </w:rPr>
      </w:pPr>
      <w:r w:rsidRPr="00ED44F1">
        <w:rPr>
          <w:lang w:val="fr-CH"/>
        </w:rPr>
        <w:t>Faisant l’objet d’un investissement public national,</w:t>
      </w:r>
    </w:p>
    <w:p w:rsidR="00A474F6" w:rsidRPr="00ED44F1" w:rsidRDefault="00A474F6" w:rsidP="006F34AA">
      <w:pPr>
        <w:pStyle w:val="ListParagraph"/>
        <w:numPr>
          <w:ilvl w:val="1"/>
          <w:numId w:val="4"/>
        </w:numPr>
        <w:jc w:val="both"/>
        <w:rPr>
          <w:lang w:val="fr-CH"/>
        </w:rPr>
      </w:pPr>
      <w:r w:rsidRPr="00ED44F1">
        <w:rPr>
          <w:lang w:val="fr-CH"/>
        </w:rPr>
        <w:t>Accédant aux mécanismes de financement innovants en matière de changements climatique</w:t>
      </w:r>
      <w:r>
        <w:rPr>
          <w:lang w:val="fr-CH"/>
        </w:rPr>
        <w:t>s</w:t>
      </w:r>
      <w:r w:rsidRPr="00ED44F1">
        <w:rPr>
          <w:lang w:val="fr-CH"/>
        </w:rPr>
        <w:t>,</w:t>
      </w:r>
      <w:r>
        <w:rPr>
          <w:lang w:val="fr-CH"/>
        </w:rPr>
        <w:t xml:space="preserve"> </w:t>
      </w:r>
      <w:r w:rsidRPr="00ED44F1">
        <w:rPr>
          <w:lang w:val="fr-CH"/>
        </w:rPr>
        <w:t xml:space="preserve">etc.   </w:t>
      </w:r>
    </w:p>
    <w:p w:rsidR="00A474F6" w:rsidRPr="00ED44F1" w:rsidRDefault="00A474F6" w:rsidP="009B4A2A">
      <w:pPr>
        <w:rPr>
          <w:rFonts w:ascii="Times New Roman" w:hAnsi="Times New Roman"/>
          <w:sz w:val="24"/>
          <w:lang w:val="fr-CH"/>
        </w:rPr>
      </w:pPr>
    </w:p>
    <w:p w:rsidR="00A474F6" w:rsidRPr="00ED44F1" w:rsidRDefault="00A474F6" w:rsidP="009B4A2A">
      <w:pPr>
        <w:rPr>
          <w:rFonts w:ascii="Times New Roman" w:hAnsi="Times New Roman"/>
          <w:sz w:val="24"/>
          <w:lang w:val="fr-CH"/>
        </w:rPr>
      </w:pPr>
    </w:p>
    <w:p w:rsidR="00A474F6" w:rsidRPr="00ED44F1" w:rsidRDefault="00A474F6" w:rsidP="009B4A2A">
      <w:pPr>
        <w:rPr>
          <w:rFonts w:ascii="Times New Roman" w:hAnsi="Times New Roman"/>
          <w:sz w:val="24"/>
          <w:lang w:val="fr-CH"/>
        </w:rPr>
      </w:pPr>
    </w:p>
    <w:p w:rsidR="00A474F6" w:rsidRPr="00ED44F1" w:rsidRDefault="00A474F6" w:rsidP="009B4A2A">
      <w:pPr>
        <w:rPr>
          <w:rFonts w:ascii="Times New Roman" w:hAnsi="Times New Roman"/>
          <w:sz w:val="24"/>
          <w:lang w:val="fr-CH"/>
        </w:rPr>
      </w:pPr>
    </w:p>
    <w:p w:rsidR="00A474F6" w:rsidRPr="00ED44F1" w:rsidRDefault="00A474F6" w:rsidP="009B4A2A">
      <w:pPr>
        <w:rPr>
          <w:rFonts w:ascii="Times New Roman" w:hAnsi="Times New Roman"/>
          <w:sz w:val="24"/>
          <w:lang w:val="fr-CH"/>
        </w:rPr>
      </w:pPr>
    </w:p>
    <w:p w:rsidR="00A474F6" w:rsidRPr="00ED44F1" w:rsidRDefault="00A474F6" w:rsidP="009B4A2A">
      <w:pPr>
        <w:rPr>
          <w:rFonts w:ascii="Times New Roman" w:hAnsi="Times New Roman"/>
          <w:sz w:val="24"/>
          <w:lang w:val="fr-CH"/>
        </w:rPr>
      </w:pPr>
    </w:p>
    <w:p w:rsidR="00A474F6" w:rsidRPr="00ED44F1" w:rsidRDefault="00A474F6" w:rsidP="009B4A2A">
      <w:pPr>
        <w:rPr>
          <w:rFonts w:ascii="Times New Roman" w:hAnsi="Times New Roman"/>
          <w:sz w:val="24"/>
          <w:lang w:val="fr-CH"/>
        </w:rPr>
      </w:pPr>
    </w:p>
    <w:p w:rsidR="00A474F6" w:rsidRPr="00ED44F1" w:rsidRDefault="00A474F6" w:rsidP="009B4A2A">
      <w:pPr>
        <w:rPr>
          <w:rFonts w:ascii="Times New Roman" w:hAnsi="Times New Roman"/>
          <w:sz w:val="24"/>
          <w:lang w:val="fr-CH"/>
        </w:rPr>
      </w:pPr>
    </w:p>
    <w:p w:rsidR="00A474F6" w:rsidRPr="00ED44F1" w:rsidRDefault="00A474F6" w:rsidP="009B4A2A">
      <w:pPr>
        <w:rPr>
          <w:rFonts w:ascii="Times New Roman" w:hAnsi="Times New Roman"/>
          <w:sz w:val="24"/>
          <w:lang w:val="fr-CH"/>
        </w:rPr>
      </w:pPr>
    </w:p>
    <w:p w:rsidR="00A474F6" w:rsidRPr="00ED44F1" w:rsidRDefault="00A474F6" w:rsidP="009B4A2A">
      <w:pPr>
        <w:rPr>
          <w:rFonts w:ascii="Times New Roman" w:hAnsi="Times New Roman"/>
          <w:sz w:val="24"/>
          <w:lang w:val="fr-CH"/>
        </w:rPr>
      </w:pPr>
    </w:p>
    <w:p w:rsidR="00A474F6" w:rsidRPr="00ED44F1" w:rsidRDefault="00A474F6" w:rsidP="009B4A2A">
      <w:pPr>
        <w:rPr>
          <w:rFonts w:ascii="Times New Roman" w:hAnsi="Times New Roman"/>
          <w:sz w:val="24"/>
          <w:lang w:val="fr-CH"/>
        </w:rPr>
      </w:pPr>
    </w:p>
    <w:p w:rsidR="00A474F6" w:rsidRPr="00ED44F1" w:rsidRDefault="00A474F6" w:rsidP="009B4A2A">
      <w:pPr>
        <w:rPr>
          <w:rFonts w:ascii="Times New Roman" w:hAnsi="Times New Roman"/>
          <w:sz w:val="24"/>
          <w:lang w:val="fr-CH"/>
        </w:rPr>
      </w:pPr>
    </w:p>
    <w:p w:rsidR="00A474F6" w:rsidRPr="00ED44F1" w:rsidRDefault="00A474F6" w:rsidP="009B4A2A">
      <w:pPr>
        <w:rPr>
          <w:rFonts w:ascii="Times New Roman" w:hAnsi="Times New Roman"/>
          <w:sz w:val="24"/>
          <w:lang w:val="fr-CH"/>
        </w:rPr>
      </w:pPr>
    </w:p>
    <w:p w:rsidR="00A474F6" w:rsidRPr="00ED44F1" w:rsidRDefault="00A474F6" w:rsidP="009B4A2A">
      <w:pPr>
        <w:rPr>
          <w:rFonts w:ascii="Times New Roman" w:hAnsi="Times New Roman"/>
          <w:sz w:val="24"/>
          <w:lang w:val="fr-CH"/>
        </w:rPr>
      </w:pPr>
    </w:p>
    <w:p w:rsidR="00A474F6" w:rsidRPr="00ED44F1" w:rsidRDefault="00A474F6" w:rsidP="009B4A2A">
      <w:pPr>
        <w:rPr>
          <w:rFonts w:ascii="Times New Roman" w:hAnsi="Times New Roman"/>
          <w:sz w:val="24"/>
          <w:lang w:val="fr-CH"/>
        </w:rPr>
        <w:sectPr w:rsidR="00A474F6" w:rsidRPr="00ED44F1" w:rsidSect="00CF19A7">
          <w:pgSz w:w="11906" w:h="16838" w:code="9"/>
          <w:pgMar w:top="862" w:right="1151" w:bottom="862" w:left="1151" w:header="720" w:footer="431" w:gutter="0"/>
          <w:cols w:space="708"/>
          <w:titlePg/>
          <w:rtlGutter/>
          <w:docGrid w:linePitch="360"/>
        </w:sectPr>
      </w:pPr>
    </w:p>
    <w:p w:rsidR="00A474F6" w:rsidRPr="00ED44F1" w:rsidRDefault="00A474F6" w:rsidP="001E4951">
      <w:pPr>
        <w:pStyle w:val="Heading1"/>
        <w:rPr>
          <w:rFonts w:ascii="Times New Roman" w:hAnsi="Times New Roman"/>
          <w:sz w:val="24"/>
          <w:szCs w:val="24"/>
          <w:lang w:val="fr-CH"/>
        </w:rPr>
      </w:pPr>
      <w:r w:rsidRPr="00ED44F1">
        <w:rPr>
          <w:rFonts w:ascii="Times New Roman" w:hAnsi="Times New Roman"/>
          <w:sz w:val="24"/>
          <w:szCs w:val="24"/>
          <w:lang w:val="fr-CH"/>
        </w:rPr>
        <w:lastRenderedPageBreak/>
        <w:t>Cadre de résultats</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0"/>
      </w:tblGrid>
      <w:tr w:rsidR="00A474F6" w:rsidRPr="00F10CE4" w:rsidTr="00CF19A7">
        <w:trPr>
          <w:cantSplit/>
        </w:trPr>
        <w:tc>
          <w:tcPr>
            <w:tcW w:w="15120" w:type="dxa"/>
            <w:shd w:val="pct15" w:color="auto" w:fill="auto"/>
          </w:tcPr>
          <w:p w:rsidR="00A474F6" w:rsidRPr="00ED44F1" w:rsidRDefault="00A474F6" w:rsidP="002E742F">
            <w:pPr>
              <w:pStyle w:val="Arial"/>
              <w:jc w:val="left"/>
              <w:rPr>
                <w:rFonts w:ascii="Times New Roman" w:hAnsi="Times New Roman" w:cs="Times New Roman"/>
                <w:b/>
                <w:sz w:val="24"/>
                <w:szCs w:val="24"/>
                <w:lang w:val="fr-CH"/>
              </w:rPr>
            </w:pPr>
            <w:r w:rsidRPr="00ED44F1">
              <w:rPr>
                <w:rFonts w:ascii="Times New Roman" w:hAnsi="Times New Roman" w:cs="Times New Roman"/>
                <w:b/>
                <w:sz w:val="24"/>
                <w:szCs w:val="24"/>
                <w:lang w:val="fr-CH"/>
              </w:rPr>
              <w:t>Effet Programme Stratégie Climat 2008-11 du PNUD :</w:t>
            </w:r>
          </w:p>
        </w:tc>
      </w:tr>
      <w:tr w:rsidR="00A474F6" w:rsidRPr="00F10CE4" w:rsidTr="00CF19A7">
        <w:trPr>
          <w:cantSplit/>
        </w:trPr>
        <w:tc>
          <w:tcPr>
            <w:tcW w:w="15120" w:type="dxa"/>
            <w:shd w:val="pct15" w:color="auto" w:fill="auto"/>
          </w:tcPr>
          <w:p w:rsidR="00A474F6" w:rsidRPr="00ED44F1" w:rsidRDefault="00A474F6" w:rsidP="002E742F">
            <w:pPr>
              <w:spacing w:after="0"/>
              <w:rPr>
                <w:rFonts w:ascii="Times New Roman" w:hAnsi="Times New Roman"/>
                <w:b/>
                <w:sz w:val="24"/>
                <w:lang w:val="fr-CH"/>
              </w:rPr>
            </w:pPr>
            <w:r w:rsidRPr="00ED44F1">
              <w:rPr>
                <w:rFonts w:ascii="Times New Roman" w:hAnsi="Times New Roman"/>
                <w:b/>
                <w:sz w:val="24"/>
                <w:lang w:val="fr-CH"/>
              </w:rPr>
              <w:t>Titre du Projet et Numéro Atlas ID (ATLAS):</w:t>
            </w:r>
          </w:p>
        </w:tc>
      </w:tr>
    </w:tbl>
    <w:p w:rsidR="00A474F6" w:rsidRPr="00ED44F1" w:rsidRDefault="00A474F6" w:rsidP="00786462">
      <w:pPr>
        <w:rPr>
          <w:rFonts w:ascii="Times New Roman" w:hAnsi="Times New Roman"/>
          <w:sz w:val="24"/>
          <w:lang w:val="fr-CH"/>
        </w:rPr>
      </w:pPr>
    </w:p>
    <w:tbl>
      <w:tblPr>
        <w:tblW w:w="157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0"/>
        <w:gridCol w:w="2160"/>
        <w:gridCol w:w="2149"/>
        <w:gridCol w:w="5951"/>
        <w:gridCol w:w="540"/>
        <w:gridCol w:w="552"/>
        <w:gridCol w:w="895"/>
        <w:gridCol w:w="1418"/>
      </w:tblGrid>
      <w:tr w:rsidR="00A474F6" w:rsidRPr="00ED44F1" w:rsidTr="000310A6">
        <w:trPr>
          <w:cantSplit/>
          <w:trHeight w:val="390"/>
          <w:tblHeader/>
        </w:trPr>
        <w:tc>
          <w:tcPr>
            <w:tcW w:w="2070" w:type="dxa"/>
            <w:vMerge w:val="restart"/>
            <w:shd w:val="clear" w:color="auto" w:fill="31849B"/>
            <w:vAlign w:val="center"/>
          </w:tcPr>
          <w:p w:rsidR="00A474F6" w:rsidRPr="00ED44F1" w:rsidRDefault="00A474F6" w:rsidP="00786462">
            <w:pPr>
              <w:autoSpaceDE w:val="0"/>
              <w:autoSpaceDN w:val="0"/>
              <w:adjustRightInd w:val="0"/>
              <w:ind w:left="200" w:right="71"/>
              <w:rPr>
                <w:rFonts w:ascii="Times New Roman" w:hAnsi="Times New Roman"/>
                <w:b/>
                <w:bCs/>
                <w:color w:val="FFFFFF"/>
                <w:sz w:val="24"/>
              </w:rPr>
            </w:pPr>
            <w:r w:rsidRPr="00ED44F1">
              <w:rPr>
                <w:rFonts w:ascii="Times New Roman" w:hAnsi="Times New Roman"/>
                <w:b/>
                <w:bCs/>
                <w:color w:val="FFFFFF"/>
                <w:sz w:val="24"/>
              </w:rPr>
              <w:t>PRODUITS</w:t>
            </w:r>
          </w:p>
        </w:tc>
        <w:tc>
          <w:tcPr>
            <w:tcW w:w="2160" w:type="dxa"/>
            <w:vMerge w:val="restart"/>
            <w:shd w:val="clear" w:color="auto" w:fill="31849B"/>
            <w:vAlign w:val="center"/>
          </w:tcPr>
          <w:p w:rsidR="00A474F6" w:rsidRPr="00ED44F1" w:rsidRDefault="00A474F6" w:rsidP="00786462">
            <w:pPr>
              <w:autoSpaceDE w:val="0"/>
              <w:autoSpaceDN w:val="0"/>
              <w:adjustRightInd w:val="0"/>
              <w:ind w:right="72"/>
              <w:jc w:val="center"/>
              <w:rPr>
                <w:rFonts w:ascii="Times New Roman" w:hAnsi="Times New Roman"/>
                <w:b/>
                <w:bCs/>
                <w:color w:val="FFFFFF"/>
                <w:sz w:val="24"/>
              </w:rPr>
            </w:pPr>
            <w:r w:rsidRPr="00ED44F1">
              <w:rPr>
                <w:rFonts w:ascii="Times New Roman" w:hAnsi="Times New Roman"/>
                <w:b/>
                <w:bCs/>
                <w:color w:val="FFFFFF"/>
                <w:sz w:val="24"/>
              </w:rPr>
              <w:t>RESULTATS ESCOMPTES</w:t>
            </w:r>
          </w:p>
        </w:tc>
        <w:tc>
          <w:tcPr>
            <w:tcW w:w="2149" w:type="dxa"/>
            <w:vMerge w:val="restart"/>
            <w:shd w:val="clear" w:color="auto" w:fill="31849B"/>
            <w:vAlign w:val="center"/>
          </w:tcPr>
          <w:p w:rsidR="00A474F6" w:rsidRPr="00ED44F1" w:rsidRDefault="00A474F6" w:rsidP="00786462">
            <w:pPr>
              <w:autoSpaceDE w:val="0"/>
              <w:autoSpaceDN w:val="0"/>
              <w:adjustRightInd w:val="0"/>
              <w:jc w:val="center"/>
              <w:rPr>
                <w:rFonts w:ascii="Times New Roman" w:hAnsi="Times New Roman"/>
                <w:b/>
                <w:bCs/>
                <w:color w:val="FFFFFF"/>
                <w:sz w:val="24"/>
              </w:rPr>
            </w:pPr>
            <w:r w:rsidRPr="00ED44F1">
              <w:rPr>
                <w:rFonts w:ascii="Times New Roman" w:hAnsi="Times New Roman"/>
                <w:b/>
                <w:bCs/>
                <w:color w:val="FFFFFF"/>
                <w:sz w:val="24"/>
              </w:rPr>
              <w:t>INDICATEURS DE PERFORMANCE</w:t>
            </w:r>
          </w:p>
        </w:tc>
        <w:tc>
          <w:tcPr>
            <w:tcW w:w="5951" w:type="dxa"/>
            <w:vMerge w:val="restart"/>
            <w:shd w:val="clear" w:color="auto" w:fill="31849B"/>
          </w:tcPr>
          <w:p w:rsidR="00A474F6" w:rsidRPr="00ED44F1" w:rsidRDefault="00A474F6" w:rsidP="00786462">
            <w:pPr>
              <w:autoSpaceDE w:val="0"/>
              <w:autoSpaceDN w:val="0"/>
              <w:adjustRightInd w:val="0"/>
              <w:spacing w:before="480"/>
              <w:jc w:val="center"/>
              <w:rPr>
                <w:rFonts w:ascii="Times New Roman" w:hAnsi="Times New Roman"/>
                <w:b/>
                <w:bCs/>
                <w:color w:val="FFFFFF"/>
                <w:sz w:val="24"/>
              </w:rPr>
            </w:pPr>
            <w:r w:rsidRPr="00ED44F1">
              <w:rPr>
                <w:rFonts w:ascii="Times New Roman" w:hAnsi="Times New Roman"/>
                <w:b/>
                <w:bCs/>
                <w:color w:val="FFFFFF"/>
                <w:sz w:val="24"/>
              </w:rPr>
              <w:t>ACTIVITES INDICATIVES</w:t>
            </w:r>
          </w:p>
        </w:tc>
        <w:tc>
          <w:tcPr>
            <w:tcW w:w="1987" w:type="dxa"/>
            <w:gridSpan w:val="3"/>
            <w:shd w:val="clear" w:color="auto" w:fill="31849B"/>
            <w:vAlign w:val="center"/>
          </w:tcPr>
          <w:p w:rsidR="00A474F6" w:rsidRPr="00ED44F1" w:rsidRDefault="00A474F6" w:rsidP="00786462">
            <w:pPr>
              <w:autoSpaceDE w:val="0"/>
              <w:autoSpaceDN w:val="0"/>
              <w:adjustRightInd w:val="0"/>
              <w:jc w:val="center"/>
              <w:rPr>
                <w:rFonts w:ascii="Times New Roman" w:hAnsi="Times New Roman"/>
                <w:b/>
                <w:bCs/>
                <w:color w:val="FFFFFF"/>
                <w:sz w:val="24"/>
              </w:rPr>
            </w:pPr>
            <w:r w:rsidRPr="00ED44F1">
              <w:rPr>
                <w:rFonts w:ascii="Times New Roman" w:hAnsi="Times New Roman"/>
                <w:b/>
                <w:bCs/>
                <w:color w:val="FFFFFF"/>
                <w:sz w:val="24"/>
              </w:rPr>
              <w:t>CALENDRIER D’EXECUTION</w:t>
            </w:r>
          </w:p>
        </w:tc>
        <w:tc>
          <w:tcPr>
            <w:tcW w:w="1418" w:type="dxa"/>
            <w:vMerge w:val="restart"/>
            <w:shd w:val="clear" w:color="auto" w:fill="31849B"/>
            <w:vAlign w:val="center"/>
          </w:tcPr>
          <w:p w:rsidR="00A474F6" w:rsidRPr="00ED44F1" w:rsidRDefault="00A474F6" w:rsidP="00786462">
            <w:pPr>
              <w:autoSpaceDE w:val="0"/>
              <w:autoSpaceDN w:val="0"/>
              <w:adjustRightInd w:val="0"/>
              <w:jc w:val="center"/>
              <w:rPr>
                <w:rFonts w:ascii="Times New Roman" w:hAnsi="Times New Roman"/>
                <w:b/>
                <w:bCs/>
                <w:color w:val="FFFFFF"/>
                <w:sz w:val="24"/>
              </w:rPr>
            </w:pPr>
            <w:r w:rsidRPr="00ED44F1">
              <w:rPr>
                <w:rFonts w:ascii="Times New Roman" w:hAnsi="Times New Roman"/>
                <w:b/>
                <w:bCs/>
                <w:color w:val="FFFFFF"/>
                <w:sz w:val="24"/>
              </w:rPr>
              <w:t>BUDGET</w:t>
            </w:r>
            <w:r>
              <w:rPr>
                <w:rFonts w:ascii="Times New Roman" w:hAnsi="Times New Roman"/>
                <w:b/>
                <w:bCs/>
                <w:color w:val="FFFFFF"/>
                <w:sz w:val="24"/>
              </w:rPr>
              <w:t xml:space="preserve"> ($)</w:t>
            </w:r>
          </w:p>
        </w:tc>
      </w:tr>
      <w:tr w:rsidR="00A474F6" w:rsidRPr="00ED44F1" w:rsidTr="000310A6">
        <w:trPr>
          <w:cantSplit/>
          <w:trHeight w:val="390"/>
          <w:tblHeader/>
        </w:trPr>
        <w:tc>
          <w:tcPr>
            <w:tcW w:w="2070" w:type="dxa"/>
            <w:vMerge/>
            <w:shd w:val="clear" w:color="auto" w:fill="31849B"/>
            <w:vAlign w:val="center"/>
          </w:tcPr>
          <w:p w:rsidR="00A474F6" w:rsidRPr="00ED44F1" w:rsidRDefault="00A474F6" w:rsidP="00786462">
            <w:pPr>
              <w:autoSpaceDE w:val="0"/>
              <w:autoSpaceDN w:val="0"/>
              <w:adjustRightInd w:val="0"/>
              <w:ind w:right="71"/>
              <w:rPr>
                <w:rFonts w:ascii="Times New Roman" w:hAnsi="Times New Roman"/>
                <w:b/>
                <w:bCs/>
                <w:color w:val="FFFFFF"/>
                <w:sz w:val="24"/>
              </w:rPr>
            </w:pPr>
          </w:p>
        </w:tc>
        <w:tc>
          <w:tcPr>
            <w:tcW w:w="2160" w:type="dxa"/>
            <w:vMerge/>
            <w:shd w:val="clear" w:color="auto" w:fill="31849B"/>
            <w:vAlign w:val="center"/>
          </w:tcPr>
          <w:p w:rsidR="00A474F6" w:rsidRPr="00ED44F1" w:rsidRDefault="00A474F6" w:rsidP="00786462">
            <w:pPr>
              <w:autoSpaceDE w:val="0"/>
              <w:autoSpaceDN w:val="0"/>
              <w:adjustRightInd w:val="0"/>
              <w:ind w:right="72"/>
              <w:rPr>
                <w:rFonts w:ascii="Times New Roman" w:hAnsi="Times New Roman"/>
                <w:b/>
                <w:bCs/>
                <w:color w:val="FFFFFF"/>
                <w:sz w:val="24"/>
              </w:rPr>
            </w:pPr>
          </w:p>
        </w:tc>
        <w:tc>
          <w:tcPr>
            <w:tcW w:w="2149" w:type="dxa"/>
            <w:vMerge/>
            <w:shd w:val="clear" w:color="auto" w:fill="31849B"/>
            <w:vAlign w:val="center"/>
          </w:tcPr>
          <w:p w:rsidR="00A474F6" w:rsidRPr="00ED44F1" w:rsidRDefault="00A474F6" w:rsidP="00786462">
            <w:pPr>
              <w:autoSpaceDE w:val="0"/>
              <w:autoSpaceDN w:val="0"/>
              <w:adjustRightInd w:val="0"/>
              <w:jc w:val="center"/>
              <w:rPr>
                <w:rFonts w:ascii="Times New Roman" w:hAnsi="Times New Roman"/>
                <w:b/>
                <w:bCs/>
                <w:color w:val="FFFFFF"/>
                <w:sz w:val="24"/>
              </w:rPr>
            </w:pPr>
          </w:p>
        </w:tc>
        <w:tc>
          <w:tcPr>
            <w:tcW w:w="5951" w:type="dxa"/>
            <w:vMerge/>
            <w:shd w:val="clear" w:color="auto" w:fill="31849B"/>
          </w:tcPr>
          <w:p w:rsidR="00A474F6" w:rsidRPr="00ED44F1" w:rsidRDefault="00A474F6" w:rsidP="00786462">
            <w:pPr>
              <w:autoSpaceDE w:val="0"/>
              <w:autoSpaceDN w:val="0"/>
              <w:adjustRightInd w:val="0"/>
              <w:jc w:val="center"/>
              <w:rPr>
                <w:rFonts w:ascii="Times New Roman" w:hAnsi="Times New Roman"/>
                <w:b/>
                <w:bCs/>
                <w:color w:val="FFFFFF"/>
                <w:sz w:val="24"/>
              </w:rPr>
            </w:pPr>
          </w:p>
        </w:tc>
        <w:tc>
          <w:tcPr>
            <w:tcW w:w="540" w:type="dxa"/>
            <w:shd w:val="clear" w:color="auto" w:fill="31849B"/>
            <w:vAlign w:val="center"/>
          </w:tcPr>
          <w:p w:rsidR="00A474F6" w:rsidRPr="00ED44F1" w:rsidRDefault="00A474F6" w:rsidP="00E1357A">
            <w:pPr>
              <w:autoSpaceDE w:val="0"/>
              <w:autoSpaceDN w:val="0"/>
              <w:adjustRightInd w:val="0"/>
              <w:jc w:val="center"/>
              <w:rPr>
                <w:rFonts w:ascii="Times New Roman" w:hAnsi="Times New Roman"/>
                <w:b/>
                <w:bCs/>
                <w:color w:val="FFFFFF"/>
                <w:sz w:val="24"/>
              </w:rPr>
            </w:pPr>
            <w:r w:rsidRPr="00ED44F1">
              <w:rPr>
                <w:rFonts w:ascii="Times New Roman" w:hAnsi="Times New Roman"/>
                <w:b/>
                <w:bCs/>
                <w:color w:val="FFFFFF"/>
                <w:sz w:val="24"/>
              </w:rPr>
              <w:t>An1</w:t>
            </w:r>
          </w:p>
        </w:tc>
        <w:tc>
          <w:tcPr>
            <w:tcW w:w="552" w:type="dxa"/>
            <w:shd w:val="clear" w:color="auto" w:fill="31849B"/>
            <w:vAlign w:val="center"/>
          </w:tcPr>
          <w:p w:rsidR="00A474F6" w:rsidRPr="00ED44F1" w:rsidRDefault="00A474F6" w:rsidP="00786462">
            <w:pPr>
              <w:autoSpaceDE w:val="0"/>
              <w:autoSpaceDN w:val="0"/>
              <w:adjustRightInd w:val="0"/>
              <w:jc w:val="center"/>
              <w:rPr>
                <w:rFonts w:ascii="Times New Roman" w:hAnsi="Times New Roman"/>
                <w:b/>
                <w:bCs/>
                <w:color w:val="FFFFFF"/>
                <w:sz w:val="24"/>
              </w:rPr>
            </w:pPr>
            <w:r w:rsidRPr="00ED44F1">
              <w:rPr>
                <w:rFonts w:ascii="Times New Roman" w:hAnsi="Times New Roman"/>
                <w:b/>
                <w:bCs/>
                <w:color w:val="FFFFFF"/>
                <w:sz w:val="24"/>
              </w:rPr>
              <w:t>An 2</w:t>
            </w:r>
          </w:p>
        </w:tc>
        <w:tc>
          <w:tcPr>
            <w:tcW w:w="895" w:type="dxa"/>
            <w:shd w:val="clear" w:color="auto" w:fill="31849B"/>
          </w:tcPr>
          <w:p w:rsidR="00A474F6" w:rsidRPr="00ED44F1" w:rsidRDefault="00A474F6" w:rsidP="00786462">
            <w:pPr>
              <w:autoSpaceDE w:val="0"/>
              <w:autoSpaceDN w:val="0"/>
              <w:adjustRightInd w:val="0"/>
              <w:jc w:val="center"/>
              <w:rPr>
                <w:rFonts w:ascii="Times New Roman" w:hAnsi="Times New Roman"/>
                <w:b/>
                <w:bCs/>
                <w:color w:val="FFFFFF"/>
                <w:sz w:val="24"/>
              </w:rPr>
            </w:pPr>
            <w:r w:rsidRPr="00ED44F1">
              <w:rPr>
                <w:rFonts w:ascii="Times New Roman" w:hAnsi="Times New Roman"/>
                <w:b/>
                <w:bCs/>
                <w:color w:val="FFFFFF"/>
                <w:sz w:val="24"/>
              </w:rPr>
              <w:t>An 3</w:t>
            </w:r>
          </w:p>
        </w:tc>
        <w:tc>
          <w:tcPr>
            <w:tcW w:w="1418" w:type="dxa"/>
            <w:vMerge/>
            <w:shd w:val="clear" w:color="auto" w:fill="31849B"/>
          </w:tcPr>
          <w:p w:rsidR="00A474F6" w:rsidRPr="00ED44F1" w:rsidRDefault="00A474F6" w:rsidP="00786462">
            <w:pPr>
              <w:autoSpaceDE w:val="0"/>
              <w:autoSpaceDN w:val="0"/>
              <w:adjustRightInd w:val="0"/>
              <w:jc w:val="center"/>
              <w:rPr>
                <w:rFonts w:ascii="Times New Roman" w:hAnsi="Times New Roman"/>
                <w:b/>
                <w:bCs/>
                <w:color w:val="FFFFFF"/>
                <w:sz w:val="24"/>
              </w:rPr>
            </w:pPr>
          </w:p>
        </w:tc>
      </w:tr>
      <w:tr w:rsidR="00AC462D" w:rsidRPr="00ED44F1" w:rsidTr="00202C49">
        <w:trPr>
          <w:cantSplit/>
          <w:trHeight w:val="3778"/>
        </w:trPr>
        <w:tc>
          <w:tcPr>
            <w:tcW w:w="2070" w:type="dxa"/>
            <w:vMerge w:val="restart"/>
            <w:vAlign w:val="center"/>
          </w:tcPr>
          <w:p w:rsidR="00AC462D" w:rsidRPr="00ED44F1" w:rsidRDefault="00AC462D" w:rsidP="00684970">
            <w:pPr>
              <w:snapToGrid w:val="0"/>
              <w:jc w:val="left"/>
              <w:rPr>
                <w:rFonts w:ascii="Times New Roman" w:hAnsi="Times New Roman"/>
                <w:sz w:val="24"/>
                <w:lang w:val="fr-CH"/>
              </w:rPr>
            </w:pPr>
            <w:r w:rsidRPr="00ED44F1">
              <w:rPr>
                <w:rFonts w:ascii="Times New Roman" w:hAnsi="Times New Roman"/>
                <w:b/>
                <w:i/>
                <w:sz w:val="24"/>
                <w:lang w:val="fr-CH"/>
              </w:rPr>
              <w:t>Produit 1</w:t>
            </w:r>
            <w:r w:rsidRPr="00684970">
              <w:rPr>
                <w:rFonts w:ascii="Times New Roman" w:hAnsi="Times New Roman"/>
                <w:i/>
                <w:sz w:val="24"/>
                <w:lang w:val="fr-CH"/>
              </w:rPr>
              <w:t xml:space="preserve">: </w:t>
            </w:r>
            <w:r w:rsidRPr="00684970">
              <w:rPr>
                <w:rFonts w:ascii="Times New Roman" w:hAnsi="Times New Roman"/>
                <w:b/>
                <w:bCs/>
                <w:sz w:val="24"/>
                <w:lang w:val="fr-CH"/>
              </w:rPr>
              <w:t>Un cadre de gouvernance assurant la coordination mis en place entre échelons de décisions, secteurs et acteurs.</w:t>
            </w:r>
          </w:p>
        </w:tc>
        <w:tc>
          <w:tcPr>
            <w:tcW w:w="2160" w:type="dxa"/>
          </w:tcPr>
          <w:p w:rsidR="00AC462D" w:rsidRPr="00ED44F1" w:rsidRDefault="00AC462D" w:rsidP="00F363C3">
            <w:pPr>
              <w:autoSpaceDE w:val="0"/>
              <w:autoSpaceDN w:val="0"/>
              <w:adjustRightInd w:val="0"/>
              <w:spacing w:before="120"/>
              <w:ind w:right="72"/>
              <w:jc w:val="left"/>
              <w:rPr>
                <w:rFonts w:ascii="Times New Roman" w:hAnsi="Times New Roman"/>
                <w:b/>
                <w:bCs/>
                <w:sz w:val="24"/>
                <w:lang w:val="fr-CH"/>
              </w:rPr>
            </w:pPr>
            <w:r w:rsidRPr="00ED44F1">
              <w:rPr>
                <w:rFonts w:ascii="Times New Roman" w:hAnsi="Times New Roman"/>
                <w:b/>
                <w:sz w:val="24"/>
                <w:lang w:val="fr-CH"/>
              </w:rPr>
              <w:t>1.1</w:t>
            </w:r>
            <w:r w:rsidRPr="00ED44F1">
              <w:rPr>
                <w:rFonts w:ascii="Times New Roman" w:hAnsi="Times New Roman"/>
                <w:sz w:val="24"/>
                <w:lang w:val="fr-CH"/>
              </w:rPr>
              <w:t xml:space="preserve"> : L’appropriation et une définition consensuelle des objectifs est assurée grâce à la mise en place d’un </w:t>
            </w:r>
            <w:r w:rsidRPr="00ED44F1">
              <w:rPr>
                <w:rFonts w:ascii="Times New Roman" w:hAnsi="Times New Roman"/>
                <w:b/>
                <w:sz w:val="24"/>
                <w:lang w:val="fr-CH"/>
              </w:rPr>
              <w:t>processus participatif</w:t>
            </w:r>
          </w:p>
        </w:tc>
        <w:tc>
          <w:tcPr>
            <w:tcW w:w="2149" w:type="dxa"/>
            <w:vMerge w:val="restart"/>
          </w:tcPr>
          <w:p w:rsidR="00AC462D" w:rsidRPr="00184CE8" w:rsidRDefault="00AC462D" w:rsidP="00202C49">
            <w:pPr>
              <w:jc w:val="left"/>
              <w:rPr>
                <w:bCs/>
                <w:sz w:val="20"/>
                <w:szCs w:val="20"/>
                <w:lang w:val="fr-FR"/>
              </w:rPr>
            </w:pPr>
          </w:p>
          <w:p w:rsidR="00AC462D" w:rsidRPr="00AC462D" w:rsidRDefault="00AC462D" w:rsidP="00202C49">
            <w:pPr>
              <w:jc w:val="left"/>
              <w:rPr>
                <w:rFonts w:ascii="Times New Roman" w:hAnsi="Times New Roman"/>
                <w:bCs/>
                <w:sz w:val="24"/>
                <w:lang w:val="fr-FR"/>
              </w:rPr>
            </w:pPr>
            <w:r w:rsidRPr="00AC462D">
              <w:rPr>
                <w:rFonts w:ascii="Times New Roman" w:hAnsi="Times New Roman"/>
                <w:bCs/>
                <w:sz w:val="24"/>
                <w:lang w:val="fr-FR"/>
              </w:rPr>
              <w:t>Un cadre de gouvernance de lutte contre le changement climatique ;</w:t>
            </w:r>
          </w:p>
          <w:p w:rsidR="00AC462D" w:rsidRPr="00AC462D" w:rsidRDefault="00AC462D" w:rsidP="00202C49">
            <w:pPr>
              <w:jc w:val="left"/>
              <w:rPr>
                <w:rFonts w:ascii="Times New Roman" w:hAnsi="Times New Roman"/>
                <w:bCs/>
                <w:sz w:val="24"/>
                <w:lang w:val="fr-FR"/>
              </w:rPr>
            </w:pPr>
          </w:p>
          <w:p w:rsidR="00AC462D" w:rsidRPr="00AC462D" w:rsidRDefault="00AC462D" w:rsidP="00AC462D">
            <w:pPr>
              <w:jc w:val="left"/>
              <w:rPr>
                <w:rFonts w:ascii="Times New Roman" w:hAnsi="Times New Roman"/>
                <w:bCs/>
                <w:color w:val="000000"/>
                <w:sz w:val="24"/>
                <w:lang w:val="fr-FR" w:eastAsia="fr-CA"/>
              </w:rPr>
            </w:pPr>
            <w:r w:rsidRPr="00AC462D">
              <w:rPr>
                <w:rFonts w:ascii="Times New Roman" w:hAnsi="Times New Roman"/>
                <w:bCs/>
                <w:color w:val="000000"/>
                <w:sz w:val="24"/>
                <w:lang w:val="fr-FR" w:eastAsia="fr-CA"/>
              </w:rPr>
              <w:t xml:space="preserve">Des accords de partenariat entre les services de l’état, des partenaires techniques et financier et la region sont mis en place  Les services déconcentrés de l’état appuient le programme dans chacune des 2 régions du programme </w:t>
            </w:r>
          </w:p>
          <w:p w:rsidR="00AC462D" w:rsidRPr="00AC462D" w:rsidRDefault="00AC462D" w:rsidP="00AC462D">
            <w:pPr>
              <w:jc w:val="left"/>
              <w:rPr>
                <w:rFonts w:ascii="Times New Roman" w:hAnsi="Times New Roman"/>
                <w:bCs/>
                <w:color w:val="000000"/>
                <w:sz w:val="24"/>
                <w:lang w:val="fr-FR" w:eastAsia="fr-CA"/>
              </w:rPr>
            </w:pPr>
          </w:p>
          <w:p w:rsidR="00AC462D" w:rsidRPr="00AC462D" w:rsidRDefault="00AC462D" w:rsidP="00AC462D">
            <w:pPr>
              <w:jc w:val="left"/>
              <w:rPr>
                <w:rFonts w:ascii="Times New Roman" w:hAnsi="Times New Roman"/>
                <w:bCs/>
                <w:color w:val="000000"/>
                <w:sz w:val="24"/>
                <w:lang w:val="fr-FR" w:eastAsia="fr-CA"/>
              </w:rPr>
            </w:pPr>
            <w:r w:rsidRPr="00AC462D">
              <w:rPr>
                <w:rFonts w:ascii="Times New Roman" w:hAnsi="Times New Roman"/>
                <w:bCs/>
                <w:color w:val="000000"/>
                <w:sz w:val="24"/>
                <w:lang w:val="fr-FR" w:eastAsia="fr-CA"/>
              </w:rPr>
              <w:t xml:space="preserve">Des accords de </w:t>
            </w:r>
            <w:r w:rsidRPr="00AC462D">
              <w:rPr>
                <w:rFonts w:ascii="Times New Roman" w:hAnsi="Times New Roman"/>
                <w:bCs/>
                <w:color w:val="000000"/>
                <w:sz w:val="24"/>
                <w:lang w:val="fr-FR" w:eastAsia="fr-CA"/>
              </w:rPr>
              <w:lastRenderedPageBreak/>
              <w:t xml:space="preserve">partenariat entre les services de l’état, des partenaires techniques et financier et la region sont mis en place  Les services déconcentrés de l’état appuient le programme dans chacune des 2 régions du programme </w:t>
            </w:r>
          </w:p>
          <w:p w:rsidR="00AC462D" w:rsidRPr="00AC462D" w:rsidRDefault="00AC462D" w:rsidP="00202C49">
            <w:pPr>
              <w:jc w:val="left"/>
              <w:rPr>
                <w:rFonts w:ascii="Times New Roman" w:hAnsi="Times New Roman"/>
                <w:bCs/>
                <w:color w:val="000000"/>
                <w:sz w:val="24"/>
                <w:lang w:val="fr-FR" w:eastAsia="fr-CA"/>
              </w:rPr>
            </w:pPr>
          </w:p>
          <w:p w:rsidR="00AC462D" w:rsidRPr="00AC462D" w:rsidRDefault="00AC462D" w:rsidP="00202C49">
            <w:pPr>
              <w:jc w:val="left"/>
              <w:rPr>
                <w:rFonts w:ascii="Times New Roman" w:hAnsi="Times New Roman"/>
                <w:sz w:val="24"/>
                <w:lang w:val="fr-FR"/>
              </w:rPr>
            </w:pPr>
          </w:p>
          <w:p w:rsidR="00AC462D" w:rsidRPr="0080596C" w:rsidRDefault="00AC462D" w:rsidP="00202C49">
            <w:pPr>
              <w:jc w:val="left"/>
              <w:rPr>
                <w:bCs/>
                <w:sz w:val="20"/>
                <w:szCs w:val="20"/>
                <w:lang w:val="fr-FR"/>
              </w:rPr>
            </w:pPr>
            <w:r w:rsidRPr="00AC462D">
              <w:rPr>
                <w:rFonts w:ascii="Times New Roman" w:hAnsi="Times New Roman"/>
                <w:bCs/>
                <w:color w:val="000000"/>
                <w:sz w:val="24"/>
                <w:lang w:val="fr-FR" w:eastAsia="fr-CA"/>
              </w:rPr>
              <w:t xml:space="preserve">Les acteurs régionaux (communautés rurales/communes, société civile, secteur privé) sont sensibilisés à la problématique du </w:t>
            </w:r>
            <w:r w:rsidRPr="00AC462D">
              <w:rPr>
                <w:rFonts w:ascii="Times New Roman" w:hAnsi="Times New Roman"/>
                <w:bCs/>
                <w:color w:val="000000"/>
                <w:sz w:val="24"/>
                <w:lang w:val="fr-FR" w:eastAsia="fr-CA"/>
              </w:rPr>
              <w:lastRenderedPageBreak/>
              <w:t>changement climatique et participent activement au programme TACC</w:t>
            </w:r>
          </w:p>
        </w:tc>
        <w:tc>
          <w:tcPr>
            <w:tcW w:w="5951" w:type="dxa"/>
          </w:tcPr>
          <w:p w:rsidR="00AC462D" w:rsidRPr="00ED44F1" w:rsidRDefault="00AC462D" w:rsidP="006F34AA">
            <w:pPr>
              <w:numPr>
                <w:ilvl w:val="0"/>
                <w:numId w:val="26"/>
              </w:numPr>
              <w:snapToGrid w:val="0"/>
              <w:spacing w:after="0"/>
              <w:rPr>
                <w:rFonts w:ascii="Times New Roman" w:hAnsi="Times New Roman"/>
                <w:sz w:val="24"/>
                <w:lang w:val="fr-CH"/>
              </w:rPr>
            </w:pPr>
            <w:r w:rsidRPr="00ED44F1">
              <w:rPr>
                <w:rFonts w:ascii="Times New Roman" w:hAnsi="Times New Roman"/>
                <w:sz w:val="24"/>
                <w:lang w:val="fr-CH"/>
              </w:rPr>
              <w:lastRenderedPageBreak/>
              <w:t xml:space="preserve">Entreprendre une analyse détaillée des différents acteurs intervenant sur le territoire </w:t>
            </w:r>
          </w:p>
          <w:p w:rsidR="00AC462D" w:rsidRPr="00ED44F1" w:rsidRDefault="00AC462D" w:rsidP="006F34AA">
            <w:pPr>
              <w:numPr>
                <w:ilvl w:val="0"/>
                <w:numId w:val="26"/>
              </w:numPr>
              <w:snapToGrid w:val="0"/>
              <w:spacing w:after="0"/>
              <w:rPr>
                <w:rFonts w:ascii="Times New Roman" w:hAnsi="Times New Roman"/>
                <w:sz w:val="24"/>
                <w:lang w:val="fr-CH"/>
              </w:rPr>
            </w:pPr>
            <w:r w:rsidRPr="00ED44F1">
              <w:rPr>
                <w:rFonts w:ascii="Times New Roman" w:hAnsi="Times New Roman"/>
                <w:sz w:val="24"/>
                <w:lang w:val="fr-CH"/>
              </w:rPr>
              <w:t xml:space="preserve">Mise en place du COMRECC local : rédaction des TdRs afin d’établir les rôles de chacun et que le COMRECC s’aligne sur la structure nationale existante, le COMNACC, et devienne une institution de référence sur le territoire dans le domaine des changements climatiques ; signature des conventions entre le Conseil Régional et les institutions du territoire afin de garantir une transparence dans l’institutionnalisation du comité et le mode de prise de décisions </w:t>
            </w:r>
          </w:p>
          <w:p w:rsidR="00AC462D" w:rsidRPr="00ED44F1" w:rsidRDefault="00AC462D" w:rsidP="006F34AA">
            <w:pPr>
              <w:numPr>
                <w:ilvl w:val="0"/>
                <w:numId w:val="26"/>
              </w:numPr>
              <w:snapToGrid w:val="0"/>
              <w:spacing w:after="0"/>
              <w:rPr>
                <w:rFonts w:ascii="Times New Roman" w:hAnsi="Times New Roman"/>
                <w:sz w:val="24"/>
                <w:lang w:val="fr-CH"/>
              </w:rPr>
            </w:pPr>
            <w:r w:rsidRPr="00ED44F1">
              <w:rPr>
                <w:rFonts w:ascii="Times New Roman" w:hAnsi="Times New Roman"/>
                <w:sz w:val="24"/>
                <w:lang w:val="fr-CH"/>
              </w:rPr>
              <w:t xml:space="preserve">Organisation, au minimum sur une base semestrielle, des réunions du Comité de Pilotage afin de discuter des avancées et des prochaines étapes </w:t>
            </w:r>
          </w:p>
          <w:p w:rsidR="00AC462D" w:rsidRPr="00ED44F1" w:rsidRDefault="00AC462D" w:rsidP="006F34AA">
            <w:pPr>
              <w:numPr>
                <w:ilvl w:val="0"/>
                <w:numId w:val="26"/>
              </w:numPr>
              <w:snapToGrid w:val="0"/>
              <w:spacing w:after="0"/>
              <w:rPr>
                <w:rFonts w:ascii="Times New Roman" w:hAnsi="Times New Roman"/>
                <w:sz w:val="24"/>
                <w:lang w:val="fr-CH"/>
              </w:rPr>
            </w:pPr>
            <w:r w:rsidRPr="00ED44F1">
              <w:rPr>
                <w:rFonts w:ascii="Times New Roman" w:hAnsi="Times New Roman"/>
                <w:sz w:val="24"/>
                <w:lang w:val="fr-CH"/>
              </w:rPr>
              <w:t>Organisation, au strict minimum sur une base trimestrielle, des réunions du GTR, et d’ateliers de planification, visant à définir les objectifs du PCTI, puis à appuyer son élaboration, ainsi qu’à établir le plan de travail annuel</w:t>
            </w:r>
          </w:p>
          <w:p w:rsidR="00AC462D" w:rsidRPr="00ED44F1" w:rsidRDefault="00AC462D" w:rsidP="006F34AA">
            <w:pPr>
              <w:numPr>
                <w:ilvl w:val="0"/>
                <w:numId w:val="26"/>
              </w:numPr>
              <w:snapToGrid w:val="0"/>
              <w:spacing w:after="0"/>
              <w:rPr>
                <w:rFonts w:ascii="Times New Roman" w:hAnsi="Times New Roman"/>
                <w:sz w:val="24"/>
                <w:lang w:val="fr-CH"/>
              </w:rPr>
            </w:pPr>
            <w:r w:rsidRPr="00ED44F1">
              <w:rPr>
                <w:rFonts w:ascii="Times New Roman" w:hAnsi="Times New Roman"/>
                <w:sz w:val="24"/>
                <w:lang w:val="fr-CH"/>
              </w:rPr>
              <w:t xml:space="preserve">Développement d’une stratégie de communication visant à faciliter le travail de relais de l’information par les représentants des communautés auprès des populations locales.  </w:t>
            </w:r>
          </w:p>
          <w:p w:rsidR="00AC462D" w:rsidRPr="00ED44F1" w:rsidRDefault="00AC462D" w:rsidP="00786462">
            <w:pPr>
              <w:rPr>
                <w:rFonts w:ascii="Times New Roman" w:hAnsi="Times New Roman"/>
                <w:sz w:val="24"/>
                <w:lang w:val="fr-CH"/>
              </w:rPr>
            </w:pPr>
            <w:r w:rsidRPr="00ED44F1">
              <w:rPr>
                <w:rFonts w:ascii="Times New Roman" w:hAnsi="Times New Roman"/>
                <w:sz w:val="24"/>
                <w:lang w:val="fr-CH"/>
              </w:rPr>
              <w:t xml:space="preserve"> </w:t>
            </w:r>
          </w:p>
        </w:tc>
        <w:tc>
          <w:tcPr>
            <w:tcW w:w="540" w:type="dxa"/>
            <w:vAlign w:val="center"/>
          </w:tcPr>
          <w:p w:rsidR="00AC462D" w:rsidRPr="00EE69E9" w:rsidRDefault="00AC462D" w:rsidP="00D02625">
            <w:pPr>
              <w:autoSpaceDE w:val="0"/>
              <w:autoSpaceDN w:val="0"/>
              <w:adjustRightInd w:val="0"/>
              <w:jc w:val="center"/>
              <w:rPr>
                <w:rFonts w:ascii="Times New Roman" w:hAnsi="Times New Roman"/>
                <w:b/>
                <w:sz w:val="20"/>
                <w:szCs w:val="20"/>
              </w:rPr>
            </w:pPr>
            <w:r w:rsidRPr="00EE69E9">
              <w:rPr>
                <w:rFonts w:ascii="Times New Roman" w:hAnsi="Times New Roman"/>
                <w:b/>
                <w:sz w:val="20"/>
                <w:szCs w:val="20"/>
              </w:rPr>
              <w:t>X</w:t>
            </w:r>
          </w:p>
        </w:tc>
        <w:tc>
          <w:tcPr>
            <w:tcW w:w="552" w:type="dxa"/>
            <w:vAlign w:val="center"/>
          </w:tcPr>
          <w:p w:rsidR="00AC462D" w:rsidRPr="00EE69E9" w:rsidRDefault="00AC462D" w:rsidP="00786462">
            <w:pPr>
              <w:autoSpaceDE w:val="0"/>
              <w:autoSpaceDN w:val="0"/>
              <w:adjustRightInd w:val="0"/>
              <w:jc w:val="center"/>
              <w:rPr>
                <w:rFonts w:ascii="Times New Roman" w:hAnsi="Times New Roman"/>
                <w:b/>
                <w:sz w:val="20"/>
                <w:szCs w:val="20"/>
              </w:rPr>
            </w:pPr>
          </w:p>
        </w:tc>
        <w:tc>
          <w:tcPr>
            <w:tcW w:w="895" w:type="dxa"/>
          </w:tcPr>
          <w:p w:rsidR="00AC462D" w:rsidRPr="00EE69E9" w:rsidRDefault="00AC462D" w:rsidP="00786462">
            <w:pPr>
              <w:autoSpaceDE w:val="0"/>
              <w:autoSpaceDN w:val="0"/>
              <w:adjustRightInd w:val="0"/>
              <w:jc w:val="center"/>
              <w:rPr>
                <w:rFonts w:ascii="Times New Roman" w:hAnsi="Times New Roman"/>
                <w:b/>
                <w:sz w:val="20"/>
                <w:szCs w:val="20"/>
              </w:rPr>
            </w:pPr>
          </w:p>
        </w:tc>
        <w:tc>
          <w:tcPr>
            <w:tcW w:w="1418" w:type="dxa"/>
          </w:tcPr>
          <w:p w:rsidR="00AC462D" w:rsidRPr="00ED44F1" w:rsidRDefault="00AC462D" w:rsidP="00786462">
            <w:pPr>
              <w:autoSpaceDE w:val="0"/>
              <w:autoSpaceDN w:val="0"/>
              <w:adjustRightInd w:val="0"/>
              <w:jc w:val="center"/>
              <w:rPr>
                <w:rFonts w:ascii="Times New Roman" w:hAnsi="Times New Roman"/>
                <w:b/>
                <w:sz w:val="24"/>
              </w:rPr>
            </w:pPr>
          </w:p>
        </w:tc>
      </w:tr>
      <w:tr w:rsidR="00AC462D" w:rsidRPr="00ED44F1" w:rsidTr="00202C49">
        <w:trPr>
          <w:cantSplit/>
          <w:trHeight w:val="675"/>
        </w:trPr>
        <w:tc>
          <w:tcPr>
            <w:tcW w:w="2070" w:type="dxa"/>
            <w:vMerge/>
          </w:tcPr>
          <w:p w:rsidR="00AC462D" w:rsidRPr="00ED44F1" w:rsidRDefault="00AC462D" w:rsidP="00786462">
            <w:pPr>
              <w:autoSpaceDE w:val="0"/>
              <w:autoSpaceDN w:val="0"/>
              <w:adjustRightInd w:val="0"/>
              <w:ind w:right="71"/>
              <w:rPr>
                <w:rFonts w:ascii="Times New Roman" w:hAnsi="Times New Roman"/>
                <w:b/>
                <w:bCs/>
                <w:sz w:val="24"/>
              </w:rPr>
            </w:pPr>
          </w:p>
        </w:tc>
        <w:tc>
          <w:tcPr>
            <w:tcW w:w="2160" w:type="dxa"/>
            <w:vMerge w:val="restart"/>
          </w:tcPr>
          <w:p w:rsidR="00AC462D" w:rsidRDefault="00AC462D" w:rsidP="00F363C3">
            <w:pPr>
              <w:snapToGrid w:val="0"/>
              <w:spacing w:before="120" w:after="120"/>
              <w:jc w:val="left"/>
              <w:rPr>
                <w:rFonts w:ascii="Times New Roman" w:hAnsi="Times New Roman"/>
                <w:b/>
                <w:sz w:val="24"/>
                <w:lang w:val="fr-CH"/>
              </w:rPr>
            </w:pPr>
          </w:p>
          <w:p w:rsidR="00AC462D" w:rsidRPr="00ED44F1" w:rsidRDefault="00AC462D" w:rsidP="00F363C3">
            <w:pPr>
              <w:snapToGrid w:val="0"/>
              <w:spacing w:before="120" w:after="120"/>
              <w:jc w:val="left"/>
              <w:rPr>
                <w:rFonts w:ascii="Times New Roman" w:hAnsi="Times New Roman"/>
                <w:sz w:val="24"/>
                <w:lang w:val="fr-CH"/>
              </w:rPr>
            </w:pPr>
            <w:r w:rsidRPr="00ED44F1">
              <w:rPr>
                <w:rFonts w:ascii="Times New Roman" w:hAnsi="Times New Roman"/>
                <w:b/>
                <w:sz w:val="24"/>
                <w:lang w:val="fr-CH"/>
              </w:rPr>
              <w:t xml:space="preserve">1.2 : </w:t>
            </w:r>
            <w:r w:rsidRPr="00ED44F1">
              <w:rPr>
                <w:rFonts w:ascii="Times New Roman" w:hAnsi="Times New Roman"/>
                <w:sz w:val="24"/>
                <w:lang w:val="fr-CH"/>
              </w:rPr>
              <w:t xml:space="preserve">Le </w:t>
            </w:r>
            <w:r w:rsidRPr="00ED44F1">
              <w:rPr>
                <w:rFonts w:ascii="Times New Roman" w:hAnsi="Times New Roman"/>
                <w:b/>
                <w:sz w:val="24"/>
                <w:lang w:val="fr-CH"/>
              </w:rPr>
              <w:t>caractère multisectoriel et transversal de la programmation</w:t>
            </w:r>
            <w:r w:rsidRPr="00ED44F1">
              <w:rPr>
                <w:rFonts w:ascii="Times New Roman" w:hAnsi="Times New Roman"/>
                <w:sz w:val="24"/>
                <w:lang w:val="fr-CH"/>
              </w:rPr>
              <w:t xml:space="preserve"> est assuré </w:t>
            </w:r>
          </w:p>
          <w:p w:rsidR="00AC462D" w:rsidRPr="00ED44F1" w:rsidRDefault="00AC462D" w:rsidP="00F363C3">
            <w:pPr>
              <w:pStyle w:val="ListParagraph"/>
              <w:ind w:left="1080" w:right="72"/>
              <w:jc w:val="both"/>
              <w:rPr>
                <w:lang w:val="fr-CH"/>
              </w:rPr>
            </w:pPr>
          </w:p>
        </w:tc>
        <w:tc>
          <w:tcPr>
            <w:tcW w:w="2149" w:type="dxa"/>
            <w:vMerge/>
          </w:tcPr>
          <w:p w:rsidR="00AC462D" w:rsidRPr="005157E6" w:rsidRDefault="00AC462D" w:rsidP="00202C49">
            <w:pPr>
              <w:jc w:val="left"/>
              <w:rPr>
                <w:sz w:val="20"/>
                <w:szCs w:val="20"/>
                <w:lang w:val="fr-FR"/>
              </w:rPr>
            </w:pPr>
          </w:p>
        </w:tc>
        <w:tc>
          <w:tcPr>
            <w:tcW w:w="5951" w:type="dxa"/>
            <w:vMerge w:val="restart"/>
          </w:tcPr>
          <w:p w:rsidR="00AC462D" w:rsidRDefault="00AC462D" w:rsidP="00EE69E9">
            <w:pPr>
              <w:snapToGrid w:val="0"/>
              <w:spacing w:after="0"/>
              <w:ind w:left="360"/>
              <w:rPr>
                <w:rFonts w:ascii="Times New Roman" w:hAnsi="Times New Roman"/>
                <w:sz w:val="24"/>
                <w:lang w:val="fr-CH"/>
              </w:rPr>
            </w:pPr>
          </w:p>
          <w:p w:rsidR="00AC462D" w:rsidRDefault="00AC462D" w:rsidP="00EE69E9">
            <w:pPr>
              <w:snapToGrid w:val="0"/>
              <w:spacing w:after="0"/>
              <w:ind w:left="360"/>
              <w:rPr>
                <w:rFonts w:ascii="Times New Roman" w:hAnsi="Times New Roman"/>
                <w:sz w:val="24"/>
                <w:lang w:val="fr-CH"/>
              </w:rPr>
            </w:pPr>
          </w:p>
          <w:p w:rsidR="00AC462D" w:rsidRPr="00ED44F1" w:rsidRDefault="00AC462D" w:rsidP="006F34AA">
            <w:pPr>
              <w:numPr>
                <w:ilvl w:val="0"/>
                <w:numId w:val="16"/>
              </w:numPr>
              <w:snapToGrid w:val="0"/>
              <w:spacing w:after="0"/>
              <w:rPr>
                <w:rFonts w:ascii="Times New Roman" w:hAnsi="Times New Roman"/>
                <w:sz w:val="24"/>
                <w:lang w:val="fr-CH"/>
              </w:rPr>
            </w:pPr>
            <w:r w:rsidRPr="00ED44F1">
              <w:rPr>
                <w:rFonts w:ascii="Times New Roman" w:hAnsi="Times New Roman"/>
                <w:sz w:val="24"/>
                <w:lang w:val="fr-CH"/>
              </w:rPr>
              <w:t xml:space="preserve">Établissement des sous-groupes de travail thématique et géographique </w:t>
            </w:r>
          </w:p>
          <w:p w:rsidR="00AC462D" w:rsidRPr="00ED44F1" w:rsidRDefault="00AC462D" w:rsidP="006F34AA">
            <w:pPr>
              <w:numPr>
                <w:ilvl w:val="0"/>
                <w:numId w:val="16"/>
              </w:numPr>
              <w:snapToGrid w:val="0"/>
              <w:spacing w:after="0"/>
              <w:rPr>
                <w:rFonts w:ascii="Times New Roman" w:hAnsi="Times New Roman"/>
                <w:sz w:val="24"/>
                <w:lang w:val="fr-CH"/>
              </w:rPr>
            </w:pPr>
            <w:r w:rsidRPr="00ED44F1">
              <w:rPr>
                <w:rFonts w:ascii="Times New Roman" w:hAnsi="Times New Roman"/>
                <w:sz w:val="24"/>
                <w:lang w:val="fr-CH"/>
              </w:rPr>
              <w:t xml:space="preserve">Conduite d’études portant sur des enjeux spécifiques lorsque les informations font défaut et/ou pour apporter des éléments d’information afin de faciliter les délibérations du comité ad-hoc, et de désamorcer un conflit le cas échant.     </w:t>
            </w:r>
          </w:p>
        </w:tc>
        <w:tc>
          <w:tcPr>
            <w:tcW w:w="540" w:type="dxa"/>
            <w:vMerge w:val="restart"/>
            <w:vAlign w:val="center"/>
          </w:tcPr>
          <w:p w:rsidR="00AC462D" w:rsidRPr="00B60470" w:rsidRDefault="00AC462D" w:rsidP="00EE69E9">
            <w:pPr>
              <w:autoSpaceDE w:val="0"/>
              <w:autoSpaceDN w:val="0"/>
              <w:adjustRightInd w:val="0"/>
              <w:rPr>
                <w:rFonts w:ascii="Times New Roman" w:hAnsi="Times New Roman"/>
                <w:b/>
                <w:sz w:val="24"/>
                <w:lang w:val="fr-FR"/>
              </w:rPr>
            </w:pPr>
          </w:p>
          <w:p w:rsidR="00AC462D" w:rsidRPr="00B60470" w:rsidRDefault="00AC462D" w:rsidP="00EE69E9">
            <w:pPr>
              <w:autoSpaceDE w:val="0"/>
              <w:autoSpaceDN w:val="0"/>
              <w:adjustRightInd w:val="0"/>
              <w:rPr>
                <w:rFonts w:ascii="Times New Roman" w:hAnsi="Times New Roman"/>
                <w:b/>
                <w:sz w:val="24"/>
                <w:lang w:val="fr-FR"/>
              </w:rPr>
            </w:pPr>
          </w:p>
          <w:p w:rsidR="00AC462D" w:rsidRPr="00ED44F1" w:rsidRDefault="00AC462D" w:rsidP="00EE69E9">
            <w:pPr>
              <w:autoSpaceDE w:val="0"/>
              <w:autoSpaceDN w:val="0"/>
              <w:adjustRightInd w:val="0"/>
              <w:rPr>
                <w:rFonts w:ascii="Times New Roman" w:hAnsi="Times New Roman"/>
                <w:b/>
                <w:sz w:val="24"/>
              </w:rPr>
            </w:pPr>
            <w:r w:rsidRPr="00ED44F1">
              <w:rPr>
                <w:rFonts w:ascii="Times New Roman" w:hAnsi="Times New Roman"/>
                <w:b/>
                <w:sz w:val="24"/>
              </w:rPr>
              <w:t>X</w:t>
            </w:r>
          </w:p>
          <w:p w:rsidR="00AC462D" w:rsidRPr="00ED44F1" w:rsidRDefault="00AC462D" w:rsidP="00D02625">
            <w:pPr>
              <w:autoSpaceDE w:val="0"/>
              <w:autoSpaceDN w:val="0"/>
              <w:adjustRightInd w:val="0"/>
              <w:jc w:val="center"/>
              <w:rPr>
                <w:rFonts w:ascii="Times New Roman" w:hAnsi="Times New Roman"/>
                <w:b/>
                <w:sz w:val="24"/>
              </w:rPr>
            </w:pPr>
          </w:p>
        </w:tc>
        <w:tc>
          <w:tcPr>
            <w:tcW w:w="552" w:type="dxa"/>
            <w:vMerge w:val="restart"/>
            <w:vAlign w:val="center"/>
          </w:tcPr>
          <w:p w:rsidR="00AC462D" w:rsidRDefault="00AC462D" w:rsidP="00D02625">
            <w:pPr>
              <w:autoSpaceDE w:val="0"/>
              <w:autoSpaceDN w:val="0"/>
              <w:adjustRightInd w:val="0"/>
              <w:jc w:val="center"/>
              <w:rPr>
                <w:rFonts w:ascii="Times New Roman" w:hAnsi="Times New Roman"/>
                <w:b/>
                <w:sz w:val="24"/>
              </w:rPr>
            </w:pPr>
          </w:p>
          <w:p w:rsidR="00AC462D" w:rsidRDefault="00AC462D" w:rsidP="00D02625">
            <w:pPr>
              <w:autoSpaceDE w:val="0"/>
              <w:autoSpaceDN w:val="0"/>
              <w:adjustRightInd w:val="0"/>
              <w:jc w:val="center"/>
              <w:rPr>
                <w:rFonts w:ascii="Times New Roman" w:hAnsi="Times New Roman"/>
                <w:b/>
                <w:sz w:val="24"/>
              </w:rPr>
            </w:pPr>
          </w:p>
          <w:p w:rsidR="00AC462D" w:rsidRDefault="00AC462D" w:rsidP="00D02625">
            <w:pPr>
              <w:autoSpaceDE w:val="0"/>
              <w:autoSpaceDN w:val="0"/>
              <w:adjustRightInd w:val="0"/>
              <w:jc w:val="center"/>
              <w:rPr>
                <w:rFonts w:ascii="Times New Roman" w:hAnsi="Times New Roman"/>
                <w:b/>
                <w:sz w:val="24"/>
              </w:rPr>
            </w:pPr>
            <w:r w:rsidRPr="00ED44F1">
              <w:rPr>
                <w:rFonts w:ascii="Times New Roman" w:hAnsi="Times New Roman"/>
                <w:b/>
                <w:sz w:val="24"/>
              </w:rPr>
              <w:t>X</w:t>
            </w:r>
          </w:p>
          <w:p w:rsidR="00AC462D" w:rsidRDefault="00AC462D" w:rsidP="00D02625">
            <w:pPr>
              <w:autoSpaceDE w:val="0"/>
              <w:autoSpaceDN w:val="0"/>
              <w:adjustRightInd w:val="0"/>
              <w:jc w:val="center"/>
              <w:rPr>
                <w:rFonts w:ascii="Times New Roman" w:hAnsi="Times New Roman"/>
                <w:b/>
                <w:sz w:val="24"/>
              </w:rPr>
            </w:pPr>
          </w:p>
          <w:p w:rsidR="00AC462D" w:rsidRPr="00ED44F1" w:rsidRDefault="00AC462D" w:rsidP="00D02625">
            <w:pPr>
              <w:autoSpaceDE w:val="0"/>
              <w:autoSpaceDN w:val="0"/>
              <w:adjustRightInd w:val="0"/>
              <w:jc w:val="center"/>
              <w:rPr>
                <w:rFonts w:ascii="Times New Roman" w:hAnsi="Times New Roman"/>
                <w:b/>
                <w:sz w:val="24"/>
              </w:rPr>
            </w:pPr>
          </w:p>
          <w:p w:rsidR="00AC462D" w:rsidRPr="00ED44F1" w:rsidRDefault="00AC462D" w:rsidP="00D02625">
            <w:pPr>
              <w:autoSpaceDE w:val="0"/>
              <w:autoSpaceDN w:val="0"/>
              <w:adjustRightInd w:val="0"/>
              <w:jc w:val="center"/>
              <w:rPr>
                <w:rFonts w:ascii="Times New Roman" w:hAnsi="Times New Roman"/>
                <w:b/>
                <w:sz w:val="24"/>
              </w:rPr>
            </w:pPr>
          </w:p>
        </w:tc>
        <w:tc>
          <w:tcPr>
            <w:tcW w:w="895" w:type="dxa"/>
          </w:tcPr>
          <w:p w:rsidR="00AC462D" w:rsidRPr="00ED44F1" w:rsidRDefault="00AC462D" w:rsidP="00786462">
            <w:pPr>
              <w:autoSpaceDE w:val="0"/>
              <w:autoSpaceDN w:val="0"/>
              <w:adjustRightInd w:val="0"/>
              <w:jc w:val="center"/>
              <w:rPr>
                <w:rFonts w:ascii="Times New Roman" w:hAnsi="Times New Roman"/>
                <w:b/>
                <w:sz w:val="24"/>
              </w:rPr>
            </w:pPr>
          </w:p>
        </w:tc>
        <w:tc>
          <w:tcPr>
            <w:tcW w:w="1418" w:type="dxa"/>
          </w:tcPr>
          <w:p w:rsidR="00AC462D" w:rsidRPr="00ED44F1" w:rsidRDefault="00AC462D" w:rsidP="00786462">
            <w:pPr>
              <w:autoSpaceDE w:val="0"/>
              <w:autoSpaceDN w:val="0"/>
              <w:adjustRightInd w:val="0"/>
              <w:jc w:val="center"/>
              <w:rPr>
                <w:rFonts w:ascii="Times New Roman" w:hAnsi="Times New Roman"/>
                <w:b/>
                <w:sz w:val="24"/>
              </w:rPr>
            </w:pPr>
          </w:p>
        </w:tc>
      </w:tr>
      <w:tr w:rsidR="00AC462D" w:rsidRPr="00ED44F1" w:rsidTr="00202C49">
        <w:trPr>
          <w:cantSplit/>
          <w:trHeight w:val="1067"/>
        </w:trPr>
        <w:tc>
          <w:tcPr>
            <w:tcW w:w="2070" w:type="dxa"/>
            <w:vMerge/>
          </w:tcPr>
          <w:p w:rsidR="00AC462D" w:rsidRPr="00ED44F1" w:rsidRDefault="00AC462D" w:rsidP="00786462">
            <w:pPr>
              <w:autoSpaceDE w:val="0"/>
              <w:autoSpaceDN w:val="0"/>
              <w:adjustRightInd w:val="0"/>
              <w:ind w:right="71"/>
              <w:rPr>
                <w:rFonts w:ascii="Times New Roman" w:hAnsi="Times New Roman"/>
                <w:b/>
                <w:bCs/>
                <w:sz w:val="24"/>
              </w:rPr>
            </w:pPr>
          </w:p>
        </w:tc>
        <w:tc>
          <w:tcPr>
            <w:tcW w:w="2160" w:type="dxa"/>
            <w:vMerge/>
          </w:tcPr>
          <w:p w:rsidR="00AC462D" w:rsidRPr="00ED44F1" w:rsidRDefault="00AC462D" w:rsidP="00786462">
            <w:pPr>
              <w:autoSpaceDE w:val="0"/>
              <w:autoSpaceDN w:val="0"/>
              <w:adjustRightInd w:val="0"/>
              <w:spacing w:before="120"/>
              <w:ind w:right="72"/>
              <w:rPr>
                <w:rFonts w:ascii="Times New Roman" w:hAnsi="Times New Roman"/>
                <w:b/>
                <w:bCs/>
                <w:sz w:val="24"/>
              </w:rPr>
            </w:pPr>
          </w:p>
        </w:tc>
        <w:tc>
          <w:tcPr>
            <w:tcW w:w="2149" w:type="dxa"/>
            <w:vMerge/>
          </w:tcPr>
          <w:p w:rsidR="00AC462D" w:rsidRPr="00ED44F1" w:rsidRDefault="00AC462D" w:rsidP="00786462">
            <w:pPr>
              <w:jc w:val="center"/>
              <w:rPr>
                <w:rFonts w:ascii="Times New Roman" w:hAnsi="Times New Roman"/>
                <w:sz w:val="24"/>
              </w:rPr>
            </w:pPr>
          </w:p>
        </w:tc>
        <w:tc>
          <w:tcPr>
            <w:tcW w:w="5951" w:type="dxa"/>
            <w:vMerge/>
          </w:tcPr>
          <w:p w:rsidR="00AC462D" w:rsidRPr="00ED44F1" w:rsidRDefault="00AC462D" w:rsidP="00786462">
            <w:pPr>
              <w:rPr>
                <w:rFonts w:ascii="Times New Roman" w:hAnsi="Times New Roman"/>
                <w:sz w:val="24"/>
                <w:lang w:val="fr-CH"/>
              </w:rPr>
            </w:pPr>
          </w:p>
        </w:tc>
        <w:tc>
          <w:tcPr>
            <w:tcW w:w="540" w:type="dxa"/>
            <w:vMerge/>
            <w:vAlign w:val="center"/>
          </w:tcPr>
          <w:p w:rsidR="00AC462D" w:rsidRPr="00ED44F1" w:rsidRDefault="00AC462D" w:rsidP="00786462">
            <w:pPr>
              <w:autoSpaceDE w:val="0"/>
              <w:autoSpaceDN w:val="0"/>
              <w:adjustRightInd w:val="0"/>
              <w:jc w:val="center"/>
              <w:rPr>
                <w:rFonts w:ascii="Times New Roman" w:hAnsi="Times New Roman"/>
                <w:b/>
                <w:sz w:val="24"/>
              </w:rPr>
            </w:pPr>
          </w:p>
        </w:tc>
        <w:tc>
          <w:tcPr>
            <w:tcW w:w="552" w:type="dxa"/>
            <w:vMerge/>
            <w:vAlign w:val="center"/>
          </w:tcPr>
          <w:p w:rsidR="00AC462D" w:rsidRPr="00ED44F1" w:rsidRDefault="00AC462D" w:rsidP="00786462">
            <w:pPr>
              <w:autoSpaceDE w:val="0"/>
              <w:autoSpaceDN w:val="0"/>
              <w:adjustRightInd w:val="0"/>
              <w:jc w:val="center"/>
              <w:rPr>
                <w:rFonts w:ascii="Times New Roman" w:hAnsi="Times New Roman"/>
                <w:b/>
                <w:sz w:val="24"/>
              </w:rPr>
            </w:pPr>
          </w:p>
        </w:tc>
        <w:tc>
          <w:tcPr>
            <w:tcW w:w="895" w:type="dxa"/>
            <w:vAlign w:val="center"/>
          </w:tcPr>
          <w:p w:rsidR="00AC462D" w:rsidRPr="00ED44F1" w:rsidRDefault="00AC462D">
            <w:pPr>
              <w:tabs>
                <w:tab w:val="left" w:pos="218"/>
              </w:tabs>
              <w:autoSpaceDE w:val="0"/>
              <w:autoSpaceDN w:val="0"/>
              <w:adjustRightInd w:val="0"/>
              <w:jc w:val="center"/>
              <w:rPr>
                <w:rFonts w:ascii="Times New Roman" w:hAnsi="Times New Roman"/>
                <w:b/>
                <w:sz w:val="24"/>
              </w:rPr>
            </w:pPr>
          </w:p>
        </w:tc>
        <w:tc>
          <w:tcPr>
            <w:tcW w:w="1418" w:type="dxa"/>
          </w:tcPr>
          <w:p w:rsidR="00AC462D" w:rsidRPr="00ED44F1" w:rsidRDefault="00AC462D" w:rsidP="00786462">
            <w:pPr>
              <w:autoSpaceDE w:val="0"/>
              <w:autoSpaceDN w:val="0"/>
              <w:adjustRightInd w:val="0"/>
              <w:jc w:val="center"/>
              <w:rPr>
                <w:rFonts w:ascii="Times New Roman" w:hAnsi="Times New Roman"/>
                <w:b/>
                <w:sz w:val="24"/>
              </w:rPr>
            </w:pPr>
          </w:p>
        </w:tc>
      </w:tr>
      <w:tr w:rsidR="00AC462D" w:rsidRPr="00ED44F1" w:rsidTr="000310A6">
        <w:trPr>
          <w:cantSplit/>
          <w:trHeight w:val="723"/>
        </w:trPr>
        <w:tc>
          <w:tcPr>
            <w:tcW w:w="2070" w:type="dxa"/>
            <w:vMerge w:val="restart"/>
          </w:tcPr>
          <w:p w:rsidR="00AC462D" w:rsidRPr="00ED44F1" w:rsidRDefault="00AC462D" w:rsidP="00786462">
            <w:pPr>
              <w:autoSpaceDE w:val="0"/>
              <w:autoSpaceDN w:val="0"/>
              <w:adjustRightInd w:val="0"/>
              <w:ind w:right="71"/>
              <w:rPr>
                <w:rFonts w:ascii="Times New Roman" w:hAnsi="Times New Roman"/>
                <w:b/>
                <w:bCs/>
                <w:sz w:val="24"/>
                <w:lang w:val="fr-CH"/>
              </w:rPr>
            </w:pPr>
          </w:p>
        </w:tc>
        <w:tc>
          <w:tcPr>
            <w:tcW w:w="2160" w:type="dxa"/>
          </w:tcPr>
          <w:p w:rsidR="00AC462D" w:rsidRPr="00ED44F1" w:rsidRDefault="00AC462D" w:rsidP="00786462">
            <w:pPr>
              <w:ind w:right="72"/>
              <w:rPr>
                <w:rFonts w:ascii="Times New Roman" w:hAnsi="Times New Roman"/>
                <w:b/>
                <w:bCs/>
                <w:sz w:val="24"/>
                <w:lang w:val="fr-CH"/>
              </w:rPr>
            </w:pPr>
            <w:r w:rsidRPr="00ED44F1">
              <w:rPr>
                <w:rFonts w:ascii="Times New Roman" w:hAnsi="Times New Roman"/>
                <w:b/>
                <w:sz w:val="24"/>
                <w:lang w:val="fr-CH"/>
              </w:rPr>
              <w:t>1.3</w:t>
            </w:r>
            <w:r w:rsidRPr="00ED44F1">
              <w:rPr>
                <w:rFonts w:ascii="Times New Roman" w:hAnsi="Times New Roman"/>
                <w:sz w:val="24"/>
                <w:lang w:val="fr-CH"/>
              </w:rPr>
              <w:t xml:space="preserve"> : </w:t>
            </w:r>
            <w:r w:rsidRPr="00ED44F1">
              <w:rPr>
                <w:rFonts w:ascii="Times New Roman" w:hAnsi="Times New Roman"/>
                <w:b/>
                <w:sz w:val="24"/>
                <w:lang w:val="fr-CH"/>
              </w:rPr>
              <w:t>L’articulation des différents échelons de décisions</w:t>
            </w:r>
            <w:r w:rsidRPr="00ED44F1">
              <w:rPr>
                <w:rFonts w:ascii="Times New Roman" w:hAnsi="Times New Roman"/>
                <w:sz w:val="24"/>
                <w:lang w:val="fr-CH"/>
              </w:rPr>
              <w:t xml:space="preserve"> (international, régional, local) est améliorée en assurant un système de concertation, de suivi et d'évaluation fluide et efficient</w:t>
            </w:r>
          </w:p>
        </w:tc>
        <w:tc>
          <w:tcPr>
            <w:tcW w:w="2149" w:type="dxa"/>
            <w:vMerge/>
            <w:vAlign w:val="center"/>
          </w:tcPr>
          <w:p w:rsidR="00AC462D" w:rsidRPr="00ED44F1" w:rsidRDefault="00AC462D" w:rsidP="00786462">
            <w:pPr>
              <w:tabs>
                <w:tab w:val="left" w:pos="72"/>
              </w:tabs>
              <w:ind w:left="72"/>
              <w:jc w:val="center"/>
              <w:rPr>
                <w:rFonts w:ascii="Times New Roman" w:hAnsi="Times New Roman"/>
                <w:sz w:val="24"/>
                <w:lang w:val="fr-CH"/>
              </w:rPr>
            </w:pPr>
          </w:p>
        </w:tc>
        <w:tc>
          <w:tcPr>
            <w:tcW w:w="5951" w:type="dxa"/>
          </w:tcPr>
          <w:p w:rsidR="00AC462D" w:rsidRPr="00ED44F1" w:rsidRDefault="00AC462D" w:rsidP="006F34AA">
            <w:pPr>
              <w:numPr>
                <w:ilvl w:val="0"/>
                <w:numId w:val="27"/>
              </w:numPr>
              <w:snapToGrid w:val="0"/>
              <w:spacing w:after="0"/>
              <w:rPr>
                <w:rFonts w:ascii="Times New Roman" w:hAnsi="Times New Roman"/>
                <w:sz w:val="24"/>
                <w:lang w:val="fr-CH"/>
              </w:rPr>
            </w:pPr>
            <w:r w:rsidRPr="00ED44F1">
              <w:rPr>
                <w:rFonts w:ascii="Times New Roman" w:hAnsi="Times New Roman"/>
                <w:sz w:val="24"/>
                <w:lang w:val="fr-CH"/>
              </w:rPr>
              <w:t>Organisation, sur une base semestrielle</w:t>
            </w:r>
            <w:r>
              <w:rPr>
                <w:rFonts w:ascii="Times New Roman" w:hAnsi="Times New Roman"/>
                <w:sz w:val="24"/>
                <w:lang w:val="fr-CH"/>
              </w:rPr>
              <w:t xml:space="preserve"> au moins</w:t>
            </w:r>
            <w:r w:rsidRPr="00ED44F1">
              <w:rPr>
                <w:rFonts w:ascii="Times New Roman" w:hAnsi="Times New Roman"/>
                <w:sz w:val="24"/>
                <w:lang w:val="fr-CH"/>
              </w:rPr>
              <w:t>, de réunions de consultation et de coordination entre le COMNACC et les COMRECC ;</w:t>
            </w:r>
          </w:p>
          <w:p w:rsidR="00AC462D" w:rsidRPr="00ED44F1" w:rsidRDefault="00AC462D" w:rsidP="006F34AA">
            <w:pPr>
              <w:numPr>
                <w:ilvl w:val="0"/>
                <w:numId w:val="27"/>
              </w:numPr>
              <w:snapToGrid w:val="0"/>
              <w:spacing w:after="0"/>
              <w:rPr>
                <w:rFonts w:ascii="Times New Roman" w:hAnsi="Times New Roman"/>
                <w:sz w:val="24"/>
                <w:lang w:val="fr-CH"/>
              </w:rPr>
            </w:pPr>
            <w:r w:rsidRPr="00ED44F1">
              <w:rPr>
                <w:rFonts w:ascii="Times New Roman" w:hAnsi="Times New Roman"/>
                <w:sz w:val="24"/>
                <w:lang w:val="fr-CH"/>
              </w:rPr>
              <w:t>Organisation d’une réunion annuelle du COMNACC/CNP afin que les avancées de la programmation (profil Climat la première année et projets d’impact lors de la première année ; PCTI la deuxième année) soient présentées aux partenaires centraux et internationaux du projet ;</w:t>
            </w:r>
          </w:p>
          <w:p w:rsidR="00AC462D" w:rsidRPr="00ED44F1" w:rsidRDefault="00AC462D" w:rsidP="006F34AA">
            <w:pPr>
              <w:numPr>
                <w:ilvl w:val="0"/>
                <w:numId w:val="27"/>
              </w:numPr>
              <w:snapToGrid w:val="0"/>
              <w:spacing w:after="0"/>
              <w:rPr>
                <w:rFonts w:ascii="Times New Roman" w:hAnsi="Times New Roman"/>
                <w:sz w:val="24"/>
                <w:lang w:val="fr-CH"/>
              </w:rPr>
            </w:pPr>
            <w:r w:rsidRPr="00ED44F1">
              <w:rPr>
                <w:rFonts w:ascii="Times New Roman" w:hAnsi="Times New Roman"/>
                <w:sz w:val="24"/>
                <w:lang w:val="fr-CH"/>
              </w:rPr>
              <w:t>Participation aux conférences/évènements/ forums internationaux sur les changements climatiques afin de favoriser la diffusion des bonnes pratiques entreprises sur les territoires sénégalais, mais aussi l’échange d’expériences avec d’autres Régions de pays industrialisés, émergents et  en développement ;</w:t>
            </w:r>
          </w:p>
        </w:tc>
        <w:tc>
          <w:tcPr>
            <w:tcW w:w="540" w:type="dxa"/>
            <w:vAlign w:val="center"/>
          </w:tcPr>
          <w:p w:rsidR="00AC462D" w:rsidRPr="00ED44F1" w:rsidRDefault="00AC462D" w:rsidP="00337B5B">
            <w:pPr>
              <w:autoSpaceDE w:val="0"/>
              <w:autoSpaceDN w:val="0"/>
              <w:adjustRightInd w:val="0"/>
              <w:jc w:val="center"/>
              <w:rPr>
                <w:rFonts w:ascii="Times New Roman" w:hAnsi="Times New Roman"/>
                <w:b/>
                <w:sz w:val="24"/>
              </w:rPr>
            </w:pPr>
            <w:r w:rsidRPr="00ED44F1">
              <w:rPr>
                <w:rFonts w:ascii="Times New Roman" w:hAnsi="Times New Roman"/>
                <w:b/>
                <w:sz w:val="24"/>
              </w:rPr>
              <w:t>X</w:t>
            </w:r>
          </w:p>
          <w:p w:rsidR="00AC462D" w:rsidRPr="00ED44F1" w:rsidRDefault="00AC462D" w:rsidP="00786462">
            <w:pPr>
              <w:autoSpaceDE w:val="0"/>
              <w:autoSpaceDN w:val="0"/>
              <w:adjustRightInd w:val="0"/>
              <w:jc w:val="center"/>
              <w:rPr>
                <w:rFonts w:ascii="Times New Roman" w:hAnsi="Times New Roman"/>
                <w:b/>
                <w:sz w:val="24"/>
                <w:lang w:val="fr-CH"/>
              </w:rPr>
            </w:pPr>
          </w:p>
        </w:tc>
        <w:tc>
          <w:tcPr>
            <w:tcW w:w="552" w:type="dxa"/>
            <w:vAlign w:val="center"/>
          </w:tcPr>
          <w:p w:rsidR="00AC462D" w:rsidRPr="00ED44F1" w:rsidRDefault="00AC462D" w:rsidP="00337B5B">
            <w:pPr>
              <w:autoSpaceDE w:val="0"/>
              <w:autoSpaceDN w:val="0"/>
              <w:adjustRightInd w:val="0"/>
              <w:jc w:val="center"/>
              <w:rPr>
                <w:rFonts w:ascii="Times New Roman" w:hAnsi="Times New Roman"/>
                <w:b/>
                <w:sz w:val="24"/>
              </w:rPr>
            </w:pPr>
            <w:r w:rsidRPr="00ED44F1">
              <w:rPr>
                <w:rFonts w:ascii="Times New Roman" w:hAnsi="Times New Roman"/>
                <w:b/>
                <w:sz w:val="24"/>
              </w:rPr>
              <w:t>X</w:t>
            </w:r>
          </w:p>
          <w:p w:rsidR="00AC462D" w:rsidRPr="00ED44F1" w:rsidRDefault="00AC462D" w:rsidP="00786462">
            <w:pPr>
              <w:autoSpaceDE w:val="0"/>
              <w:autoSpaceDN w:val="0"/>
              <w:adjustRightInd w:val="0"/>
              <w:jc w:val="center"/>
              <w:rPr>
                <w:rFonts w:ascii="Times New Roman" w:hAnsi="Times New Roman"/>
                <w:b/>
                <w:sz w:val="24"/>
                <w:lang w:val="fr-CH"/>
              </w:rPr>
            </w:pPr>
          </w:p>
        </w:tc>
        <w:tc>
          <w:tcPr>
            <w:tcW w:w="895" w:type="dxa"/>
            <w:vAlign w:val="center"/>
          </w:tcPr>
          <w:p w:rsidR="00AC462D" w:rsidRPr="00ED44F1" w:rsidRDefault="00AC462D" w:rsidP="00E1357A">
            <w:pPr>
              <w:autoSpaceDE w:val="0"/>
              <w:autoSpaceDN w:val="0"/>
              <w:adjustRightInd w:val="0"/>
              <w:jc w:val="center"/>
              <w:rPr>
                <w:rFonts w:ascii="Times New Roman" w:hAnsi="Times New Roman"/>
                <w:b/>
                <w:sz w:val="24"/>
              </w:rPr>
            </w:pPr>
            <w:r w:rsidRPr="00ED44F1">
              <w:rPr>
                <w:rFonts w:ascii="Times New Roman" w:hAnsi="Times New Roman"/>
                <w:b/>
                <w:sz w:val="24"/>
              </w:rPr>
              <w:t>X</w:t>
            </w:r>
          </w:p>
          <w:p w:rsidR="00AC462D" w:rsidRPr="00ED44F1" w:rsidRDefault="00AC462D" w:rsidP="00E1357A">
            <w:pPr>
              <w:autoSpaceDE w:val="0"/>
              <w:autoSpaceDN w:val="0"/>
              <w:adjustRightInd w:val="0"/>
              <w:jc w:val="center"/>
              <w:rPr>
                <w:rFonts w:ascii="Times New Roman" w:hAnsi="Times New Roman"/>
                <w:b/>
                <w:sz w:val="24"/>
                <w:lang w:val="fr-CH"/>
              </w:rPr>
            </w:pPr>
          </w:p>
        </w:tc>
        <w:tc>
          <w:tcPr>
            <w:tcW w:w="1418" w:type="dxa"/>
          </w:tcPr>
          <w:p w:rsidR="00AC462D" w:rsidRPr="00ED44F1" w:rsidRDefault="00AC462D" w:rsidP="00786462">
            <w:pPr>
              <w:autoSpaceDE w:val="0"/>
              <w:autoSpaceDN w:val="0"/>
              <w:adjustRightInd w:val="0"/>
              <w:jc w:val="center"/>
              <w:rPr>
                <w:rFonts w:ascii="Times New Roman" w:hAnsi="Times New Roman"/>
                <w:b/>
                <w:sz w:val="24"/>
                <w:lang w:val="fr-CH"/>
              </w:rPr>
            </w:pPr>
          </w:p>
        </w:tc>
      </w:tr>
      <w:tr w:rsidR="00AC462D" w:rsidRPr="00ED44F1" w:rsidTr="000310A6">
        <w:trPr>
          <w:cantSplit/>
          <w:trHeight w:val="723"/>
        </w:trPr>
        <w:tc>
          <w:tcPr>
            <w:tcW w:w="2070" w:type="dxa"/>
            <w:vMerge/>
          </w:tcPr>
          <w:p w:rsidR="00AC462D" w:rsidRPr="00ED44F1" w:rsidRDefault="00AC462D" w:rsidP="00786462">
            <w:pPr>
              <w:autoSpaceDE w:val="0"/>
              <w:autoSpaceDN w:val="0"/>
              <w:adjustRightInd w:val="0"/>
              <w:ind w:right="71"/>
              <w:rPr>
                <w:rFonts w:ascii="Times New Roman" w:hAnsi="Times New Roman"/>
                <w:b/>
                <w:bCs/>
                <w:sz w:val="24"/>
                <w:lang w:val="fr-CH"/>
              </w:rPr>
            </w:pPr>
          </w:p>
        </w:tc>
        <w:tc>
          <w:tcPr>
            <w:tcW w:w="2160" w:type="dxa"/>
          </w:tcPr>
          <w:p w:rsidR="00AC462D" w:rsidRPr="00ED44F1" w:rsidRDefault="00AC462D" w:rsidP="00786462">
            <w:pPr>
              <w:ind w:right="72"/>
              <w:rPr>
                <w:rFonts w:ascii="Times New Roman" w:hAnsi="Times New Roman"/>
                <w:b/>
                <w:bCs/>
                <w:sz w:val="24"/>
                <w:lang w:val="fr-CH"/>
              </w:rPr>
            </w:pPr>
            <w:r w:rsidRPr="00ED44F1">
              <w:rPr>
                <w:rFonts w:ascii="Times New Roman" w:hAnsi="Times New Roman"/>
                <w:b/>
                <w:sz w:val="24"/>
                <w:lang w:val="fr-CH"/>
              </w:rPr>
              <w:t>1.4</w:t>
            </w:r>
            <w:r w:rsidRPr="00ED44F1">
              <w:rPr>
                <w:rFonts w:ascii="Times New Roman" w:hAnsi="Times New Roman"/>
                <w:sz w:val="24"/>
                <w:lang w:val="fr-CH"/>
              </w:rPr>
              <w:t xml:space="preserve"> : La </w:t>
            </w:r>
            <w:r w:rsidRPr="00ED44F1">
              <w:rPr>
                <w:rFonts w:ascii="Times New Roman" w:hAnsi="Times New Roman"/>
                <w:b/>
                <w:sz w:val="24"/>
                <w:lang w:val="fr-CH"/>
              </w:rPr>
              <w:t>coordination entre les différents acteurs intervenant sur le territoire</w:t>
            </w:r>
            <w:r w:rsidRPr="00ED44F1">
              <w:rPr>
                <w:rFonts w:ascii="Times New Roman" w:hAnsi="Times New Roman"/>
                <w:sz w:val="24"/>
                <w:lang w:val="fr-CH"/>
              </w:rPr>
              <w:t xml:space="preserve"> dans le domaine des changements climatiques est assurée au travers d’une mise en cohérence de leurs interventions</w:t>
            </w:r>
          </w:p>
        </w:tc>
        <w:tc>
          <w:tcPr>
            <w:tcW w:w="2149" w:type="dxa"/>
            <w:vMerge/>
            <w:vAlign w:val="center"/>
          </w:tcPr>
          <w:p w:rsidR="00AC462D" w:rsidRPr="00ED44F1" w:rsidRDefault="00AC462D" w:rsidP="00786462">
            <w:pPr>
              <w:tabs>
                <w:tab w:val="left" w:pos="72"/>
              </w:tabs>
              <w:ind w:left="72"/>
              <w:jc w:val="center"/>
              <w:rPr>
                <w:rFonts w:ascii="Times New Roman" w:hAnsi="Times New Roman"/>
                <w:sz w:val="24"/>
                <w:lang w:val="fr-CH"/>
              </w:rPr>
            </w:pPr>
          </w:p>
        </w:tc>
        <w:tc>
          <w:tcPr>
            <w:tcW w:w="5951" w:type="dxa"/>
          </w:tcPr>
          <w:p w:rsidR="00AC462D" w:rsidRPr="00ED44F1" w:rsidRDefault="00AC462D" w:rsidP="006F34AA">
            <w:pPr>
              <w:numPr>
                <w:ilvl w:val="2"/>
                <w:numId w:val="4"/>
              </w:numPr>
              <w:snapToGrid w:val="0"/>
              <w:spacing w:after="0"/>
              <w:ind w:left="20" w:hanging="20"/>
              <w:rPr>
                <w:rFonts w:ascii="Times New Roman" w:hAnsi="Times New Roman"/>
                <w:sz w:val="24"/>
                <w:lang w:val="fr-CH"/>
              </w:rPr>
            </w:pPr>
            <w:r w:rsidRPr="00ED44F1">
              <w:rPr>
                <w:rFonts w:ascii="Times New Roman" w:hAnsi="Times New Roman"/>
                <w:sz w:val="24"/>
                <w:lang w:val="fr-CH"/>
              </w:rPr>
              <w:t xml:space="preserve">Recensement au niveau de la région de l’ensemble des partenaires menant des activités de solidarité </w:t>
            </w:r>
          </w:p>
          <w:p w:rsidR="00AC462D" w:rsidRPr="00ED44F1" w:rsidRDefault="00AC462D" w:rsidP="006F34AA">
            <w:pPr>
              <w:numPr>
                <w:ilvl w:val="2"/>
                <w:numId w:val="4"/>
              </w:numPr>
              <w:snapToGrid w:val="0"/>
              <w:spacing w:after="0"/>
              <w:ind w:left="20" w:hanging="20"/>
              <w:rPr>
                <w:rFonts w:ascii="Times New Roman" w:hAnsi="Times New Roman"/>
                <w:sz w:val="24"/>
                <w:lang w:val="fr-CH"/>
              </w:rPr>
            </w:pPr>
            <w:r w:rsidRPr="00ED44F1">
              <w:rPr>
                <w:rFonts w:ascii="Times New Roman" w:hAnsi="Times New Roman"/>
                <w:sz w:val="24"/>
                <w:lang w:val="fr-CH"/>
              </w:rPr>
              <w:t>Constitution et animation aux niveaux international, national et régional d’un réseau de partenaires menant ou désireux de mener des activités de solidarité dans la Région de Fatick et sur la ZSP (coopération décentralisée, bailleurs bilatéraux et multilatéraux, entreprises privées, fondations, diaspora/migrants, etc.)</w:t>
            </w:r>
          </w:p>
          <w:p w:rsidR="00AC462D" w:rsidRPr="00ED44F1" w:rsidRDefault="00AC462D" w:rsidP="006F34AA">
            <w:pPr>
              <w:numPr>
                <w:ilvl w:val="2"/>
                <w:numId w:val="4"/>
              </w:numPr>
              <w:snapToGrid w:val="0"/>
              <w:spacing w:after="0"/>
              <w:ind w:left="20" w:hanging="20"/>
              <w:rPr>
                <w:rFonts w:ascii="Times New Roman" w:hAnsi="Times New Roman"/>
                <w:sz w:val="24"/>
                <w:lang w:val="fr-CH"/>
              </w:rPr>
            </w:pPr>
            <w:r w:rsidRPr="00ED44F1">
              <w:rPr>
                <w:rFonts w:ascii="Times New Roman" w:hAnsi="Times New Roman"/>
                <w:sz w:val="24"/>
                <w:lang w:val="fr-CH"/>
              </w:rPr>
              <w:t>Accords de coordination avec les initiatives en cours d’exécution et cel</w:t>
            </w:r>
            <w:r>
              <w:rPr>
                <w:rFonts w:ascii="Times New Roman" w:hAnsi="Times New Roman"/>
                <w:sz w:val="24"/>
                <w:lang w:val="fr-CH"/>
              </w:rPr>
              <w:t>les en cours de formulation (PAD</w:t>
            </w:r>
            <w:r w:rsidRPr="00ED44F1">
              <w:rPr>
                <w:rFonts w:ascii="Times New Roman" w:hAnsi="Times New Roman"/>
                <w:sz w:val="24"/>
                <w:lang w:val="fr-CH"/>
              </w:rPr>
              <w:t xml:space="preserve">EL-PNDL ; Plateformes multifonctionnelles dans le domaine des changements climatiques: Approches globales d’adaptation – Composant Sénégal sur financement Japon ; NEPAD ; etc.) en vue de renforcer les synergies et complémentarités entre le programme et ces dernières. </w:t>
            </w:r>
          </w:p>
          <w:p w:rsidR="00AC462D" w:rsidRPr="00ED44F1" w:rsidRDefault="00AC462D" w:rsidP="006F34AA">
            <w:pPr>
              <w:numPr>
                <w:ilvl w:val="2"/>
                <w:numId w:val="4"/>
              </w:numPr>
              <w:snapToGrid w:val="0"/>
              <w:spacing w:after="0"/>
              <w:ind w:left="20" w:hanging="20"/>
              <w:rPr>
                <w:rFonts w:ascii="Times New Roman" w:hAnsi="Times New Roman"/>
                <w:sz w:val="24"/>
                <w:lang w:val="fr-CH"/>
              </w:rPr>
            </w:pPr>
            <w:r w:rsidRPr="00ED44F1">
              <w:rPr>
                <w:rFonts w:ascii="Times New Roman" w:hAnsi="Times New Roman"/>
                <w:sz w:val="24"/>
                <w:lang w:val="fr-CH"/>
              </w:rPr>
              <w:t xml:space="preserve">Réalisation d’un atelier annuel de synthèse et de restitution des travaux auprès des différents acteurs présents  sur la région </w:t>
            </w:r>
          </w:p>
          <w:p w:rsidR="00AC462D" w:rsidRPr="00ED44F1" w:rsidRDefault="00AC462D" w:rsidP="006F34AA">
            <w:pPr>
              <w:numPr>
                <w:ilvl w:val="2"/>
                <w:numId w:val="4"/>
              </w:numPr>
              <w:snapToGrid w:val="0"/>
              <w:spacing w:after="0"/>
              <w:ind w:left="20" w:hanging="20"/>
              <w:rPr>
                <w:rFonts w:ascii="Times New Roman" w:hAnsi="Times New Roman"/>
                <w:sz w:val="24"/>
                <w:lang w:val="fr-CH"/>
              </w:rPr>
            </w:pPr>
            <w:r w:rsidRPr="00ED44F1">
              <w:rPr>
                <w:rFonts w:ascii="Times New Roman" w:hAnsi="Times New Roman"/>
                <w:sz w:val="24"/>
                <w:lang w:val="fr-CH"/>
              </w:rPr>
              <w:t>Diffusion du PCTI aux réseaux de partenaires au niveau global, par le Bureau de Liaison du PNUD Genève en charge de la coordination internationale du programme</w:t>
            </w:r>
          </w:p>
          <w:p w:rsidR="00AC462D" w:rsidRPr="00ED44F1" w:rsidRDefault="00AC462D" w:rsidP="006F34AA">
            <w:pPr>
              <w:numPr>
                <w:ilvl w:val="2"/>
                <w:numId w:val="4"/>
              </w:numPr>
              <w:snapToGrid w:val="0"/>
              <w:spacing w:after="0"/>
              <w:ind w:left="20" w:hanging="20"/>
              <w:rPr>
                <w:rFonts w:ascii="Times New Roman" w:hAnsi="Times New Roman"/>
                <w:sz w:val="24"/>
                <w:lang w:val="fr-CH"/>
              </w:rPr>
            </w:pPr>
            <w:r w:rsidRPr="00ED44F1">
              <w:rPr>
                <w:rFonts w:ascii="Times New Roman" w:hAnsi="Times New Roman"/>
                <w:sz w:val="24"/>
                <w:lang w:val="fr-CH"/>
              </w:rPr>
              <w:t>Organisation des missions de partenaires des pays industrialisés au Sénégal ; préparation des tables de travail</w:t>
            </w:r>
          </w:p>
          <w:p w:rsidR="00AC462D" w:rsidRPr="00ED44F1" w:rsidRDefault="00AC462D" w:rsidP="006F34AA">
            <w:pPr>
              <w:numPr>
                <w:ilvl w:val="2"/>
                <w:numId w:val="4"/>
              </w:numPr>
              <w:snapToGrid w:val="0"/>
              <w:spacing w:after="0"/>
              <w:ind w:left="20" w:hanging="20"/>
              <w:rPr>
                <w:rFonts w:ascii="Times New Roman" w:hAnsi="Times New Roman"/>
                <w:sz w:val="24"/>
                <w:lang w:val="fr-CH"/>
              </w:rPr>
            </w:pPr>
            <w:r w:rsidRPr="00ED44F1">
              <w:rPr>
                <w:rFonts w:ascii="Times New Roman" w:hAnsi="Times New Roman"/>
                <w:sz w:val="24"/>
                <w:lang w:val="fr-CH"/>
              </w:rPr>
              <w:t>Réalisation d’une mission de présentation du PCTI en Europe, réalisée grâce à l’appui de la coopération décentralisée ;</w:t>
            </w:r>
          </w:p>
          <w:p w:rsidR="00AC462D" w:rsidRPr="00ED44F1" w:rsidRDefault="00AC462D" w:rsidP="006F34AA">
            <w:pPr>
              <w:numPr>
                <w:ilvl w:val="2"/>
                <w:numId w:val="4"/>
              </w:numPr>
              <w:snapToGrid w:val="0"/>
              <w:spacing w:after="0"/>
              <w:ind w:left="20" w:hanging="20"/>
              <w:rPr>
                <w:rFonts w:ascii="Times New Roman" w:hAnsi="Times New Roman"/>
                <w:sz w:val="24"/>
                <w:lang w:val="fr-CH"/>
              </w:rPr>
            </w:pPr>
            <w:r w:rsidRPr="00ED44F1">
              <w:rPr>
                <w:rFonts w:ascii="Times New Roman" w:hAnsi="Times New Roman"/>
                <w:sz w:val="24"/>
                <w:lang w:val="fr-CH"/>
              </w:rPr>
              <w:t xml:space="preserve">Réalisation de supports de communication visant la valorisation, la promotion et la diffusion des activités, projets, leçons apprises et bonnes pratiques dans le cadre du programme sur le territoire </w:t>
            </w:r>
          </w:p>
          <w:p w:rsidR="00AC462D" w:rsidRPr="00ED44F1" w:rsidRDefault="00AC462D" w:rsidP="006F34AA">
            <w:pPr>
              <w:numPr>
                <w:ilvl w:val="2"/>
                <w:numId w:val="4"/>
              </w:numPr>
              <w:snapToGrid w:val="0"/>
              <w:spacing w:after="0"/>
              <w:ind w:left="20" w:hanging="20"/>
              <w:rPr>
                <w:rFonts w:ascii="Times New Roman" w:hAnsi="Times New Roman"/>
                <w:sz w:val="24"/>
                <w:lang w:val="fr-CH"/>
              </w:rPr>
            </w:pPr>
            <w:r w:rsidRPr="00ED44F1">
              <w:rPr>
                <w:rFonts w:ascii="Times New Roman" w:hAnsi="Times New Roman"/>
                <w:sz w:val="24"/>
                <w:lang w:val="fr-CH"/>
              </w:rPr>
              <w:t>Intégration à un réseau virtuel de régions facilitant l’échanges de bonnes pratiques entre régions de pays industrialisés, de pays en développement et de pays émergents ;</w:t>
            </w:r>
          </w:p>
          <w:p w:rsidR="00AC462D" w:rsidRPr="00ED44F1" w:rsidRDefault="00AC462D" w:rsidP="006F34AA">
            <w:pPr>
              <w:numPr>
                <w:ilvl w:val="2"/>
                <w:numId w:val="4"/>
              </w:numPr>
              <w:snapToGrid w:val="0"/>
              <w:spacing w:after="0"/>
              <w:ind w:left="20" w:hanging="20"/>
              <w:rPr>
                <w:rFonts w:ascii="Times New Roman" w:hAnsi="Times New Roman"/>
                <w:sz w:val="24"/>
                <w:lang w:val="fr-CH"/>
              </w:rPr>
            </w:pPr>
            <w:r w:rsidRPr="00ED44F1">
              <w:rPr>
                <w:rFonts w:ascii="Times New Roman" w:hAnsi="Times New Roman"/>
                <w:sz w:val="24"/>
                <w:lang w:val="fr-CH"/>
              </w:rPr>
              <w:t>Promotion et intégration des activités auprès du secteur privé national et international, par le biais du WEC notamment.</w:t>
            </w:r>
          </w:p>
          <w:p w:rsidR="00AC462D" w:rsidRPr="00ED44F1" w:rsidRDefault="00AC462D" w:rsidP="006F34AA">
            <w:pPr>
              <w:numPr>
                <w:ilvl w:val="0"/>
                <w:numId w:val="28"/>
              </w:numPr>
              <w:snapToGrid w:val="0"/>
              <w:spacing w:after="0"/>
              <w:rPr>
                <w:rFonts w:ascii="Times New Roman" w:hAnsi="Times New Roman"/>
                <w:sz w:val="24"/>
                <w:lang w:val="fr-CH"/>
              </w:rPr>
            </w:pPr>
          </w:p>
        </w:tc>
        <w:tc>
          <w:tcPr>
            <w:tcW w:w="540" w:type="dxa"/>
            <w:vAlign w:val="center"/>
          </w:tcPr>
          <w:p w:rsidR="00AC462D" w:rsidRPr="00ED44F1" w:rsidRDefault="00AC462D" w:rsidP="00337B5B">
            <w:pPr>
              <w:autoSpaceDE w:val="0"/>
              <w:autoSpaceDN w:val="0"/>
              <w:adjustRightInd w:val="0"/>
              <w:jc w:val="center"/>
              <w:rPr>
                <w:rFonts w:ascii="Times New Roman" w:hAnsi="Times New Roman"/>
                <w:b/>
                <w:sz w:val="24"/>
              </w:rPr>
            </w:pPr>
            <w:r w:rsidRPr="00ED44F1">
              <w:rPr>
                <w:rFonts w:ascii="Times New Roman" w:hAnsi="Times New Roman"/>
                <w:b/>
                <w:sz w:val="24"/>
              </w:rPr>
              <w:t>X</w:t>
            </w:r>
          </w:p>
          <w:p w:rsidR="00AC462D" w:rsidRPr="00ED44F1" w:rsidRDefault="00AC462D" w:rsidP="00786462">
            <w:pPr>
              <w:autoSpaceDE w:val="0"/>
              <w:autoSpaceDN w:val="0"/>
              <w:adjustRightInd w:val="0"/>
              <w:jc w:val="center"/>
              <w:rPr>
                <w:rFonts w:ascii="Times New Roman" w:hAnsi="Times New Roman"/>
                <w:b/>
                <w:sz w:val="24"/>
                <w:lang w:val="fr-CH"/>
              </w:rPr>
            </w:pPr>
          </w:p>
        </w:tc>
        <w:tc>
          <w:tcPr>
            <w:tcW w:w="552" w:type="dxa"/>
            <w:vAlign w:val="center"/>
          </w:tcPr>
          <w:p w:rsidR="00AC462D" w:rsidRPr="00ED44F1" w:rsidRDefault="00AC462D" w:rsidP="00337B5B">
            <w:pPr>
              <w:autoSpaceDE w:val="0"/>
              <w:autoSpaceDN w:val="0"/>
              <w:adjustRightInd w:val="0"/>
              <w:jc w:val="center"/>
              <w:rPr>
                <w:rFonts w:ascii="Times New Roman" w:hAnsi="Times New Roman"/>
                <w:b/>
                <w:sz w:val="24"/>
              </w:rPr>
            </w:pPr>
            <w:r w:rsidRPr="00ED44F1">
              <w:rPr>
                <w:rFonts w:ascii="Times New Roman" w:hAnsi="Times New Roman"/>
                <w:b/>
                <w:sz w:val="24"/>
              </w:rPr>
              <w:t>X</w:t>
            </w:r>
          </w:p>
          <w:p w:rsidR="00AC462D" w:rsidRPr="00ED44F1" w:rsidRDefault="00AC462D" w:rsidP="00786462">
            <w:pPr>
              <w:autoSpaceDE w:val="0"/>
              <w:autoSpaceDN w:val="0"/>
              <w:adjustRightInd w:val="0"/>
              <w:jc w:val="center"/>
              <w:rPr>
                <w:rFonts w:ascii="Times New Roman" w:hAnsi="Times New Roman"/>
                <w:b/>
                <w:sz w:val="24"/>
                <w:lang w:val="fr-CH"/>
              </w:rPr>
            </w:pPr>
          </w:p>
        </w:tc>
        <w:tc>
          <w:tcPr>
            <w:tcW w:w="895" w:type="dxa"/>
            <w:vAlign w:val="center"/>
          </w:tcPr>
          <w:p w:rsidR="00AC462D" w:rsidRPr="00ED44F1" w:rsidRDefault="00AC462D" w:rsidP="00E1357A">
            <w:pPr>
              <w:autoSpaceDE w:val="0"/>
              <w:autoSpaceDN w:val="0"/>
              <w:adjustRightInd w:val="0"/>
              <w:jc w:val="center"/>
              <w:rPr>
                <w:rFonts w:ascii="Times New Roman" w:hAnsi="Times New Roman"/>
                <w:b/>
                <w:sz w:val="24"/>
              </w:rPr>
            </w:pPr>
            <w:r w:rsidRPr="00ED44F1">
              <w:rPr>
                <w:rFonts w:ascii="Times New Roman" w:hAnsi="Times New Roman"/>
                <w:b/>
                <w:sz w:val="24"/>
              </w:rPr>
              <w:t>X</w:t>
            </w:r>
          </w:p>
          <w:p w:rsidR="00AC462D" w:rsidRPr="00ED44F1" w:rsidRDefault="00AC462D" w:rsidP="00E1357A">
            <w:pPr>
              <w:autoSpaceDE w:val="0"/>
              <w:autoSpaceDN w:val="0"/>
              <w:adjustRightInd w:val="0"/>
              <w:jc w:val="center"/>
              <w:rPr>
                <w:rFonts w:ascii="Times New Roman" w:hAnsi="Times New Roman"/>
                <w:b/>
                <w:sz w:val="24"/>
                <w:lang w:val="fr-CH"/>
              </w:rPr>
            </w:pPr>
          </w:p>
        </w:tc>
        <w:tc>
          <w:tcPr>
            <w:tcW w:w="1418" w:type="dxa"/>
          </w:tcPr>
          <w:p w:rsidR="00AC462D" w:rsidRDefault="00AC462D" w:rsidP="00786462">
            <w:pPr>
              <w:autoSpaceDE w:val="0"/>
              <w:autoSpaceDN w:val="0"/>
              <w:adjustRightInd w:val="0"/>
              <w:jc w:val="center"/>
              <w:rPr>
                <w:rFonts w:ascii="Times New Roman" w:hAnsi="Times New Roman"/>
                <w:b/>
                <w:sz w:val="24"/>
                <w:lang w:val="fr-CH"/>
              </w:rPr>
            </w:pPr>
          </w:p>
          <w:p w:rsidR="00AC462D" w:rsidRDefault="00AC462D" w:rsidP="00786462">
            <w:pPr>
              <w:autoSpaceDE w:val="0"/>
              <w:autoSpaceDN w:val="0"/>
              <w:adjustRightInd w:val="0"/>
              <w:jc w:val="center"/>
              <w:rPr>
                <w:rFonts w:ascii="Times New Roman" w:hAnsi="Times New Roman"/>
                <w:b/>
                <w:sz w:val="24"/>
                <w:lang w:val="fr-CH"/>
              </w:rPr>
            </w:pPr>
          </w:p>
          <w:p w:rsidR="00AC462D" w:rsidRDefault="00AC462D" w:rsidP="00786462">
            <w:pPr>
              <w:autoSpaceDE w:val="0"/>
              <w:autoSpaceDN w:val="0"/>
              <w:adjustRightInd w:val="0"/>
              <w:jc w:val="center"/>
              <w:rPr>
                <w:rFonts w:ascii="Times New Roman" w:hAnsi="Times New Roman"/>
                <w:b/>
                <w:sz w:val="24"/>
                <w:lang w:val="fr-CH"/>
              </w:rPr>
            </w:pPr>
          </w:p>
          <w:p w:rsidR="00AC462D" w:rsidRDefault="00AC462D" w:rsidP="00786462">
            <w:pPr>
              <w:autoSpaceDE w:val="0"/>
              <w:autoSpaceDN w:val="0"/>
              <w:adjustRightInd w:val="0"/>
              <w:jc w:val="center"/>
              <w:rPr>
                <w:rFonts w:ascii="Times New Roman" w:hAnsi="Times New Roman"/>
                <w:b/>
                <w:sz w:val="24"/>
                <w:lang w:val="fr-CH"/>
              </w:rPr>
            </w:pPr>
          </w:p>
          <w:p w:rsidR="00AC462D" w:rsidRDefault="00AC462D" w:rsidP="00786462">
            <w:pPr>
              <w:autoSpaceDE w:val="0"/>
              <w:autoSpaceDN w:val="0"/>
              <w:adjustRightInd w:val="0"/>
              <w:jc w:val="center"/>
              <w:rPr>
                <w:rFonts w:ascii="Times New Roman" w:hAnsi="Times New Roman"/>
                <w:b/>
                <w:sz w:val="24"/>
                <w:lang w:val="fr-CH"/>
              </w:rPr>
            </w:pPr>
          </w:p>
          <w:p w:rsidR="00AC462D" w:rsidRDefault="00AC462D" w:rsidP="00786462">
            <w:pPr>
              <w:autoSpaceDE w:val="0"/>
              <w:autoSpaceDN w:val="0"/>
              <w:adjustRightInd w:val="0"/>
              <w:jc w:val="center"/>
              <w:rPr>
                <w:rFonts w:ascii="Times New Roman" w:hAnsi="Times New Roman"/>
                <w:b/>
                <w:sz w:val="24"/>
                <w:lang w:val="fr-CH"/>
              </w:rPr>
            </w:pPr>
          </w:p>
          <w:p w:rsidR="00AC462D" w:rsidRDefault="00AC462D" w:rsidP="00786462">
            <w:pPr>
              <w:autoSpaceDE w:val="0"/>
              <w:autoSpaceDN w:val="0"/>
              <w:adjustRightInd w:val="0"/>
              <w:jc w:val="center"/>
              <w:rPr>
                <w:rFonts w:ascii="Times New Roman" w:hAnsi="Times New Roman"/>
                <w:b/>
                <w:sz w:val="24"/>
                <w:lang w:val="fr-CH"/>
              </w:rPr>
            </w:pPr>
          </w:p>
          <w:p w:rsidR="00AC462D" w:rsidRDefault="00AC462D" w:rsidP="00786462">
            <w:pPr>
              <w:autoSpaceDE w:val="0"/>
              <w:autoSpaceDN w:val="0"/>
              <w:adjustRightInd w:val="0"/>
              <w:jc w:val="center"/>
              <w:rPr>
                <w:rFonts w:ascii="Times New Roman" w:hAnsi="Times New Roman"/>
                <w:b/>
                <w:sz w:val="24"/>
                <w:lang w:val="fr-CH"/>
              </w:rPr>
            </w:pPr>
          </w:p>
          <w:p w:rsidR="00AC462D" w:rsidRDefault="00AC462D" w:rsidP="00786462">
            <w:pPr>
              <w:autoSpaceDE w:val="0"/>
              <w:autoSpaceDN w:val="0"/>
              <w:adjustRightInd w:val="0"/>
              <w:jc w:val="center"/>
              <w:rPr>
                <w:rFonts w:ascii="Times New Roman" w:hAnsi="Times New Roman"/>
                <w:b/>
                <w:sz w:val="24"/>
                <w:lang w:val="fr-CH"/>
              </w:rPr>
            </w:pPr>
          </w:p>
          <w:p w:rsidR="00AC462D" w:rsidRDefault="00AC462D" w:rsidP="00786462">
            <w:pPr>
              <w:autoSpaceDE w:val="0"/>
              <w:autoSpaceDN w:val="0"/>
              <w:adjustRightInd w:val="0"/>
              <w:jc w:val="center"/>
              <w:rPr>
                <w:rFonts w:ascii="Times New Roman" w:hAnsi="Times New Roman"/>
                <w:b/>
                <w:sz w:val="24"/>
                <w:lang w:val="fr-CH"/>
              </w:rPr>
            </w:pPr>
          </w:p>
          <w:p w:rsidR="00AC462D" w:rsidRDefault="00AC462D" w:rsidP="00786462">
            <w:pPr>
              <w:autoSpaceDE w:val="0"/>
              <w:autoSpaceDN w:val="0"/>
              <w:adjustRightInd w:val="0"/>
              <w:jc w:val="center"/>
              <w:rPr>
                <w:rFonts w:ascii="Times New Roman" w:hAnsi="Times New Roman"/>
                <w:b/>
                <w:sz w:val="24"/>
                <w:lang w:val="fr-CH"/>
              </w:rPr>
            </w:pPr>
          </w:p>
          <w:p w:rsidR="00AC462D" w:rsidRDefault="00AC462D" w:rsidP="00786462">
            <w:pPr>
              <w:autoSpaceDE w:val="0"/>
              <w:autoSpaceDN w:val="0"/>
              <w:adjustRightInd w:val="0"/>
              <w:jc w:val="center"/>
              <w:rPr>
                <w:rFonts w:ascii="Times New Roman" w:hAnsi="Times New Roman"/>
                <w:b/>
                <w:sz w:val="24"/>
                <w:lang w:val="fr-CH"/>
              </w:rPr>
            </w:pPr>
          </w:p>
          <w:p w:rsidR="00AC462D" w:rsidRDefault="00AC462D" w:rsidP="00786462">
            <w:pPr>
              <w:autoSpaceDE w:val="0"/>
              <w:autoSpaceDN w:val="0"/>
              <w:adjustRightInd w:val="0"/>
              <w:jc w:val="center"/>
              <w:rPr>
                <w:rFonts w:ascii="Times New Roman" w:hAnsi="Times New Roman"/>
                <w:b/>
                <w:sz w:val="24"/>
                <w:lang w:val="fr-CH"/>
              </w:rPr>
            </w:pPr>
          </w:p>
          <w:p w:rsidR="00AC462D" w:rsidRDefault="00AC462D" w:rsidP="00786462">
            <w:pPr>
              <w:autoSpaceDE w:val="0"/>
              <w:autoSpaceDN w:val="0"/>
              <w:adjustRightInd w:val="0"/>
              <w:jc w:val="center"/>
              <w:rPr>
                <w:rFonts w:ascii="Times New Roman" w:hAnsi="Times New Roman"/>
                <w:b/>
                <w:sz w:val="24"/>
                <w:lang w:val="fr-CH"/>
              </w:rPr>
            </w:pPr>
          </w:p>
          <w:p w:rsidR="00AC462D" w:rsidRDefault="00AC462D" w:rsidP="00786462">
            <w:pPr>
              <w:autoSpaceDE w:val="0"/>
              <w:autoSpaceDN w:val="0"/>
              <w:adjustRightInd w:val="0"/>
              <w:jc w:val="center"/>
              <w:rPr>
                <w:rFonts w:ascii="Times New Roman" w:hAnsi="Times New Roman"/>
                <w:b/>
                <w:sz w:val="24"/>
                <w:lang w:val="fr-CH"/>
              </w:rPr>
            </w:pPr>
          </w:p>
          <w:p w:rsidR="00AC462D" w:rsidRDefault="00AC462D" w:rsidP="00786462">
            <w:pPr>
              <w:autoSpaceDE w:val="0"/>
              <w:autoSpaceDN w:val="0"/>
              <w:adjustRightInd w:val="0"/>
              <w:jc w:val="center"/>
              <w:rPr>
                <w:rFonts w:ascii="Times New Roman" w:hAnsi="Times New Roman"/>
                <w:b/>
                <w:sz w:val="24"/>
                <w:lang w:val="fr-CH"/>
              </w:rPr>
            </w:pPr>
          </w:p>
          <w:p w:rsidR="00AC462D" w:rsidRDefault="00AC462D" w:rsidP="00786462">
            <w:pPr>
              <w:autoSpaceDE w:val="0"/>
              <w:autoSpaceDN w:val="0"/>
              <w:adjustRightInd w:val="0"/>
              <w:jc w:val="center"/>
              <w:rPr>
                <w:rFonts w:ascii="Times New Roman" w:hAnsi="Times New Roman"/>
                <w:b/>
                <w:sz w:val="24"/>
                <w:lang w:val="fr-CH"/>
              </w:rPr>
            </w:pPr>
          </w:p>
          <w:p w:rsidR="00AC462D" w:rsidRDefault="00AC462D" w:rsidP="00786462">
            <w:pPr>
              <w:autoSpaceDE w:val="0"/>
              <w:autoSpaceDN w:val="0"/>
              <w:adjustRightInd w:val="0"/>
              <w:jc w:val="center"/>
              <w:rPr>
                <w:rFonts w:ascii="Times New Roman" w:hAnsi="Times New Roman"/>
                <w:b/>
                <w:sz w:val="24"/>
                <w:lang w:val="fr-CH"/>
              </w:rPr>
            </w:pPr>
          </w:p>
          <w:p w:rsidR="00AC462D" w:rsidRDefault="00AC462D" w:rsidP="00786462">
            <w:pPr>
              <w:autoSpaceDE w:val="0"/>
              <w:autoSpaceDN w:val="0"/>
              <w:adjustRightInd w:val="0"/>
              <w:jc w:val="center"/>
              <w:rPr>
                <w:rFonts w:ascii="Times New Roman" w:hAnsi="Times New Roman"/>
                <w:b/>
                <w:sz w:val="24"/>
                <w:lang w:val="fr-CH"/>
              </w:rPr>
            </w:pPr>
          </w:p>
          <w:p w:rsidR="00AC462D" w:rsidRDefault="00AC462D" w:rsidP="00786462">
            <w:pPr>
              <w:autoSpaceDE w:val="0"/>
              <w:autoSpaceDN w:val="0"/>
              <w:adjustRightInd w:val="0"/>
              <w:jc w:val="center"/>
              <w:rPr>
                <w:rFonts w:ascii="Times New Roman" w:hAnsi="Times New Roman"/>
                <w:b/>
                <w:sz w:val="24"/>
                <w:lang w:val="fr-CH"/>
              </w:rPr>
            </w:pPr>
          </w:p>
          <w:p w:rsidR="00AC462D" w:rsidRPr="003B3A51" w:rsidRDefault="00AC462D" w:rsidP="003B3A51">
            <w:pPr>
              <w:autoSpaceDE w:val="0"/>
              <w:autoSpaceDN w:val="0"/>
              <w:adjustRightInd w:val="0"/>
              <w:rPr>
                <w:rFonts w:ascii="Times New Roman" w:hAnsi="Times New Roman"/>
                <w:b/>
                <w:sz w:val="18"/>
                <w:szCs w:val="18"/>
                <w:lang w:val="fr-CH"/>
              </w:rPr>
            </w:pPr>
            <w:r>
              <w:rPr>
                <w:rFonts w:ascii="Times New Roman" w:hAnsi="Times New Roman"/>
                <w:b/>
                <w:sz w:val="18"/>
                <w:szCs w:val="18"/>
                <w:lang w:val="fr-CH"/>
              </w:rPr>
              <w:t>Total</w:t>
            </w:r>
            <w:r w:rsidRPr="003B3A51">
              <w:rPr>
                <w:rFonts w:ascii="Times New Roman" w:hAnsi="Times New Roman"/>
                <w:b/>
                <w:sz w:val="18"/>
                <w:szCs w:val="18"/>
                <w:lang w:val="fr-CH"/>
              </w:rPr>
              <w:t>Produit 1=</w:t>
            </w:r>
          </w:p>
          <w:p w:rsidR="00AC462D" w:rsidRPr="00ED44F1" w:rsidRDefault="00AC462D" w:rsidP="00786462">
            <w:pPr>
              <w:autoSpaceDE w:val="0"/>
              <w:autoSpaceDN w:val="0"/>
              <w:adjustRightInd w:val="0"/>
              <w:jc w:val="center"/>
              <w:rPr>
                <w:rFonts w:ascii="Times New Roman" w:hAnsi="Times New Roman"/>
                <w:b/>
                <w:sz w:val="24"/>
                <w:lang w:val="fr-CH"/>
              </w:rPr>
            </w:pPr>
            <w:r w:rsidRPr="003B3A51">
              <w:rPr>
                <w:rFonts w:ascii="Times New Roman" w:hAnsi="Times New Roman"/>
                <w:b/>
                <w:sz w:val="18"/>
                <w:szCs w:val="18"/>
                <w:lang w:val="fr-CH"/>
              </w:rPr>
              <w:t>1, 200,650</w:t>
            </w:r>
          </w:p>
        </w:tc>
      </w:tr>
      <w:tr w:rsidR="00AC462D" w:rsidRPr="00ED44F1" w:rsidTr="00202C49">
        <w:trPr>
          <w:cantSplit/>
          <w:trHeight w:val="1305"/>
        </w:trPr>
        <w:tc>
          <w:tcPr>
            <w:tcW w:w="2070" w:type="dxa"/>
            <w:vMerge w:val="restart"/>
          </w:tcPr>
          <w:p w:rsidR="00AC462D" w:rsidRPr="00ED44F1" w:rsidRDefault="00AC462D" w:rsidP="00572A75">
            <w:pPr>
              <w:autoSpaceDE w:val="0"/>
              <w:autoSpaceDN w:val="0"/>
              <w:adjustRightInd w:val="0"/>
              <w:ind w:right="71"/>
              <w:jc w:val="left"/>
              <w:rPr>
                <w:rFonts w:ascii="Times New Roman" w:hAnsi="Times New Roman"/>
                <w:b/>
                <w:i/>
                <w:sz w:val="24"/>
                <w:lang w:val="fr-CH"/>
              </w:rPr>
            </w:pPr>
            <w:r w:rsidRPr="00ED44F1">
              <w:rPr>
                <w:rFonts w:ascii="Times New Roman" w:hAnsi="Times New Roman"/>
                <w:bCs/>
                <w:color w:val="000000"/>
                <w:sz w:val="24"/>
                <w:lang w:val="fr-CH"/>
              </w:rPr>
              <w:lastRenderedPageBreak/>
              <w:t>.</w:t>
            </w:r>
            <w:r w:rsidRPr="00ED44F1">
              <w:rPr>
                <w:rFonts w:ascii="Times New Roman" w:hAnsi="Times New Roman"/>
                <w:b/>
                <w:i/>
                <w:sz w:val="24"/>
                <w:lang w:val="fr-CH"/>
              </w:rPr>
              <w:t xml:space="preserve"> </w:t>
            </w:r>
          </w:p>
          <w:p w:rsidR="00AC462D" w:rsidRPr="00ED44F1" w:rsidRDefault="00AC462D" w:rsidP="00402907">
            <w:pPr>
              <w:autoSpaceDE w:val="0"/>
              <w:autoSpaceDN w:val="0"/>
              <w:adjustRightInd w:val="0"/>
              <w:ind w:right="71"/>
              <w:jc w:val="left"/>
              <w:rPr>
                <w:rFonts w:ascii="Times New Roman" w:hAnsi="Times New Roman"/>
                <w:b/>
                <w:bCs/>
                <w:sz w:val="24"/>
                <w:lang w:val="fr-CH"/>
              </w:rPr>
            </w:pPr>
            <w:r w:rsidRPr="00ED44F1">
              <w:rPr>
                <w:rFonts w:ascii="Times New Roman" w:hAnsi="Times New Roman"/>
                <w:b/>
                <w:i/>
                <w:sz w:val="24"/>
                <w:lang w:val="fr-CH"/>
              </w:rPr>
              <w:t xml:space="preserve">Produit 2: </w:t>
            </w:r>
            <w:r w:rsidRPr="00402907">
              <w:rPr>
                <w:rFonts w:ascii="Times New Roman" w:hAnsi="Times New Roman"/>
                <w:b/>
                <w:bCs/>
                <w:sz w:val="24"/>
                <w:lang w:val="fr-CH"/>
              </w:rPr>
              <w:t>Acteurs régionaux formés et pouvant  identifier les risques et opportunités liées aux changements climatiques.</w:t>
            </w:r>
          </w:p>
        </w:tc>
        <w:tc>
          <w:tcPr>
            <w:tcW w:w="2160" w:type="dxa"/>
          </w:tcPr>
          <w:p w:rsidR="00AC462D" w:rsidRPr="00ED44F1" w:rsidRDefault="00AC462D" w:rsidP="002E742F">
            <w:pPr>
              <w:ind w:right="72"/>
              <w:jc w:val="left"/>
              <w:rPr>
                <w:rFonts w:ascii="Times New Roman" w:hAnsi="Times New Roman"/>
                <w:b/>
                <w:bCs/>
                <w:sz w:val="24"/>
                <w:lang w:val="fr-CH"/>
              </w:rPr>
            </w:pPr>
            <w:r w:rsidRPr="00ED44F1">
              <w:rPr>
                <w:rFonts w:ascii="Times New Roman" w:hAnsi="Times New Roman"/>
                <w:b/>
                <w:sz w:val="24"/>
                <w:lang w:val="fr-CH"/>
              </w:rPr>
              <w:t>2.1 </w:t>
            </w:r>
            <w:r w:rsidRPr="00ED44F1">
              <w:rPr>
                <w:rFonts w:ascii="Times New Roman" w:hAnsi="Times New Roman"/>
                <w:sz w:val="24"/>
                <w:lang w:val="fr-CH"/>
              </w:rPr>
              <w:t>: Les acteurs sont</w:t>
            </w:r>
            <w:r w:rsidRPr="00ED44F1">
              <w:rPr>
                <w:rFonts w:ascii="Times New Roman" w:hAnsi="Times New Roman"/>
                <w:b/>
                <w:sz w:val="24"/>
                <w:lang w:val="fr-CH"/>
              </w:rPr>
              <w:t xml:space="preserve"> sensibilisés et formés</w:t>
            </w:r>
            <w:r w:rsidRPr="00ED44F1">
              <w:rPr>
                <w:rFonts w:ascii="Times New Roman" w:hAnsi="Times New Roman"/>
                <w:sz w:val="24"/>
                <w:lang w:val="fr-CH"/>
              </w:rPr>
              <w:t xml:space="preserve"> aux enjeux des changements climatiques et à leur impact au niveau territorial.</w:t>
            </w:r>
          </w:p>
        </w:tc>
        <w:tc>
          <w:tcPr>
            <w:tcW w:w="2149" w:type="dxa"/>
            <w:vMerge w:val="restart"/>
          </w:tcPr>
          <w:p w:rsidR="00AC462D" w:rsidRPr="00AC462D" w:rsidRDefault="00AC462D" w:rsidP="00202C49">
            <w:pPr>
              <w:jc w:val="left"/>
              <w:rPr>
                <w:rFonts w:ascii="Times New Roman" w:hAnsi="Times New Roman"/>
                <w:sz w:val="24"/>
                <w:lang w:val="fr-CH"/>
              </w:rPr>
            </w:pPr>
            <w:r w:rsidRPr="00AC462D">
              <w:rPr>
                <w:rFonts w:ascii="Times New Roman" w:hAnsi="Times New Roman"/>
                <w:sz w:val="24"/>
                <w:lang w:val="fr-CH"/>
              </w:rPr>
              <w:t>Des outils d’analyse des risques et opportunités lies au CC sont mis à disposition des acteurs régionaux</w:t>
            </w:r>
          </w:p>
          <w:p w:rsidR="00AC462D" w:rsidRPr="00AC462D" w:rsidRDefault="00AC462D" w:rsidP="00202C49">
            <w:pPr>
              <w:jc w:val="left"/>
              <w:rPr>
                <w:rFonts w:ascii="Times New Roman" w:hAnsi="Times New Roman"/>
                <w:sz w:val="24"/>
                <w:lang w:val="fr-CH"/>
              </w:rPr>
            </w:pPr>
          </w:p>
          <w:p w:rsidR="00AC462D" w:rsidRPr="00090161" w:rsidRDefault="00AC462D" w:rsidP="00202C49">
            <w:pPr>
              <w:jc w:val="left"/>
              <w:rPr>
                <w:sz w:val="20"/>
                <w:szCs w:val="20"/>
                <w:lang w:val="fr-FR"/>
              </w:rPr>
            </w:pPr>
            <w:r w:rsidRPr="00AC462D">
              <w:rPr>
                <w:rFonts w:ascii="Times New Roman" w:hAnsi="Times New Roman"/>
                <w:sz w:val="24"/>
                <w:lang w:val="fr-CH"/>
              </w:rPr>
              <w:t>Les régions cibles des programmes bénéficient d’une analyse des contraintes/opportunité lié au CC</w:t>
            </w:r>
            <w:r>
              <w:rPr>
                <w:sz w:val="20"/>
                <w:szCs w:val="20"/>
                <w:lang w:val="fr-FR"/>
              </w:rPr>
              <w:t xml:space="preserve"> </w:t>
            </w:r>
          </w:p>
        </w:tc>
        <w:tc>
          <w:tcPr>
            <w:tcW w:w="5951" w:type="dxa"/>
          </w:tcPr>
          <w:p w:rsidR="00AC462D" w:rsidRPr="00ED44F1" w:rsidRDefault="00AC462D" w:rsidP="006F34AA">
            <w:pPr>
              <w:numPr>
                <w:ilvl w:val="0"/>
                <w:numId w:val="29"/>
              </w:numPr>
              <w:snapToGrid w:val="0"/>
              <w:spacing w:after="0"/>
              <w:rPr>
                <w:rFonts w:ascii="Times New Roman" w:hAnsi="Times New Roman"/>
                <w:sz w:val="24"/>
                <w:lang w:val="fr-CH"/>
              </w:rPr>
            </w:pPr>
            <w:r w:rsidRPr="00ED44F1">
              <w:rPr>
                <w:rFonts w:ascii="Times New Roman" w:hAnsi="Times New Roman"/>
                <w:sz w:val="24"/>
                <w:lang w:val="fr-CH"/>
              </w:rPr>
              <w:t>Évaluation des besoins en termes de développement des capacités des institutions et individus, comprenant une première évaluation des besoins prioritaires pour chacun des territoires</w:t>
            </w:r>
          </w:p>
          <w:p w:rsidR="00AC462D" w:rsidRPr="00ED44F1" w:rsidRDefault="00AC462D" w:rsidP="006F34AA">
            <w:pPr>
              <w:numPr>
                <w:ilvl w:val="0"/>
                <w:numId w:val="29"/>
              </w:numPr>
              <w:snapToGrid w:val="0"/>
              <w:spacing w:after="0"/>
              <w:rPr>
                <w:rFonts w:ascii="Times New Roman" w:hAnsi="Times New Roman"/>
                <w:sz w:val="24"/>
                <w:lang w:val="fr-CH"/>
              </w:rPr>
            </w:pPr>
            <w:r w:rsidRPr="00ED44F1">
              <w:rPr>
                <w:rFonts w:ascii="Times New Roman" w:hAnsi="Times New Roman"/>
                <w:sz w:val="24"/>
                <w:lang w:val="fr-CH"/>
              </w:rPr>
              <w:t>Organisation d’une session de sensibilisation à destination des participants au COMRECC portant sur les enjeux des changements climatiques </w:t>
            </w:r>
          </w:p>
          <w:p w:rsidR="00AC462D" w:rsidRPr="00ED44F1" w:rsidRDefault="00AC462D" w:rsidP="006F34AA">
            <w:pPr>
              <w:numPr>
                <w:ilvl w:val="0"/>
                <w:numId w:val="29"/>
              </w:numPr>
              <w:snapToGrid w:val="0"/>
              <w:spacing w:after="0"/>
              <w:rPr>
                <w:rFonts w:ascii="Times New Roman" w:hAnsi="Times New Roman"/>
                <w:sz w:val="24"/>
                <w:lang w:val="fr-CH"/>
              </w:rPr>
            </w:pPr>
            <w:r w:rsidRPr="00ED44F1">
              <w:rPr>
                <w:rFonts w:ascii="Times New Roman" w:hAnsi="Times New Roman"/>
                <w:sz w:val="24"/>
                <w:lang w:val="fr-CH"/>
              </w:rPr>
              <w:t>Organisation d’une session de sensibilisation à destination du COMRECC portant sur le cadre national de la politique dans le domaine des changements climatiques (principaux acteurs, plans établis, cadres législatifs et réglementaires établis, sources de financement, etc.)</w:t>
            </w:r>
          </w:p>
          <w:p w:rsidR="00AC462D" w:rsidRPr="00ED44F1" w:rsidRDefault="00AC462D" w:rsidP="006F34AA">
            <w:pPr>
              <w:numPr>
                <w:ilvl w:val="0"/>
                <w:numId w:val="29"/>
              </w:numPr>
              <w:snapToGrid w:val="0"/>
              <w:spacing w:after="0"/>
              <w:rPr>
                <w:rFonts w:ascii="Times New Roman" w:hAnsi="Times New Roman"/>
                <w:sz w:val="24"/>
                <w:lang w:val="fr-CH"/>
              </w:rPr>
            </w:pPr>
            <w:r w:rsidRPr="00ED44F1">
              <w:rPr>
                <w:rFonts w:ascii="Times New Roman" w:hAnsi="Times New Roman"/>
                <w:sz w:val="24"/>
                <w:lang w:val="fr-CH"/>
              </w:rPr>
              <w:t xml:space="preserve">Session de formation des points focaux désignés au sein du COMNACC et du COMRECC  </w:t>
            </w:r>
          </w:p>
        </w:tc>
        <w:tc>
          <w:tcPr>
            <w:tcW w:w="540" w:type="dxa"/>
            <w:vAlign w:val="center"/>
          </w:tcPr>
          <w:p w:rsidR="00AC462D" w:rsidRPr="00ED44F1" w:rsidRDefault="00AC462D" w:rsidP="00337B5B">
            <w:pPr>
              <w:autoSpaceDE w:val="0"/>
              <w:autoSpaceDN w:val="0"/>
              <w:adjustRightInd w:val="0"/>
              <w:jc w:val="center"/>
              <w:rPr>
                <w:rFonts w:ascii="Times New Roman" w:hAnsi="Times New Roman"/>
                <w:b/>
                <w:sz w:val="24"/>
              </w:rPr>
            </w:pPr>
            <w:r w:rsidRPr="00ED44F1">
              <w:rPr>
                <w:rFonts w:ascii="Times New Roman" w:hAnsi="Times New Roman"/>
                <w:b/>
                <w:sz w:val="24"/>
              </w:rPr>
              <w:t>X</w:t>
            </w:r>
          </w:p>
          <w:p w:rsidR="00AC462D" w:rsidRPr="00ED44F1" w:rsidRDefault="00AC462D" w:rsidP="00337B5B">
            <w:pPr>
              <w:autoSpaceDE w:val="0"/>
              <w:autoSpaceDN w:val="0"/>
              <w:adjustRightInd w:val="0"/>
              <w:jc w:val="center"/>
              <w:rPr>
                <w:rFonts w:ascii="Times New Roman" w:hAnsi="Times New Roman"/>
                <w:b/>
                <w:sz w:val="24"/>
              </w:rPr>
            </w:pPr>
          </w:p>
        </w:tc>
        <w:tc>
          <w:tcPr>
            <w:tcW w:w="552" w:type="dxa"/>
            <w:vAlign w:val="center"/>
          </w:tcPr>
          <w:p w:rsidR="00AC462D" w:rsidRPr="00ED44F1" w:rsidRDefault="00AC462D" w:rsidP="00337B5B">
            <w:pPr>
              <w:autoSpaceDE w:val="0"/>
              <w:autoSpaceDN w:val="0"/>
              <w:adjustRightInd w:val="0"/>
              <w:jc w:val="center"/>
              <w:rPr>
                <w:rFonts w:ascii="Times New Roman" w:hAnsi="Times New Roman"/>
                <w:b/>
                <w:sz w:val="24"/>
              </w:rPr>
            </w:pPr>
          </w:p>
        </w:tc>
        <w:tc>
          <w:tcPr>
            <w:tcW w:w="895" w:type="dxa"/>
          </w:tcPr>
          <w:p w:rsidR="00AC462D" w:rsidRPr="00ED44F1" w:rsidRDefault="00AC462D" w:rsidP="00337B5B">
            <w:pPr>
              <w:autoSpaceDE w:val="0"/>
              <w:autoSpaceDN w:val="0"/>
              <w:adjustRightInd w:val="0"/>
              <w:jc w:val="center"/>
              <w:rPr>
                <w:rFonts w:ascii="Times New Roman" w:hAnsi="Times New Roman"/>
                <w:b/>
                <w:sz w:val="24"/>
              </w:rPr>
            </w:pPr>
          </w:p>
        </w:tc>
        <w:tc>
          <w:tcPr>
            <w:tcW w:w="1418" w:type="dxa"/>
            <w:vAlign w:val="center"/>
          </w:tcPr>
          <w:p w:rsidR="00AC462D" w:rsidRPr="00ED44F1" w:rsidRDefault="00AC462D" w:rsidP="00337B5B">
            <w:pPr>
              <w:autoSpaceDE w:val="0"/>
              <w:autoSpaceDN w:val="0"/>
              <w:adjustRightInd w:val="0"/>
              <w:jc w:val="center"/>
              <w:rPr>
                <w:rFonts w:ascii="Times New Roman" w:hAnsi="Times New Roman"/>
                <w:b/>
                <w:sz w:val="24"/>
              </w:rPr>
            </w:pPr>
          </w:p>
        </w:tc>
      </w:tr>
      <w:tr w:rsidR="00AC462D" w:rsidRPr="00ED44F1" w:rsidTr="000310A6">
        <w:trPr>
          <w:cantSplit/>
          <w:trHeight w:val="1458"/>
        </w:trPr>
        <w:tc>
          <w:tcPr>
            <w:tcW w:w="2070" w:type="dxa"/>
            <w:vMerge/>
          </w:tcPr>
          <w:p w:rsidR="00AC462D" w:rsidRPr="00ED44F1" w:rsidRDefault="00AC462D" w:rsidP="00786462">
            <w:pPr>
              <w:autoSpaceDE w:val="0"/>
              <w:autoSpaceDN w:val="0"/>
              <w:adjustRightInd w:val="0"/>
              <w:ind w:right="71"/>
              <w:rPr>
                <w:rFonts w:ascii="Times New Roman" w:hAnsi="Times New Roman"/>
                <w:b/>
                <w:bCs/>
                <w:sz w:val="24"/>
              </w:rPr>
            </w:pPr>
          </w:p>
        </w:tc>
        <w:tc>
          <w:tcPr>
            <w:tcW w:w="2160" w:type="dxa"/>
          </w:tcPr>
          <w:p w:rsidR="00AC462D" w:rsidRPr="00ED44F1" w:rsidRDefault="00AC462D" w:rsidP="00A36ECB">
            <w:pPr>
              <w:spacing w:after="0"/>
              <w:ind w:right="72"/>
              <w:jc w:val="left"/>
              <w:rPr>
                <w:rFonts w:ascii="Times New Roman" w:hAnsi="Times New Roman"/>
                <w:b/>
                <w:bCs/>
                <w:sz w:val="24"/>
                <w:lang w:val="fr-CH"/>
              </w:rPr>
            </w:pPr>
            <w:r w:rsidRPr="00ED44F1">
              <w:rPr>
                <w:rFonts w:ascii="Times New Roman" w:hAnsi="Times New Roman"/>
                <w:b/>
                <w:sz w:val="24"/>
                <w:lang w:val="fr-CH"/>
              </w:rPr>
              <w:t xml:space="preserve">2.2 : </w:t>
            </w:r>
            <w:r w:rsidRPr="00ED44F1">
              <w:rPr>
                <w:rFonts w:ascii="Times New Roman" w:hAnsi="Times New Roman"/>
                <w:sz w:val="24"/>
                <w:lang w:val="fr-CH"/>
              </w:rPr>
              <w:t xml:space="preserve">Les acteurs disposent de </w:t>
            </w:r>
            <w:r w:rsidRPr="00ED44F1">
              <w:rPr>
                <w:rFonts w:ascii="Times New Roman" w:hAnsi="Times New Roman"/>
                <w:b/>
                <w:sz w:val="24"/>
                <w:lang w:val="fr-CH"/>
              </w:rPr>
              <w:t>méthodologies et d’outils</w:t>
            </w:r>
          </w:p>
        </w:tc>
        <w:tc>
          <w:tcPr>
            <w:tcW w:w="2149" w:type="dxa"/>
            <w:vMerge/>
          </w:tcPr>
          <w:p w:rsidR="00AC462D" w:rsidRPr="00090161" w:rsidRDefault="00AC462D" w:rsidP="00202C49">
            <w:pPr>
              <w:jc w:val="left"/>
              <w:rPr>
                <w:sz w:val="20"/>
                <w:szCs w:val="20"/>
                <w:lang w:val="fr-FR"/>
              </w:rPr>
            </w:pPr>
          </w:p>
        </w:tc>
        <w:tc>
          <w:tcPr>
            <w:tcW w:w="5951" w:type="dxa"/>
          </w:tcPr>
          <w:p w:rsidR="00AC462D" w:rsidRPr="00ED44F1" w:rsidRDefault="00AC462D" w:rsidP="006F34AA">
            <w:pPr>
              <w:numPr>
                <w:ilvl w:val="0"/>
                <w:numId w:val="38"/>
              </w:numPr>
              <w:snapToGrid w:val="0"/>
              <w:spacing w:after="0"/>
              <w:rPr>
                <w:rFonts w:ascii="Times New Roman" w:hAnsi="Times New Roman"/>
                <w:sz w:val="24"/>
                <w:lang w:val="fr-CH"/>
              </w:rPr>
            </w:pPr>
            <w:r w:rsidRPr="00ED44F1">
              <w:rPr>
                <w:rFonts w:ascii="Times New Roman" w:hAnsi="Times New Roman"/>
                <w:sz w:val="24"/>
                <w:lang w:val="fr-CH"/>
              </w:rPr>
              <w:t xml:space="preserve">Evaluation des besoins en termes de mise à disposition d’outils et de méthodologies </w:t>
            </w:r>
          </w:p>
          <w:p w:rsidR="00AC462D" w:rsidRPr="00ED44F1" w:rsidRDefault="00AC462D" w:rsidP="006F34AA">
            <w:pPr>
              <w:numPr>
                <w:ilvl w:val="0"/>
                <w:numId w:val="38"/>
              </w:numPr>
              <w:snapToGrid w:val="0"/>
              <w:spacing w:after="0"/>
              <w:rPr>
                <w:rFonts w:ascii="Times New Roman" w:hAnsi="Times New Roman"/>
                <w:sz w:val="24"/>
                <w:lang w:val="fr-CH"/>
              </w:rPr>
            </w:pPr>
            <w:r w:rsidRPr="00ED44F1">
              <w:rPr>
                <w:rFonts w:ascii="Times New Roman" w:hAnsi="Times New Roman"/>
                <w:sz w:val="24"/>
                <w:lang w:val="fr-CH"/>
              </w:rPr>
              <w:t>Cycle de formation intensif auprès d’un expert national, et d’un expert par région à l’utilisation d’outils d’appui à la décision permettant d’évaluer les points d’émission des GES (ex : Bilan Carbone)</w:t>
            </w:r>
          </w:p>
          <w:p w:rsidR="00AC462D" w:rsidRPr="00ED44F1" w:rsidRDefault="00AC462D" w:rsidP="006F34AA">
            <w:pPr>
              <w:numPr>
                <w:ilvl w:val="0"/>
                <w:numId w:val="38"/>
              </w:numPr>
              <w:snapToGrid w:val="0"/>
              <w:spacing w:after="0"/>
              <w:rPr>
                <w:rFonts w:ascii="Times New Roman" w:hAnsi="Times New Roman"/>
                <w:sz w:val="24"/>
                <w:lang w:val="fr-CH"/>
              </w:rPr>
            </w:pPr>
            <w:r w:rsidRPr="00ED44F1">
              <w:rPr>
                <w:rFonts w:ascii="Times New Roman" w:hAnsi="Times New Roman"/>
                <w:sz w:val="24"/>
                <w:lang w:val="fr-CH"/>
              </w:rPr>
              <w:t>Cycle de formation intensif auprès d’un expert national, et d’un expert par région à l’utilisation, à l’utilisation et l’analyse des cartes de vulnérabilité du territoire et aux systèmes de géo-référencement des risques</w:t>
            </w:r>
          </w:p>
          <w:p w:rsidR="00AC462D" w:rsidRPr="00ED44F1" w:rsidRDefault="00AC462D" w:rsidP="006F34AA">
            <w:pPr>
              <w:numPr>
                <w:ilvl w:val="0"/>
                <w:numId w:val="38"/>
              </w:numPr>
              <w:snapToGrid w:val="0"/>
              <w:spacing w:after="0"/>
              <w:rPr>
                <w:rFonts w:ascii="Times New Roman" w:hAnsi="Times New Roman"/>
                <w:i/>
                <w:sz w:val="24"/>
                <w:lang w:val="fr-CH"/>
              </w:rPr>
            </w:pPr>
            <w:r w:rsidRPr="00ED44F1">
              <w:rPr>
                <w:rFonts w:ascii="Times New Roman" w:hAnsi="Times New Roman"/>
                <w:sz w:val="24"/>
                <w:lang w:val="fr-CH"/>
              </w:rPr>
              <w:t>Mobilisation de la coopération, notamment décentralisée, pour un transfert d’outils et de connaissance</w:t>
            </w:r>
          </w:p>
        </w:tc>
        <w:tc>
          <w:tcPr>
            <w:tcW w:w="540" w:type="dxa"/>
            <w:vAlign w:val="center"/>
          </w:tcPr>
          <w:p w:rsidR="00AC462D" w:rsidRPr="00ED44F1" w:rsidRDefault="00AC462D" w:rsidP="00337B5B">
            <w:pPr>
              <w:autoSpaceDE w:val="0"/>
              <w:autoSpaceDN w:val="0"/>
              <w:adjustRightInd w:val="0"/>
              <w:jc w:val="center"/>
              <w:rPr>
                <w:rFonts w:ascii="Times New Roman" w:hAnsi="Times New Roman"/>
                <w:b/>
                <w:sz w:val="24"/>
              </w:rPr>
            </w:pPr>
            <w:r w:rsidRPr="00ED44F1">
              <w:rPr>
                <w:rFonts w:ascii="Times New Roman" w:hAnsi="Times New Roman"/>
                <w:b/>
                <w:sz w:val="24"/>
              </w:rPr>
              <w:t>X</w:t>
            </w:r>
          </w:p>
          <w:p w:rsidR="00AC462D" w:rsidRPr="00ED44F1" w:rsidRDefault="00AC462D" w:rsidP="00337B5B">
            <w:pPr>
              <w:autoSpaceDE w:val="0"/>
              <w:autoSpaceDN w:val="0"/>
              <w:adjustRightInd w:val="0"/>
              <w:jc w:val="center"/>
              <w:rPr>
                <w:rFonts w:ascii="Times New Roman" w:hAnsi="Times New Roman"/>
                <w:b/>
                <w:sz w:val="24"/>
              </w:rPr>
            </w:pPr>
          </w:p>
        </w:tc>
        <w:tc>
          <w:tcPr>
            <w:tcW w:w="552" w:type="dxa"/>
            <w:vAlign w:val="center"/>
          </w:tcPr>
          <w:p w:rsidR="00AC462D" w:rsidRPr="00ED44F1" w:rsidRDefault="00AC462D" w:rsidP="00337B5B">
            <w:pPr>
              <w:autoSpaceDE w:val="0"/>
              <w:autoSpaceDN w:val="0"/>
              <w:adjustRightInd w:val="0"/>
              <w:jc w:val="center"/>
              <w:rPr>
                <w:rFonts w:ascii="Times New Roman" w:hAnsi="Times New Roman"/>
                <w:b/>
                <w:sz w:val="24"/>
              </w:rPr>
            </w:pPr>
          </w:p>
        </w:tc>
        <w:tc>
          <w:tcPr>
            <w:tcW w:w="895" w:type="dxa"/>
          </w:tcPr>
          <w:p w:rsidR="00AC462D" w:rsidRPr="00ED44F1" w:rsidRDefault="00AC462D" w:rsidP="00337B5B">
            <w:pPr>
              <w:autoSpaceDE w:val="0"/>
              <w:autoSpaceDN w:val="0"/>
              <w:adjustRightInd w:val="0"/>
              <w:jc w:val="center"/>
              <w:rPr>
                <w:rFonts w:ascii="Times New Roman" w:hAnsi="Times New Roman"/>
                <w:b/>
                <w:sz w:val="24"/>
              </w:rPr>
            </w:pPr>
          </w:p>
        </w:tc>
        <w:tc>
          <w:tcPr>
            <w:tcW w:w="1418" w:type="dxa"/>
            <w:vAlign w:val="center"/>
          </w:tcPr>
          <w:p w:rsidR="00AC462D" w:rsidRPr="00ED44F1" w:rsidRDefault="00AC462D" w:rsidP="00337B5B">
            <w:pPr>
              <w:autoSpaceDE w:val="0"/>
              <w:autoSpaceDN w:val="0"/>
              <w:adjustRightInd w:val="0"/>
              <w:jc w:val="center"/>
              <w:rPr>
                <w:rFonts w:ascii="Times New Roman" w:hAnsi="Times New Roman"/>
                <w:b/>
                <w:sz w:val="24"/>
              </w:rPr>
            </w:pPr>
          </w:p>
        </w:tc>
      </w:tr>
      <w:tr w:rsidR="00AC462D" w:rsidRPr="00ED44F1" w:rsidTr="000310A6">
        <w:trPr>
          <w:cantSplit/>
          <w:trHeight w:val="540"/>
        </w:trPr>
        <w:tc>
          <w:tcPr>
            <w:tcW w:w="2070" w:type="dxa"/>
            <w:vMerge/>
          </w:tcPr>
          <w:p w:rsidR="00AC462D" w:rsidRPr="00ED44F1" w:rsidRDefault="00AC462D" w:rsidP="00786462">
            <w:pPr>
              <w:autoSpaceDE w:val="0"/>
              <w:autoSpaceDN w:val="0"/>
              <w:adjustRightInd w:val="0"/>
              <w:ind w:right="71"/>
              <w:rPr>
                <w:rFonts w:ascii="Times New Roman" w:hAnsi="Times New Roman"/>
                <w:b/>
                <w:bCs/>
                <w:sz w:val="24"/>
                <w:lang w:val="fr-CH"/>
              </w:rPr>
            </w:pPr>
          </w:p>
        </w:tc>
        <w:tc>
          <w:tcPr>
            <w:tcW w:w="2160" w:type="dxa"/>
          </w:tcPr>
          <w:p w:rsidR="00AC462D" w:rsidRPr="00ED44F1" w:rsidRDefault="00AC462D" w:rsidP="00E07A9E">
            <w:pPr>
              <w:snapToGrid w:val="0"/>
              <w:spacing w:after="0"/>
              <w:jc w:val="left"/>
              <w:rPr>
                <w:rFonts w:ascii="Times New Roman" w:hAnsi="Times New Roman"/>
                <w:b/>
                <w:sz w:val="24"/>
                <w:lang w:val="fr-CH"/>
              </w:rPr>
            </w:pPr>
            <w:r w:rsidRPr="00ED44F1">
              <w:rPr>
                <w:rFonts w:ascii="Times New Roman" w:hAnsi="Times New Roman"/>
                <w:b/>
                <w:sz w:val="24"/>
                <w:lang w:val="fr-CH"/>
              </w:rPr>
              <w:t>2.3 </w:t>
            </w:r>
            <w:r w:rsidRPr="00ED44F1">
              <w:rPr>
                <w:rFonts w:ascii="Times New Roman" w:hAnsi="Times New Roman"/>
                <w:sz w:val="24"/>
                <w:lang w:val="fr-CH"/>
              </w:rPr>
              <w:t xml:space="preserve">: Les acteurs du territoire </w:t>
            </w:r>
            <w:r w:rsidRPr="00ED44F1">
              <w:rPr>
                <w:rFonts w:ascii="Times New Roman" w:hAnsi="Times New Roman"/>
                <w:b/>
                <w:sz w:val="24"/>
                <w:lang w:val="fr-CH"/>
              </w:rPr>
              <w:t>intègrent les changements climatiques dans les plans existants</w:t>
            </w:r>
          </w:p>
          <w:p w:rsidR="00AC462D" w:rsidRPr="00ED44F1" w:rsidRDefault="00AC462D" w:rsidP="00786462">
            <w:pPr>
              <w:ind w:right="72"/>
              <w:rPr>
                <w:rFonts w:ascii="Times New Roman" w:hAnsi="Times New Roman"/>
                <w:b/>
                <w:bCs/>
                <w:sz w:val="24"/>
                <w:lang w:val="fr-CH"/>
              </w:rPr>
            </w:pPr>
          </w:p>
        </w:tc>
        <w:tc>
          <w:tcPr>
            <w:tcW w:w="2149" w:type="dxa"/>
          </w:tcPr>
          <w:p w:rsidR="00AC462D" w:rsidRPr="00ED44F1" w:rsidRDefault="00AC462D" w:rsidP="00786462">
            <w:pPr>
              <w:jc w:val="center"/>
              <w:rPr>
                <w:rFonts w:ascii="Times New Roman" w:hAnsi="Times New Roman"/>
                <w:sz w:val="24"/>
                <w:lang w:val="fr-CH"/>
              </w:rPr>
            </w:pPr>
          </w:p>
        </w:tc>
        <w:tc>
          <w:tcPr>
            <w:tcW w:w="5951" w:type="dxa"/>
          </w:tcPr>
          <w:p w:rsidR="00AC462D" w:rsidRPr="00ED44F1" w:rsidRDefault="00AC462D" w:rsidP="006F34AA">
            <w:pPr>
              <w:numPr>
                <w:ilvl w:val="0"/>
                <w:numId w:val="36"/>
              </w:numPr>
              <w:snapToGrid w:val="0"/>
              <w:spacing w:after="0"/>
              <w:jc w:val="left"/>
              <w:rPr>
                <w:rFonts w:ascii="Times New Roman" w:hAnsi="Times New Roman"/>
                <w:b/>
                <w:i/>
                <w:sz w:val="24"/>
                <w:lang w:val="fr-CH"/>
              </w:rPr>
            </w:pPr>
            <w:r w:rsidRPr="00ED44F1">
              <w:rPr>
                <w:rFonts w:ascii="Times New Roman" w:hAnsi="Times New Roman"/>
                <w:sz w:val="24"/>
                <w:lang w:val="fr-CH"/>
              </w:rPr>
              <w:t>Revue des plans existants, ainsi que des budgets alloués, dans des secteurs impactant les changements climatiques</w:t>
            </w:r>
          </w:p>
          <w:p w:rsidR="00AC462D" w:rsidRPr="00ED44F1" w:rsidRDefault="00AC462D" w:rsidP="006F34AA">
            <w:pPr>
              <w:numPr>
                <w:ilvl w:val="0"/>
                <w:numId w:val="36"/>
              </w:numPr>
              <w:snapToGrid w:val="0"/>
              <w:spacing w:after="0"/>
              <w:jc w:val="left"/>
              <w:rPr>
                <w:rFonts w:ascii="Times New Roman" w:hAnsi="Times New Roman"/>
                <w:b/>
                <w:i/>
                <w:sz w:val="24"/>
                <w:lang w:val="fr-CH"/>
              </w:rPr>
            </w:pPr>
            <w:r w:rsidRPr="00ED44F1">
              <w:rPr>
                <w:rFonts w:ascii="Times New Roman" w:hAnsi="Times New Roman"/>
                <w:sz w:val="24"/>
                <w:lang w:val="fr-CH"/>
              </w:rPr>
              <w:t>Revues des sources de financement et investissements actuels dans ces secteurs</w:t>
            </w:r>
          </w:p>
          <w:p w:rsidR="00AC462D" w:rsidRPr="00ED44F1" w:rsidRDefault="00AC462D" w:rsidP="006F34AA">
            <w:pPr>
              <w:numPr>
                <w:ilvl w:val="0"/>
                <w:numId w:val="36"/>
              </w:numPr>
              <w:snapToGrid w:val="0"/>
              <w:spacing w:after="0"/>
              <w:jc w:val="left"/>
              <w:rPr>
                <w:rFonts w:ascii="Times New Roman" w:hAnsi="Times New Roman"/>
                <w:b/>
                <w:i/>
                <w:sz w:val="24"/>
                <w:lang w:val="fr-CH"/>
              </w:rPr>
            </w:pPr>
            <w:r w:rsidRPr="00ED44F1">
              <w:rPr>
                <w:rFonts w:ascii="Times New Roman" w:hAnsi="Times New Roman"/>
                <w:sz w:val="24"/>
                <w:lang w:val="fr-CH"/>
              </w:rPr>
              <w:t>Appui à l’intégration des données et enjeux en termes de changements climatiques (identifiés par le profil climat territorial) dans les plans existants au niveau de la région</w:t>
            </w:r>
          </w:p>
        </w:tc>
        <w:tc>
          <w:tcPr>
            <w:tcW w:w="540" w:type="dxa"/>
            <w:vAlign w:val="center"/>
          </w:tcPr>
          <w:p w:rsidR="00AC462D" w:rsidRPr="00ED44F1" w:rsidRDefault="00AC462D" w:rsidP="00337B5B">
            <w:pPr>
              <w:autoSpaceDE w:val="0"/>
              <w:autoSpaceDN w:val="0"/>
              <w:adjustRightInd w:val="0"/>
              <w:jc w:val="center"/>
              <w:rPr>
                <w:rFonts w:ascii="Times New Roman" w:hAnsi="Times New Roman"/>
                <w:b/>
                <w:sz w:val="24"/>
              </w:rPr>
            </w:pPr>
            <w:r w:rsidRPr="00ED44F1">
              <w:rPr>
                <w:rFonts w:ascii="Times New Roman" w:hAnsi="Times New Roman"/>
                <w:b/>
                <w:sz w:val="24"/>
              </w:rPr>
              <w:t>X</w:t>
            </w:r>
          </w:p>
          <w:p w:rsidR="00AC462D" w:rsidRPr="00ED44F1" w:rsidRDefault="00AC462D" w:rsidP="00337B5B">
            <w:pPr>
              <w:autoSpaceDE w:val="0"/>
              <w:autoSpaceDN w:val="0"/>
              <w:adjustRightInd w:val="0"/>
              <w:jc w:val="center"/>
              <w:rPr>
                <w:rFonts w:ascii="Times New Roman" w:hAnsi="Times New Roman"/>
                <w:b/>
                <w:sz w:val="24"/>
                <w:lang w:val="fr-CH"/>
              </w:rPr>
            </w:pPr>
          </w:p>
        </w:tc>
        <w:tc>
          <w:tcPr>
            <w:tcW w:w="552" w:type="dxa"/>
            <w:vAlign w:val="center"/>
          </w:tcPr>
          <w:p w:rsidR="00AC462D" w:rsidRPr="00ED44F1" w:rsidRDefault="00AC462D" w:rsidP="00337B5B">
            <w:pPr>
              <w:autoSpaceDE w:val="0"/>
              <w:autoSpaceDN w:val="0"/>
              <w:adjustRightInd w:val="0"/>
              <w:jc w:val="center"/>
              <w:rPr>
                <w:rFonts w:ascii="Times New Roman" w:hAnsi="Times New Roman"/>
                <w:b/>
                <w:sz w:val="24"/>
                <w:lang w:val="fr-CH"/>
              </w:rPr>
            </w:pPr>
          </w:p>
        </w:tc>
        <w:tc>
          <w:tcPr>
            <w:tcW w:w="895" w:type="dxa"/>
          </w:tcPr>
          <w:p w:rsidR="00AC462D" w:rsidRPr="00ED44F1" w:rsidRDefault="00AC462D" w:rsidP="00337B5B">
            <w:pPr>
              <w:autoSpaceDE w:val="0"/>
              <w:autoSpaceDN w:val="0"/>
              <w:adjustRightInd w:val="0"/>
              <w:jc w:val="center"/>
              <w:rPr>
                <w:rFonts w:ascii="Times New Roman" w:hAnsi="Times New Roman"/>
                <w:b/>
                <w:sz w:val="24"/>
                <w:lang w:val="fr-CH"/>
              </w:rPr>
            </w:pPr>
          </w:p>
        </w:tc>
        <w:tc>
          <w:tcPr>
            <w:tcW w:w="1418" w:type="dxa"/>
            <w:vAlign w:val="center"/>
          </w:tcPr>
          <w:p w:rsidR="00AC462D" w:rsidRDefault="00AC462D" w:rsidP="00337B5B">
            <w:pPr>
              <w:autoSpaceDE w:val="0"/>
              <w:autoSpaceDN w:val="0"/>
              <w:adjustRightInd w:val="0"/>
              <w:jc w:val="center"/>
              <w:rPr>
                <w:rFonts w:ascii="Times New Roman" w:hAnsi="Times New Roman"/>
                <w:b/>
                <w:sz w:val="24"/>
                <w:lang w:val="fr-CH"/>
              </w:rPr>
            </w:pPr>
          </w:p>
          <w:p w:rsidR="00AC462D" w:rsidRDefault="00AC462D" w:rsidP="00337B5B">
            <w:pPr>
              <w:autoSpaceDE w:val="0"/>
              <w:autoSpaceDN w:val="0"/>
              <w:adjustRightInd w:val="0"/>
              <w:jc w:val="center"/>
              <w:rPr>
                <w:rFonts w:ascii="Times New Roman" w:hAnsi="Times New Roman"/>
                <w:b/>
                <w:sz w:val="24"/>
                <w:lang w:val="fr-CH"/>
              </w:rPr>
            </w:pPr>
          </w:p>
          <w:p w:rsidR="00AC462D" w:rsidRDefault="00AC462D" w:rsidP="00661941">
            <w:pPr>
              <w:autoSpaceDE w:val="0"/>
              <w:autoSpaceDN w:val="0"/>
              <w:adjustRightInd w:val="0"/>
              <w:jc w:val="center"/>
              <w:rPr>
                <w:rFonts w:ascii="Times New Roman" w:hAnsi="Times New Roman"/>
                <w:b/>
                <w:sz w:val="24"/>
                <w:lang w:val="fr-CH"/>
              </w:rPr>
            </w:pPr>
            <w:r>
              <w:rPr>
                <w:rFonts w:ascii="Times New Roman" w:hAnsi="Times New Roman"/>
                <w:b/>
                <w:sz w:val="24"/>
                <w:lang w:val="fr-CH"/>
              </w:rPr>
              <w:t>Total Produit 2=</w:t>
            </w:r>
          </w:p>
          <w:p w:rsidR="00AC462D" w:rsidRPr="00ED44F1" w:rsidRDefault="00AC462D" w:rsidP="003B3A51">
            <w:pPr>
              <w:autoSpaceDE w:val="0"/>
              <w:autoSpaceDN w:val="0"/>
              <w:adjustRightInd w:val="0"/>
              <w:jc w:val="center"/>
              <w:rPr>
                <w:rFonts w:ascii="Times New Roman" w:hAnsi="Times New Roman"/>
                <w:b/>
                <w:sz w:val="24"/>
                <w:lang w:val="fr-CH"/>
              </w:rPr>
            </w:pPr>
            <w:r>
              <w:rPr>
                <w:rFonts w:ascii="Times New Roman" w:hAnsi="Times New Roman"/>
                <w:b/>
                <w:sz w:val="24"/>
                <w:lang w:val="fr-CH"/>
              </w:rPr>
              <w:t xml:space="preserve"> 412,320</w:t>
            </w:r>
          </w:p>
        </w:tc>
      </w:tr>
      <w:tr w:rsidR="00AC462D" w:rsidRPr="00ED44F1" w:rsidTr="000310A6">
        <w:trPr>
          <w:cantSplit/>
          <w:trHeight w:val="2257"/>
        </w:trPr>
        <w:tc>
          <w:tcPr>
            <w:tcW w:w="2070" w:type="dxa"/>
            <w:vMerge w:val="restart"/>
            <w:vAlign w:val="center"/>
          </w:tcPr>
          <w:p w:rsidR="00AC462D" w:rsidRDefault="00AC462D" w:rsidP="00282AFE">
            <w:pPr>
              <w:snapToGrid w:val="0"/>
              <w:spacing w:before="120" w:after="120"/>
              <w:jc w:val="left"/>
              <w:rPr>
                <w:rFonts w:ascii="Times New Roman" w:hAnsi="Times New Roman"/>
                <w:b/>
                <w:i/>
                <w:sz w:val="24"/>
                <w:lang w:val="fr-CH"/>
              </w:rPr>
            </w:pPr>
          </w:p>
          <w:p w:rsidR="00AC462D" w:rsidRDefault="00AC462D" w:rsidP="00282AFE">
            <w:pPr>
              <w:snapToGrid w:val="0"/>
              <w:spacing w:before="120" w:after="120"/>
              <w:jc w:val="left"/>
              <w:rPr>
                <w:rFonts w:ascii="Times New Roman" w:hAnsi="Times New Roman"/>
                <w:b/>
                <w:i/>
                <w:sz w:val="24"/>
                <w:lang w:val="fr-CH"/>
              </w:rPr>
            </w:pPr>
          </w:p>
          <w:p w:rsidR="00AC462D" w:rsidRPr="00ED44F1" w:rsidRDefault="00AC462D" w:rsidP="00282AFE">
            <w:pPr>
              <w:snapToGrid w:val="0"/>
              <w:spacing w:before="120" w:after="120"/>
              <w:jc w:val="left"/>
              <w:rPr>
                <w:rFonts w:ascii="Times New Roman" w:hAnsi="Times New Roman"/>
                <w:b/>
                <w:i/>
                <w:sz w:val="24"/>
                <w:lang w:val="fr-CH"/>
              </w:rPr>
            </w:pPr>
            <w:r w:rsidRPr="00ED44F1">
              <w:rPr>
                <w:rFonts w:ascii="Times New Roman" w:hAnsi="Times New Roman"/>
                <w:b/>
                <w:i/>
                <w:sz w:val="24"/>
                <w:lang w:val="fr-CH"/>
              </w:rPr>
              <w:t xml:space="preserve">Produit 3: </w:t>
            </w:r>
            <w:r w:rsidRPr="00402907">
              <w:rPr>
                <w:rFonts w:ascii="Times New Roman" w:hAnsi="Times New Roman"/>
                <w:b/>
                <w:bCs/>
                <w:sz w:val="24"/>
                <w:lang w:val="fr-CH"/>
              </w:rPr>
              <w:t xml:space="preserve">Un Plan Climat Territorial Intégré élaboré pour chaque </w:t>
            </w:r>
            <w:r w:rsidRPr="00402907">
              <w:rPr>
                <w:rFonts w:ascii="Times New Roman" w:hAnsi="Times New Roman"/>
                <w:b/>
                <w:bCs/>
                <w:sz w:val="24"/>
                <w:lang w:val="fr-CH"/>
              </w:rPr>
              <w:lastRenderedPageBreak/>
              <w:t>région</w:t>
            </w:r>
            <w:r>
              <w:rPr>
                <w:rFonts w:ascii="Times New Roman" w:hAnsi="Times New Roman"/>
                <w:b/>
                <w:bCs/>
                <w:sz w:val="24"/>
                <w:lang w:val="fr-CH"/>
              </w:rPr>
              <w:t>.</w:t>
            </w:r>
          </w:p>
          <w:p w:rsidR="00AC462D" w:rsidRPr="00ED44F1" w:rsidRDefault="00AC462D" w:rsidP="00001E44">
            <w:pPr>
              <w:snapToGrid w:val="0"/>
              <w:spacing w:before="120" w:after="120"/>
              <w:jc w:val="left"/>
              <w:rPr>
                <w:rFonts w:ascii="Times New Roman" w:hAnsi="Times New Roman"/>
                <w:b/>
                <w:i/>
                <w:sz w:val="24"/>
                <w:lang w:val="fr-CH"/>
              </w:rPr>
            </w:pPr>
          </w:p>
        </w:tc>
        <w:tc>
          <w:tcPr>
            <w:tcW w:w="2160" w:type="dxa"/>
          </w:tcPr>
          <w:p w:rsidR="00AC462D" w:rsidRDefault="00AC462D" w:rsidP="00001E44">
            <w:pPr>
              <w:snapToGrid w:val="0"/>
              <w:spacing w:after="0"/>
              <w:jc w:val="left"/>
              <w:rPr>
                <w:rFonts w:ascii="Times New Roman" w:hAnsi="Times New Roman"/>
                <w:b/>
                <w:sz w:val="24"/>
                <w:lang w:val="fr-CH"/>
              </w:rPr>
            </w:pPr>
          </w:p>
          <w:p w:rsidR="00AC462D" w:rsidRPr="00ED44F1" w:rsidRDefault="00AC462D" w:rsidP="00001E44">
            <w:pPr>
              <w:snapToGrid w:val="0"/>
              <w:spacing w:after="0"/>
              <w:jc w:val="left"/>
              <w:rPr>
                <w:rFonts w:ascii="Times New Roman" w:hAnsi="Times New Roman"/>
                <w:b/>
                <w:sz w:val="24"/>
                <w:lang w:val="fr-CH"/>
              </w:rPr>
            </w:pPr>
            <w:r w:rsidRPr="00ED44F1">
              <w:rPr>
                <w:rFonts w:ascii="Times New Roman" w:hAnsi="Times New Roman"/>
                <w:b/>
                <w:sz w:val="24"/>
                <w:lang w:val="fr-CH"/>
              </w:rPr>
              <w:t>3.1 Les acteurs du territoire disposent d’un diagnostic territorial (Profil Climat)</w:t>
            </w:r>
          </w:p>
        </w:tc>
        <w:tc>
          <w:tcPr>
            <w:tcW w:w="2149" w:type="dxa"/>
            <w:vMerge w:val="restart"/>
          </w:tcPr>
          <w:p w:rsidR="00AC462D" w:rsidRPr="00AC462D" w:rsidRDefault="00AC462D" w:rsidP="00202C49">
            <w:pPr>
              <w:jc w:val="left"/>
              <w:rPr>
                <w:rFonts w:ascii="Times New Roman" w:hAnsi="Times New Roman"/>
                <w:sz w:val="24"/>
                <w:lang w:val="fr-CH"/>
              </w:rPr>
            </w:pPr>
            <w:r w:rsidRPr="00AC462D">
              <w:rPr>
                <w:rFonts w:ascii="Times New Roman" w:hAnsi="Times New Roman"/>
                <w:sz w:val="24"/>
                <w:lang w:val="fr-CH"/>
              </w:rPr>
              <w:t xml:space="preserve">Stratégie d’adaptation et d’atténuation au CC mi en œuvre </w:t>
            </w:r>
          </w:p>
          <w:p w:rsidR="00AC462D" w:rsidRPr="00AC462D" w:rsidRDefault="00AC462D" w:rsidP="00202C49">
            <w:pPr>
              <w:jc w:val="left"/>
              <w:rPr>
                <w:rFonts w:ascii="Times New Roman" w:hAnsi="Times New Roman"/>
                <w:sz w:val="24"/>
                <w:lang w:val="fr-CH"/>
              </w:rPr>
            </w:pPr>
          </w:p>
          <w:p w:rsidR="00AC462D" w:rsidRPr="00AC462D" w:rsidRDefault="00AC462D" w:rsidP="00202C49">
            <w:pPr>
              <w:jc w:val="left"/>
              <w:rPr>
                <w:rFonts w:ascii="Times New Roman" w:hAnsi="Times New Roman"/>
                <w:sz w:val="24"/>
                <w:lang w:val="fr-CH"/>
              </w:rPr>
            </w:pPr>
          </w:p>
          <w:p w:rsidR="00AC462D" w:rsidRPr="00AC462D" w:rsidRDefault="00AC462D" w:rsidP="00202C49">
            <w:pPr>
              <w:jc w:val="left"/>
              <w:rPr>
                <w:rFonts w:ascii="Times New Roman" w:hAnsi="Times New Roman"/>
                <w:sz w:val="24"/>
                <w:lang w:val="fr-CH"/>
              </w:rPr>
            </w:pPr>
            <w:r w:rsidRPr="00AC462D">
              <w:rPr>
                <w:rFonts w:ascii="Times New Roman" w:hAnsi="Times New Roman"/>
                <w:sz w:val="24"/>
                <w:lang w:val="fr-CH"/>
              </w:rPr>
              <w:t xml:space="preserve">Des options de </w:t>
            </w:r>
            <w:r w:rsidRPr="00AC462D">
              <w:rPr>
                <w:rFonts w:ascii="Times New Roman" w:hAnsi="Times New Roman"/>
                <w:sz w:val="24"/>
                <w:lang w:val="fr-CH"/>
              </w:rPr>
              <w:lastRenderedPageBreak/>
              <w:t>financement pour la mise en œuvre du PCTI</w:t>
            </w:r>
          </w:p>
          <w:p w:rsidR="00AC462D" w:rsidRDefault="00AC462D" w:rsidP="00202C49">
            <w:pPr>
              <w:jc w:val="left"/>
              <w:rPr>
                <w:sz w:val="20"/>
                <w:szCs w:val="20"/>
                <w:lang w:val="fr-FR"/>
              </w:rPr>
            </w:pPr>
          </w:p>
          <w:p w:rsidR="00AC462D" w:rsidRDefault="00AC462D" w:rsidP="00202C49">
            <w:pPr>
              <w:jc w:val="left"/>
              <w:rPr>
                <w:sz w:val="20"/>
                <w:szCs w:val="20"/>
                <w:lang w:val="fr-FR"/>
              </w:rPr>
            </w:pPr>
          </w:p>
          <w:p w:rsidR="00AC462D" w:rsidRPr="00C61FFE" w:rsidRDefault="00AC462D" w:rsidP="00202C49">
            <w:pPr>
              <w:jc w:val="left"/>
              <w:rPr>
                <w:sz w:val="20"/>
                <w:szCs w:val="20"/>
                <w:lang w:val="fr-FR"/>
              </w:rPr>
            </w:pPr>
            <w:r w:rsidRPr="00313F5A">
              <w:rPr>
                <w:sz w:val="20"/>
                <w:szCs w:val="20"/>
                <w:lang w:val="fr-FR"/>
              </w:rPr>
              <w:t xml:space="preserve"> </w:t>
            </w:r>
          </w:p>
        </w:tc>
        <w:tc>
          <w:tcPr>
            <w:tcW w:w="5951" w:type="dxa"/>
          </w:tcPr>
          <w:p w:rsidR="00AC462D" w:rsidRPr="00ED44F1" w:rsidRDefault="00AC462D" w:rsidP="006F34AA">
            <w:pPr>
              <w:numPr>
                <w:ilvl w:val="0"/>
                <w:numId w:val="37"/>
              </w:numPr>
              <w:snapToGrid w:val="0"/>
              <w:spacing w:after="0"/>
              <w:jc w:val="left"/>
              <w:rPr>
                <w:rFonts w:ascii="Times New Roman" w:hAnsi="Times New Roman"/>
                <w:sz w:val="24"/>
                <w:lang w:val="fr-CH"/>
              </w:rPr>
            </w:pPr>
            <w:r w:rsidRPr="00ED44F1">
              <w:rPr>
                <w:rFonts w:ascii="Times New Roman" w:hAnsi="Times New Roman"/>
                <w:sz w:val="24"/>
                <w:lang w:val="fr-CH"/>
              </w:rPr>
              <w:lastRenderedPageBreak/>
              <w:t xml:space="preserve">Collection de données ; appui à la production des donnés manquantes </w:t>
            </w:r>
          </w:p>
          <w:p w:rsidR="00AC462D" w:rsidRPr="00ED44F1" w:rsidRDefault="00AC462D" w:rsidP="006F34AA">
            <w:pPr>
              <w:numPr>
                <w:ilvl w:val="0"/>
                <w:numId w:val="37"/>
              </w:numPr>
              <w:snapToGrid w:val="0"/>
              <w:spacing w:after="0"/>
              <w:jc w:val="left"/>
              <w:rPr>
                <w:rFonts w:ascii="Times New Roman" w:hAnsi="Times New Roman"/>
                <w:sz w:val="24"/>
                <w:lang w:val="fr-CH"/>
              </w:rPr>
            </w:pPr>
            <w:r w:rsidRPr="00ED44F1">
              <w:rPr>
                <w:rFonts w:ascii="Times New Roman" w:hAnsi="Times New Roman"/>
                <w:sz w:val="24"/>
                <w:lang w:val="fr-CH"/>
              </w:rPr>
              <w:t xml:space="preserve">Réalisation d’ateliers au sein du COMRECC portant sur l’analyse de ces données </w:t>
            </w:r>
          </w:p>
          <w:p w:rsidR="00AC462D" w:rsidRPr="00ED44F1" w:rsidRDefault="00AC462D" w:rsidP="006F34AA">
            <w:pPr>
              <w:numPr>
                <w:ilvl w:val="0"/>
                <w:numId w:val="35"/>
              </w:numPr>
              <w:snapToGrid w:val="0"/>
              <w:spacing w:after="0"/>
              <w:jc w:val="left"/>
              <w:rPr>
                <w:rFonts w:ascii="Times New Roman" w:hAnsi="Times New Roman"/>
                <w:sz w:val="24"/>
                <w:lang w:val="fr-CH"/>
              </w:rPr>
            </w:pPr>
            <w:r w:rsidRPr="00ED44F1">
              <w:rPr>
                <w:rFonts w:ascii="Times New Roman" w:hAnsi="Times New Roman"/>
                <w:sz w:val="24"/>
                <w:lang w:val="fr-CH"/>
              </w:rPr>
              <w:t>Développement du Profil Climat territorial géo-référencé sur la base d’un scénario « business-as-usual » par le COMRECC</w:t>
            </w:r>
          </w:p>
        </w:tc>
        <w:tc>
          <w:tcPr>
            <w:tcW w:w="540" w:type="dxa"/>
            <w:vAlign w:val="center"/>
          </w:tcPr>
          <w:p w:rsidR="00AC462D" w:rsidRPr="00ED44F1" w:rsidRDefault="00AC462D" w:rsidP="0045541C">
            <w:pPr>
              <w:autoSpaceDE w:val="0"/>
              <w:autoSpaceDN w:val="0"/>
              <w:adjustRightInd w:val="0"/>
              <w:jc w:val="center"/>
              <w:rPr>
                <w:rFonts w:ascii="Times New Roman" w:hAnsi="Times New Roman"/>
                <w:b/>
                <w:sz w:val="24"/>
              </w:rPr>
            </w:pPr>
            <w:r w:rsidRPr="00ED44F1">
              <w:rPr>
                <w:rFonts w:ascii="Times New Roman" w:hAnsi="Times New Roman"/>
                <w:b/>
                <w:sz w:val="24"/>
              </w:rPr>
              <w:t>X</w:t>
            </w:r>
          </w:p>
          <w:p w:rsidR="00AC462D" w:rsidRPr="00ED44F1" w:rsidRDefault="00AC462D" w:rsidP="00337B5B">
            <w:pPr>
              <w:autoSpaceDE w:val="0"/>
              <w:autoSpaceDN w:val="0"/>
              <w:adjustRightInd w:val="0"/>
              <w:jc w:val="center"/>
              <w:rPr>
                <w:rFonts w:ascii="Times New Roman" w:hAnsi="Times New Roman"/>
                <w:b/>
                <w:sz w:val="24"/>
                <w:lang w:val="fr-CH"/>
              </w:rPr>
            </w:pPr>
          </w:p>
        </w:tc>
        <w:tc>
          <w:tcPr>
            <w:tcW w:w="552" w:type="dxa"/>
            <w:vAlign w:val="center"/>
          </w:tcPr>
          <w:p w:rsidR="00AC462D" w:rsidRPr="00ED44F1" w:rsidRDefault="00AC462D" w:rsidP="00337B5B">
            <w:pPr>
              <w:autoSpaceDE w:val="0"/>
              <w:autoSpaceDN w:val="0"/>
              <w:adjustRightInd w:val="0"/>
              <w:jc w:val="center"/>
              <w:rPr>
                <w:rFonts w:ascii="Times New Roman" w:hAnsi="Times New Roman"/>
                <w:b/>
                <w:sz w:val="24"/>
                <w:lang w:val="fr-CH"/>
              </w:rPr>
            </w:pPr>
          </w:p>
        </w:tc>
        <w:tc>
          <w:tcPr>
            <w:tcW w:w="895" w:type="dxa"/>
          </w:tcPr>
          <w:p w:rsidR="00AC462D" w:rsidRPr="00ED44F1" w:rsidRDefault="00AC462D" w:rsidP="00337B5B">
            <w:pPr>
              <w:autoSpaceDE w:val="0"/>
              <w:autoSpaceDN w:val="0"/>
              <w:adjustRightInd w:val="0"/>
              <w:jc w:val="right"/>
              <w:rPr>
                <w:rFonts w:ascii="Times New Roman" w:hAnsi="Times New Roman"/>
                <w:b/>
                <w:sz w:val="24"/>
                <w:lang w:val="fr-CH"/>
              </w:rPr>
            </w:pPr>
          </w:p>
        </w:tc>
        <w:tc>
          <w:tcPr>
            <w:tcW w:w="1418" w:type="dxa"/>
            <w:vAlign w:val="center"/>
          </w:tcPr>
          <w:p w:rsidR="00AC462D" w:rsidRPr="00ED44F1" w:rsidRDefault="00AC462D" w:rsidP="00337B5B">
            <w:pPr>
              <w:autoSpaceDE w:val="0"/>
              <w:autoSpaceDN w:val="0"/>
              <w:adjustRightInd w:val="0"/>
              <w:jc w:val="right"/>
              <w:rPr>
                <w:rFonts w:ascii="Times New Roman" w:hAnsi="Times New Roman"/>
                <w:b/>
                <w:sz w:val="24"/>
                <w:lang w:val="fr-CH"/>
              </w:rPr>
            </w:pPr>
          </w:p>
        </w:tc>
      </w:tr>
      <w:tr w:rsidR="00AC462D" w:rsidRPr="00ED44F1" w:rsidTr="000310A6">
        <w:trPr>
          <w:cantSplit/>
          <w:trHeight w:val="2257"/>
        </w:trPr>
        <w:tc>
          <w:tcPr>
            <w:tcW w:w="2070" w:type="dxa"/>
            <w:vMerge/>
            <w:vAlign w:val="center"/>
          </w:tcPr>
          <w:p w:rsidR="00AC462D" w:rsidRPr="00ED44F1" w:rsidRDefault="00AC462D" w:rsidP="00001E44">
            <w:pPr>
              <w:snapToGrid w:val="0"/>
              <w:spacing w:before="120" w:after="120"/>
              <w:jc w:val="left"/>
              <w:rPr>
                <w:rFonts w:ascii="Times New Roman" w:hAnsi="Times New Roman"/>
                <w:b/>
                <w:i/>
                <w:sz w:val="24"/>
                <w:lang w:val="fr-CH"/>
              </w:rPr>
            </w:pPr>
          </w:p>
        </w:tc>
        <w:tc>
          <w:tcPr>
            <w:tcW w:w="2160" w:type="dxa"/>
          </w:tcPr>
          <w:p w:rsidR="00AC462D" w:rsidRPr="00ED44F1" w:rsidRDefault="00AC462D" w:rsidP="00001E44">
            <w:pPr>
              <w:snapToGrid w:val="0"/>
              <w:spacing w:after="0"/>
              <w:jc w:val="left"/>
              <w:rPr>
                <w:rFonts w:ascii="Times New Roman" w:hAnsi="Times New Roman"/>
                <w:b/>
                <w:sz w:val="24"/>
                <w:lang w:val="fr-CH"/>
              </w:rPr>
            </w:pPr>
            <w:r w:rsidRPr="00ED44F1">
              <w:rPr>
                <w:rFonts w:ascii="Times New Roman" w:hAnsi="Times New Roman"/>
                <w:b/>
                <w:sz w:val="24"/>
                <w:lang w:val="fr-CH"/>
              </w:rPr>
              <w:t>3.2 </w:t>
            </w:r>
            <w:r w:rsidRPr="00ED44F1">
              <w:rPr>
                <w:rFonts w:ascii="Times New Roman" w:hAnsi="Times New Roman"/>
                <w:sz w:val="24"/>
                <w:lang w:val="fr-CH"/>
              </w:rPr>
              <w:t xml:space="preserve">: Appui à </w:t>
            </w:r>
            <w:r w:rsidRPr="00ED44F1">
              <w:rPr>
                <w:rFonts w:ascii="Times New Roman" w:hAnsi="Times New Roman"/>
                <w:b/>
                <w:sz w:val="24"/>
                <w:lang w:val="fr-CH"/>
              </w:rPr>
              <w:t>l’identification et au choix des options possibles</w:t>
            </w:r>
            <w:r w:rsidRPr="00ED44F1">
              <w:rPr>
                <w:rFonts w:ascii="Times New Roman" w:hAnsi="Times New Roman"/>
                <w:sz w:val="24"/>
                <w:lang w:val="fr-CH"/>
              </w:rPr>
              <w:t xml:space="preserve"> </w:t>
            </w:r>
            <w:r w:rsidRPr="00ED44F1">
              <w:rPr>
                <w:rFonts w:ascii="Times New Roman" w:hAnsi="Times New Roman"/>
                <w:b/>
                <w:sz w:val="24"/>
                <w:lang w:val="fr-CH"/>
              </w:rPr>
              <w:t>de politiques publiques et de projets d’investissement</w:t>
            </w:r>
            <w:r w:rsidRPr="00ED44F1">
              <w:rPr>
                <w:rFonts w:ascii="Times New Roman" w:hAnsi="Times New Roman"/>
                <w:sz w:val="24"/>
                <w:lang w:val="fr-CH"/>
              </w:rPr>
              <w:t xml:space="preserve"> en fonction des différents scenarii climatiques</w:t>
            </w:r>
          </w:p>
        </w:tc>
        <w:tc>
          <w:tcPr>
            <w:tcW w:w="2149" w:type="dxa"/>
            <w:vMerge/>
          </w:tcPr>
          <w:p w:rsidR="00AC462D" w:rsidRPr="00313F5A" w:rsidRDefault="00AC462D" w:rsidP="00202C49">
            <w:pPr>
              <w:jc w:val="left"/>
              <w:rPr>
                <w:sz w:val="20"/>
                <w:szCs w:val="20"/>
                <w:lang w:val="fr-FR"/>
              </w:rPr>
            </w:pPr>
          </w:p>
        </w:tc>
        <w:tc>
          <w:tcPr>
            <w:tcW w:w="5951" w:type="dxa"/>
          </w:tcPr>
          <w:p w:rsidR="00AC462D" w:rsidRPr="00ED44F1" w:rsidRDefault="00AC462D" w:rsidP="006F34AA">
            <w:pPr>
              <w:numPr>
                <w:ilvl w:val="0"/>
                <w:numId w:val="35"/>
              </w:numPr>
              <w:snapToGrid w:val="0"/>
              <w:spacing w:after="0"/>
              <w:jc w:val="left"/>
              <w:rPr>
                <w:rFonts w:ascii="Times New Roman" w:hAnsi="Times New Roman"/>
                <w:b/>
                <w:sz w:val="24"/>
                <w:lang w:val="fr-CH"/>
              </w:rPr>
            </w:pPr>
            <w:r w:rsidRPr="00ED44F1">
              <w:rPr>
                <w:rFonts w:ascii="Times New Roman" w:hAnsi="Times New Roman"/>
                <w:sz w:val="24"/>
                <w:lang w:val="fr-CH"/>
              </w:rPr>
              <w:t xml:space="preserve">Evaluation des opportunités et coûts des différentes mesures et politiques d’adaptation et d’atténuation en fonction des différents scénarios de variations du climat </w:t>
            </w:r>
          </w:p>
          <w:p w:rsidR="00AC462D" w:rsidRPr="00ED44F1" w:rsidRDefault="00AC462D" w:rsidP="006F34AA">
            <w:pPr>
              <w:numPr>
                <w:ilvl w:val="0"/>
                <w:numId w:val="35"/>
              </w:numPr>
              <w:snapToGrid w:val="0"/>
              <w:spacing w:after="0"/>
              <w:rPr>
                <w:rFonts w:ascii="Times New Roman" w:hAnsi="Times New Roman"/>
                <w:sz w:val="24"/>
                <w:lang w:val="fr-CH"/>
              </w:rPr>
            </w:pPr>
            <w:r w:rsidRPr="00ED44F1">
              <w:rPr>
                <w:rFonts w:ascii="Times New Roman" w:hAnsi="Times New Roman"/>
                <w:sz w:val="24"/>
                <w:lang w:val="fr-CH"/>
              </w:rPr>
              <w:t xml:space="preserve">Conduite d’études destinées à faciliter l’atteinte de compromis sur des thèmes (enjeux, secteur, ou zone géographique) identifiés comme « problématiques » par le COMRECC et traités au travers de l’établissement d’un comité ad-hoc </w:t>
            </w:r>
          </w:p>
          <w:p w:rsidR="00AC462D" w:rsidRPr="00ED44F1" w:rsidRDefault="00AC462D" w:rsidP="006F34AA">
            <w:pPr>
              <w:numPr>
                <w:ilvl w:val="0"/>
                <w:numId w:val="35"/>
              </w:numPr>
              <w:snapToGrid w:val="0"/>
              <w:spacing w:after="0"/>
              <w:jc w:val="left"/>
              <w:rPr>
                <w:rFonts w:ascii="Times New Roman" w:hAnsi="Times New Roman"/>
                <w:b/>
                <w:sz w:val="24"/>
                <w:lang w:val="fr-CH"/>
              </w:rPr>
            </w:pPr>
            <w:r w:rsidRPr="00ED44F1">
              <w:rPr>
                <w:rFonts w:ascii="Times New Roman" w:hAnsi="Times New Roman"/>
                <w:sz w:val="24"/>
                <w:lang w:val="fr-CH"/>
              </w:rPr>
              <w:t>Etude d’opinion : processus participatif avec l’ensemble des acteurs du territoire </w:t>
            </w:r>
          </w:p>
          <w:p w:rsidR="00AC462D" w:rsidRPr="00ED44F1" w:rsidRDefault="00AC462D" w:rsidP="006F34AA">
            <w:pPr>
              <w:numPr>
                <w:ilvl w:val="0"/>
                <w:numId w:val="35"/>
              </w:numPr>
              <w:snapToGrid w:val="0"/>
              <w:spacing w:after="0"/>
              <w:jc w:val="left"/>
              <w:rPr>
                <w:rFonts w:ascii="Times New Roman" w:hAnsi="Times New Roman"/>
                <w:b/>
                <w:sz w:val="24"/>
                <w:lang w:val="fr-CH"/>
              </w:rPr>
            </w:pPr>
            <w:r w:rsidRPr="00ED44F1">
              <w:rPr>
                <w:rFonts w:ascii="Times New Roman" w:hAnsi="Times New Roman"/>
                <w:sz w:val="24"/>
                <w:lang w:val="fr-CH"/>
              </w:rPr>
              <w:t xml:space="preserve">Appui à la hiérarchisation des mesures  </w:t>
            </w:r>
          </w:p>
          <w:p w:rsidR="00AC462D" w:rsidRPr="00ED44F1" w:rsidRDefault="00AC462D" w:rsidP="006F34AA">
            <w:pPr>
              <w:numPr>
                <w:ilvl w:val="0"/>
                <w:numId w:val="35"/>
              </w:numPr>
              <w:snapToGrid w:val="0"/>
              <w:spacing w:after="0"/>
              <w:jc w:val="left"/>
              <w:rPr>
                <w:rFonts w:ascii="Times New Roman" w:hAnsi="Times New Roman"/>
                <w:b/>
                <w:sz w:val="24"/>
                <w:lang w:val="fr-CH"/>
              </w:rPr>
            </w:pPr>
            <w:r w:rsidRPr="00ED44F1">
              <w:rPr>
                <w:rFonts w:ascii="Times New Roman" w:hAnsi="Times New Roman"/>
                <w:sz w:val="24"/>
                <w:lang w:val="fr-CH"/>
              </w:rPr>
              <w:t>Préparation d’un plan d’actions intégré : politiques publiques / investissements</w:t>
            </w:r>
          </w:p>
        </w:tc>
        <w:tc>
          <w:tcPr>
            <w:tcW w:w="540" w:type="dxa"/>
            <w:vAlign w:val="center"/>
          </w:tcPr>
          <w:p w:rsidR="00AC462D" w:rsidRPr="00ED44F1" w:rsidRDefault="00AC462D" w:rsidP="00337B5B">
            <w:pPr>
              <w:autoSpaceDE w:val="0"/>
              <w:autoSpaceDN w:val="0"/>
              <w:adjustRightInd w:val="0"/>
              <w:jc w:val="center"/>
              <w:rPr>
                <w:rFonts w:ascii="Times New Roman" w:hAnsi="Times New Roman"/>
                <w:b/>
                <w:sz w:val="24"/>
                <w:lang w:val="fr-CH"/>
              </w:rPr>
            </w:pPr>
          </w:p>
        </w:tc>
        <w:tc>
          <w:tcPr>
            <w:tcW w:w="552" w:type="dxa"/>
            <w:vAlign w:val="center"/>
          </w:tcPr>
          <w:p w:rsidR="00AC462D" w:rsidRPr="00ED44F1" w:rsidRDefault="00AC462D" w:rsidP="00337B5B">
            <w:pPr>
              <w:autoSpaceDE w:val="0"/>
              <w:autoSpaceDN w:val="0"/>
              <w:adjustRightInd w:val="0"/>
              <w:jc w:val="center"/>
              <w:rPr>
                <w:rFonts w:ascii="Times New Roman" w:hAnsi="Times New Roman"/>
                <w:b/>
                <w:sz w:val="24"/>
              </w:rPr>
            </w:pPr>
            <w:r w:rsidRPr="00ED44F1">
              <w:rPr>
                <w:rFonts w:ascii="Times New Roman" w:hAnsi="Times New Roman"/>
                <w:b/>
                <w:sz w:val="24"/>
              </w:rPr>
              <w:t>X</w:t>
            </w:r>
          </w:p>
          <w:p w:rsidR="00AC462D" w:rsidRPr="00ED44F1" w:rsidRDefault="00AC462D" w:rsidP="00337B5B">
            <w:pPr>
              <w:autoSpaceDE w:val="0"/>
              <w:autoSpaceDN w:val="0"/>
              <w:adjustRightInd w:val="0"/>
              <w:jc w:val="center"/>
              <w:rPr>
                <w:rFonts w:ascii="Times New Roman" w:hAnsi="Times New Roman"/>
                <w:b/>
                <w:sz w:val="24"/>
                <w:lang w:val="fr-CH"/>
              </w:rPr>
            </w:pPr>
          </w:p>
        </w:tc>
        <w:tc>
          <w:tcPr>
            <w:tcW w:w="895" w:type="dxa"/>
            <w:vAlign w:val="center"/>
          </w:tcPr>
          <w:p w:rsidR="00AC462D" w:rsidRPr="00ED44F1" w:rsidRDefault="00AC462D" w:rsidP="00E1357A">
            <w:pPr>
              <w:autoSpaceDE w:val="0"/>
              <w:autoSpaceDN w:val="0"/>
              <w:adjustRightInd w:val="0"/>
              <w:jc w:val="center"/>
              <w:rPr>
                <w:rFonts w:ascii="Times New Roman" w:hAnsi="Times New Roman"/>
                <w:b/>
                <w:sz w:val="24"/>
              </w:rPr>
            </w:pPr>
            <w:r w:rsidRPr="00ED44F1">
              <w:rPr>
                <w:rFonts w:ascii="Times New Roman" w:hAnsi="Times New Roman"/>
                <w:b/>
                <w:sz w:val="24"/>
              </w:rPr>
              <w:t>X</w:t>
            </w:r>
          </w:p>
          <w:p w:rsidR="00AC462D" w:rsidRPr="00ED44F1" w:rsidRDefault="00AC462D">
            <w:pPr>
              <w:autoSpaceDE w:val="0"/>
              <w:autoSpaceDN w:val="0"/>
              <w:adjustRightInd w:val="0"/>
              <w:jc w:val="center"/>
              <w:rPr>
                <w:rFonts w:ascii="Times New Roman" w:hAnsi="Times New Roman"/>
                <w:b/>
                <w:sz w:val="24"/>
                <w:lang w:val="fr-CH"/>
              </w:rPr>
            </w:pPr>
          </w:p>
        </w:tc>
        <w:tc>
          <w:tcPr>
            <w:tcW w:w="1418" w:type="dxa"/>
            <w:vAlign w:val="center"/>
          </w:tcPr>
          <w:p w:rsidR="00AC462D" w:rsidRPr="00ED44F1" w:rsidRDefault="00AC462D" w:rsidP="00337B5B">
            <w:pPr>
              <w:autoSpaceDE w:val="0"/>
              <w:autoSpaceDN w:val="0"/>
              <w:adjustRightInd w:val="0"/>
              <w:jc w:val="right"/>
              <w:rPr>
                <w:rFonts w:ascii="Times New Roman" w:hAnsi="Times New Roman"/>
                <w:b/>
                <w:sz w:val="24"/>
                <w:lang w:val="fr-CH"/>
              </w:rPr>
            </w:pPr>
          </w:p>
        </w:tc>
      </w:tr>
      <w:tr w:rsidR="00AC462D" w:rsidRPr="00ED44F1" w:rsidTr="000310A6">
        <w:trPr>
          <w:cantSplit/>
          <w:trHeight w:val="1647"/>
        </w:trPr>
        <w:tc>
          <w:tcPr>
            <w:tcW w:w="2070" w:type="dxa"/>
            <w:vMerge/>
            <w:vAlign w:val="center"/>
          </w:tcPr>
          <w:p w:rsidR="00AC462D" w:rsidRPr="00ED44F1" w:rsidRDefault="00AC462D" w:rsidP="00282AFE">
            <w:pPr>
              <w:snapToGrid w:val="0"/>
              <w:spacing w:before="120" w:after="120"/>
              <w:jc w:val="left"/>
              <w:rPr>
                <w:rFonts w:ascii="Times New Roman" w:hAnsi="Times New Roman"/>
                <w:b/>
                <w:i/>
                <w:sz w:val="24"/>
                <w:lang w:val="fr-CH"/>
              </w:rPr>
            </w:pPr>
          </w:p>
        </w:tc>
        <w:tc>
          <w:tcPr>
            <w:tcW w:w="2160" w:type="dxa"/>
          </w:tcPr>
          <w:p w:rsidR="00AC462D" w:rsidRPr="00ED44F1" w:rsidRDefault="00AC462D" w:rsidP="00282AFE">
            <w:pPr>
              <w:snapToGrid w:val="0"/>
              <w:spacing w:after="0"/>
              <w:jc w:val="left"/>
              <w:rPr>
                <w:rFonts w:ascii="Times New Roman" w:hAnsi="Times New Roman"/>
                <w:b/>
                <w:i/>
                <w:sz w:val="24"/>
                <w:lang w:val="fr-CH"/>
              </w:rPr>
            </w:pPr>
            <w:r w:rsidRPr="00ED44F1">
              <w:rPr>
                <w:rFonts w:ascii="Times New Roman" w:hAnsi="Times New Roman"/>
                <w:b/>
                <w:sz w:val="24"/>
                <w:lang w:val="fr-CH"/>
              </w:rPr>
              <w:t>3.3 </w:t>
            </w:r>
            <w:r w:rsidRPr="00ED44F1">
              <w:rPr>
                <w:rFonts w:ascii="Times New Roman" w:hAnsi="Times New Roman"/>
                <w:sz w:val="24"/>
                <w:lang w:val="fr-CH"/>
              </w:rPr>
              <w:t xml:space="preserve">: La région établit un </w:t>
            </w:r>
            <w:r w:rsidRPr="00ED44F1">
              <w:rPr>
                <w:rFonts w:ascii="Times New Roman" w:hAnsi="Times New Roman"/>
                <w:b/>
                <w:sz w:val="24"/>
                <w:lang w:val="fr-CH"/>
              </w:rPr>
              <w:t>plan de financement</w:t>
            </w:r>
          </w:p>
          <w:p w:rsidR="00AC462D" w:rsidRPr="00ED44F1" w:rsidRDefault="00AC462D" w:rsidP="00001E44">
            <w:pPr>
              <w:snapToGrid w:val="0"/>
              <w:spacing w:after="0"/>
              <w:jc w:val="left"/>
              <w:rPr>
                <w:rFonts w:ascii="Times New Roman" w:hAnsi="Times New Roman"/>
                <w:b/>
                <w:sz w:val="24"/>
                <w:lang w:val="fr-CH"/>
              </w:rPr>
            </w:pPr>
          </w:p>
        </w:tc>
        <w:tc>
          <w:tcPr>
            <w:tcW w:w="2149" w:type="dxa"/>
            <w:vMerge/>
          </w:tcPr>
          <w:p w:rsidR="00AC462D" w:rsidRPr="00ED44F1" w:rsidRDefault="00AC462D" w:rsidP="00001E44">
            <w:pPr>
              <w:jc w:val="center"/>
              <w:rPr>
                <w:rFonts w:ascii="Times New Roman" w:hAnsi="Times New Roman"/>
                <w:sz w:val="24"/>
                <w:lang w:val="fr-CH"/>
              </w:rPr>
            </w:pPr>
          </w:p>
        </w:tc>
        <w:tc>
          <w:tcPr>
            <w:tcW w:w="5951" w:type="dxa"/>
          </w:tcPr>
          <w:p w:rsidR="00AC462D" w:rsidRPr="00ED44F1" w:rsidRDefault="00AC462D" w:rsidP="006F34AA">
            <w:pPr>
              <w:numPr>
                <w:ilvl w:val="0"/>
                <w:numId w:val="34"/>
              </w:numPr>
              <w:snapToGrid w:val="0"/>
              <w:spacing w:after="0"/>
              <w:rPr>
                <w:rFonts w:ascii="Times New Roman" w:hAnsi="Times New Roman"/>
                <w:i/>
                <w:sz w:val="24"/>
                <w:lang w:val="fr-CH"/>
              </w:rPr>
            </w:pPr>
            <w:r w:rsidRPr="00ED44F1">
              <w:rPr>
                <w:rFonts w:ascii="Times New Roman" w:hAnsi="Times New Roman"/>
                <w:sz w:val="24"/>
                <w:lang w:val="fr-CH"/>
              </w:rPr>
              <w:t>Revue des différents instruments financiers existants/politique publique, ainsi que des arrangements institutionnels de mise en œuvre</w:t>
            </w:r>
          </w:p>
          <w:p w:rsidR="00AC462D" w:rsidRPr="00ED44F1" w:rsidRDefault="00AC462D" w:rsidP="006F34AA">
            <w:pPr>
              <w:numPr>
                <w:ilvl w:val="0"/>
                <w:numId w:val="34"/>
              </w:numPr>
              <w:snapToGrid w:val="0"/>
              <w:spacing w:after="0"/>
              <w:rPr>
                <w:rFonts w:ascii="Times New Roman" w:hAnsi="Times New Roman"/>
                <w:i/>
                <w:sz w:val="24"/>
                <w:lang w:val="fr-CH"/>
              </w:rPr>
            </w:pPr>
            <w:r w:rsidRPr="00ED44F1">
              <w:rPr>
                <w:rFonts w:ascii="Times New Roman" w:hAnsi="Times New Roman"/>
                <w:sz w:val="24"/>
                <w:lang w:val="fr-CH"/>
              </w:rPr>
              <w:t>Appui à la réduction des barrières existantes : arrangements institutionnels, identification et mobilisation de partenaires, etc.</w:t>
            </w:r>
          </w:p>
          <w:p w:rsidR="00AC462D" w:rsidRPr="00ED44F1" w:rsidRDefault="00AC462D" w:rsidP="006F34AA">
            <w:pPr>
              <w:numPr>
                <w:ilvl w:val="0"/>
                <w:numId w:val="34"/>
              </w:numPr>
              <w:snapToGrid w:val="0"/>
              <w:spacing w:after="0"/>
              <w:rPr>
                <w:rFonts w:ascii="Times New Roman" w:hAnsi="Times New Roman"/>
                <w:i/>
                <w:sz w:val="24"/>
                <w:lang w:val="fr-CH"/>
              </w:rPr>
            </w:pPr>
            <w:r w:rsidRPr="00ED44F1">
              <w:rPr>
                <w:rFonts w:ascii="Times New Roman" w:hAnsi="Times New Roman"/>
                <w:sz w:val="24"/>
                <w:lang w:val="fr-CH"/>
              </w:rPr>
              <w:t>Harmonisation des actions prioritaires avec les instruments financiers adéquats et disponibles ou susceptibles d’être disponibles</w:t>
            </w:r>
          </w:p>
        </w:tc>
        <w:tc>
          <w:tcPr>
            <w:tcW w:w="540" w:type="dxa"/>
            <w:vAlign w:val="center"/>
          </w:tcPr>
          <w:p w:rsidR="00AC462D" w:rsidRPr="00ED44F1" w:rsidRDefault="00AC462D" w:rsidP="00337B5B">
            <w:pPr>
              <w:autoSpaceDE w:val="0"/>
              <w:autoSpaceDN w:val="0"/>
              <w:adjustRightInd w:val="0"/>
              <w:jc w:val="center"/>
              <w:rPr>
                <w:rFonts w:ascii="Times New Roman" w:hAnsi="Times New Roman"/>
                <w:b/>
                <w:sz w:val="24"/>
                <w:lang w:val="fr-CH"/>
              </w:rPr>
            </w:pPr>
          </w:p>
        </w:tc>
        <w:tc>
          <w:tcPr>
            <w:tcW w:w="552" w:type="dxa"/>
            <w:vAlign w:val="center"/>
          </w:tcPr>
          <w:p w:rsidR="00AC462D" w:rsidRPr="00ED44F1" w:rsidRDefault="00AC462D" w:rsidP="00337B5B">
            <w:pPr>
              <w:autoSpaceDE w:val="0"/>
              <w:autoSpaceDN w:val="0"/>
              <w:adjustRightInd w:val="0"/>
              <w:jc w:val="center"/>
              <w:rPr>
                <w:rFonts w:ascii="Times New Roman" w:hAnsi="Times New Roman"/>
                <w:b/>
                <w:sz w:val="24"/>
              </w:rPr>
            </w:pPr>
            <w:r w:rsidRPr="00ED44F1">
              <w:rPr>
                <w:rFonts w:ascii="Times New Roman" w:hAnsi="Times New Roman"/>
                <w:b/>
                <w:sz w:val="24"/>
              </w:rPr>
              <w:t>X</w:t>
            </w:r>
          </w:p>
          <w:p w:rsidR="00AC462D" w:rsidRPr="00ED44F1" w:rsidRDefault="00AC462D" w:rsidP="00337B5B">
            <w:pPr>
              <w:autoSpaceDE w:val="0"/>
              <w:autoSpaceDN w:val="0"/>
              <w:adjustRightInd w:val="0"/>
              <w:jc w:val="center"/>
              <w:rPr>
                <w:rFonts w:ascii="Times New Roman" w:hAnsi="Times New Roman"/>
                <w:b/>
                <w:sz w:val="24"/>
                <w:lang w:val="fr-CH"/>
              </w:rPr>
            </w:pPr>
          </w:p>
        </w:tc>
        <w:tc>
          <w:tcPr>
            <w:tcW w:w="895" w:type="dxa"/>
            <w:vAlign w:val="center"/>
          </w:tcPr>
          <w:p w:rsidR="00AC462D" w:rsidRPr="00ED44F1" w:rsidRDefault="00AC462D" w:rsidP="00E1357A">
            <w:pPr>
              <w:autoSpaceDE w:val="0"/>
              <w:autoSpaceDN w:val="0"/>
              <w:adjustRightInd w:val="0"/>
              <w:jc w:val="center"/>
              <w:rPr>
                <w:rFonts w:ascii="Times New Roman" w:hAnsi="Times New Roman"/>
                <w:b/>
                <w:sz w:val="24"/>
              </w:rPr>
            </w:pPr>
            <w:r w:rsidRPr="00ED44F1">
              <w:rPr>
                <w:rFonts w:ascii="Times New Roman" w:hAnsi="Times New Roman"/>
                <w:b/>
                <w:sz w:val="24"/>
              </w:rPr>
              <w:t>X</w:t>
            </w:r>
          </w:p>
          <w:p w:rsidR="00AC462D" w:rsidRPr="00ED44F1" w:rsidRDefault="00AC462D">
            <w:pPr>
              <w:autoSpaceDE w:val="0"/>
              <w:autoSpaceDN w:val="0"/>
              <w:adjustRightInd w:val="0"/>
              <w:jc w:val="center"/>
              <w:rPr>
                <w:rFonts w:ascii="Times New Roman" w:hAnsi="Times New Roman"/>
                <w:b/>
                <w:sz w:val="24"/>
                <w:lang w:val="fr-CH"/>
              </w:rPr>
            </w:pPr>
          </w:p>
        </w:tc>
        <w:tc>
          <w:tcPr>
            <w:tcW w:w="1418" w:type="dxa"/>
            <w:vAlign w:val="center"/>
          </w:tcPr>
          <w:p w:rsidR="00AC462D" w:rsidRDefault="00AC462D" w:rsidP="00337B5B">
            <w:pPr>
              <w:autoSpaceDE w:val="0"/>
              <w:autoSpaceDN w:val="0"/>
              <w:adjustRightInd w:val="0"/>
              <w:jc w:val="right"/>
              <w:rPr>
                <w:rFonts w:ascii="Times New Roman" w:hAnsi="Times New Roman"/>
                <w:b/>
                <w:sz w:val="24"/>
                <w:lang w:val="fr-CH"/>
              </w:rPr>
            </w:pPr>
          </w:p>
          <w:p w:rsidR="00AC462D" w:rsidRDefault="00AC462D" w:rsidP="00337B5B">
            <w:pPr>
              <w:autoSpaceDE w:val="0"/>
              <w:autoSpaceDN w:val="0"/>
              <w:adjustRightInd w:val="0"/>
              <w:jc w:val="right"/>
              <w:rPr>
                <w:rFonts w:ascii="Times New Roman" w:hAnsi="Times New Roman"/>
                <w:b/>
                <w:sz w:val="24"/>
                <w:lang w:val="fr-CH"/>
              </w:rPr>
            </w:pPr>
          </w:p>
          <w:p w:rsidR="00AC462D" w:rsidRDefault="00AC462D" w:rsidP="00661941">
            <w:pPr>
              <w:autoSpaceDE w:val="0"/>
              <w:autoSpaceDN w:val="0"/>
              <w:adjustRightInd w:val="0"/>
              <w:jc w:val="center"/>
              <w:rPr>
                <w:rFonts w:ascii="Times New Roman" w:hAnsi="Times New Roman"/>
                <w:b/>
                <w:sz w:val="24"/>
                <w:lang w:val="fr-CH"/>
              </w:rPr>
            </w:pPr>
            <w:r>
              <w:rPr>
                <w:rFonts w:ascii="Times New Roman" w:hAnsi="Times New Roman"/>
                <w:b/>
                <w:sz w:val="24"/>
                <w:lang w:val="fr-CH"/>
              </w:rPr>
              <w:t>Total Produit 3=</w:t>
            </w:r>
          </w:p>
          <w:p w:rsidR="00AC462D" w:rsidRPr="00ED44F1" w:rsidRDefault="00AC462D" w:rsidP="00661941">
            <w:pPr>
              <w:autoSpaceDE w:val="0"/>
              <w:autoSpaceDN w:val="0"/>
              <w:adjustRightInd w:val="0"/>
              <w:jc w:val="right"/>
              <w:rPr>
                <w:rFonts w:ascii="Times New Roman" w:hAnsi="Times New Roman"/>
                <w:b/>
                <w:sz w:val="24"/>
                <w:lang w:val="fr-CH"/>
              </w:rPr>
            </w:pPr>
            <w:r>
              <w:rPr>
                <w:rFonts w:ascii="Times New Roman" w:hAnsi="Times New Roman"/>
                <w:b/>
                <w:sz w:val="24"/>
                <w:lang w:val="fr-CH"/>
              </w:rPr>
              <w:t>836,878</w:t>
            </w:r>
          </w:p>
        </w:tc>
      </w:tr>
      <w:tr w:rsidR="00AC462D" w:rsidRPr="00ED44F1" w:rsidTr="000310A6">
        <w:trPr>
          <w:cantSplit/>
          <w:trHeight w:val="495"/>
        </w:trPr>
        <w:tc>
          <w:tcPr>
            <w:tcW w:w="2070" w:type="dxa"/>
            <w:vMerge w:val="restart"/>
            <w:vAlign w:val="center"/>
          </w:tcPr>
          <w:p w:rsidR="00AC462D" w:rsidRPr="00ED44F1" w:rsidRDefault="00AC462D" w:rsidP="00BA302A">
            <w:pPr>
              <w:snapToGrid w:val="0"/>
              <w:jc w:val="left"/>
              <w:rPr>
                <w:rFonts w:ascii="Times New Roman" w:hAnsi="Times New Roman"/>
                <w:b/>
                <w:i/>
                <w:sz w:val="24"/>
                <w:lang w:val="fr-CH"/>
              </w:rPr>
            </w:pPr>
            <w:r>
              <w:rPr>
                <w:rFonts w:ascii="Times New Roman" w:hAnsi="Times New Roman"/>
                <w:b/>
                <w:i/>
                <w:sz w:val="24"/>
                <w:lang w:val="fr-CH"/>
              </w:rPr>
              <w:lastRenderedPageBreak/>
              <w:t>Produit 4:</w:t>
            </w:r>
            <w:r w:rsidRPr="00ED44F1">
              <w:rPr>
                <w:rFonts w:ascii="Times New Roman" w:hAnsi="Times New Roman"/>
                <w:b/>
                <w:i/>
                <w:sz w:val="24"/>
                <w:lang w:val="fr-CH"/>
              </w:rPr>
              <w:t xml:space="preserve"> </w:t>
            </w:r>
            <w:r w:rsidRPr="00402907">
              <w:rPr>
                <w:rFonts w:ascii="Times New Roman" w:hAnsi="Times New Roman"/>
                <w:b/>
                <w:bCs/>
                <w:sz w:val="24"/>
                <w:lang w:val="fr-CH"/>
              </w:rPr>
              <w:t>Un portefeuille de projets mis en œuvre à  travers le renforcement des capacités des acteurs régionaux en vue d’accéder aux mécanismes financiers.</w:t>
            </w:r>
          </w:p>
        </w:tc>
        <w:tc>
          <w:tcPr>
            <w:tcW w:w="2160" w:type="dxa"/>
          </w:tcPr>
          <w:p w:rsidR="00AC462D" w:rsidRPr="00ED44F1" w:rsidRDefault="00AC462D" w:rsidP="00FC4BA6">
            <w:pPr>
              <w:snapToGrid w:val="0"/>
              <w:spacing w:after="0"/>
              <w:jc w:val="left"/>
              <w:rPr>
                <w:rFonts w:ascii="Times New Roman" w:hAnsi="Times New Roman"/>
                <w:b/>
                <w:sz w:val="24"/>
                <w:lang w:val="fr-CH"/>
              </w:rPr>
            </w:pPr>
            <w:r w:rsidRPr="00ED44F1">
              <w:rPr>
                <w:rFonts w:ascii="Times New Roman" w:hAnsi="Times New Roman"/>
                <w:b/>
                <w:sz w:val="24"/>
                <w:lang w:val="fr-CH"/>
              </w:rPr>
              <w:t>4.1 </w:t>
            </w:r>
            <w:r w:rsidRPr="00ED44F1">
              <w:rPr>
                <w:rFonts w:ascii="Times New Roman" w:hAnsi="Times New Roman"/>
                <w:sz w:val="24"/>
                <w:lang w:val="fr-CH"/>
              </w:rPr>
              <w:t xml:space="preserve">: Des </w:t>
            </w:r>
            <w:r w:rsidRPr="00ED44F1">
              <w:rPr>
                <w:rFonts w:ascii="Times New Roman" w:hAnsi="Times New Roman"/>
                <w:b/>
                <w:sz w:val="24"/>
                <w:lang w:val="fr-CH"/>
              </w:rPr>
              <w:t>« projets d’impact sans regrets »</w:t>
            </w:r>
            <w:r w:rsidRPr="00ED44F1">
              <w:rPr>
                <w:rFonts w:ascii="Times New Roman" w:hAnsi="Times New Roman"/>
                <w:sz w:val="24"/>
                <w:lang w:val="fr-CH"/>
              </w:rPr>
              <w:t xml:space="preserve"> sont identifiés et mis en parallèle de l’élaboration du PCTI afin d’inciter les acteurs par la démonstration de premier effets </w:t>
            </w:r>
          </w:p>
          <w:p w:rsidR="00AC462D" w:rsidRPr="00ED44F1" w:rsidRDefault="00AC462D" w:rsidP="00FC4BA6">
            <w:pPr>
              <w:snapToGrid w:val="0"/>
              <w:spacing w:after="0"/>
              <w:jc w:val="left"/>
              <w:rPr>
                <w:rFonts w:ascii="Times New Roman" w:hAnsi="Times New Roman"/>
                <w:b/>
                <w:sz w:val="24"/>
                <w:lang w:val="fr-CH"/>
              </w:rPr>
            </w:pPr>
          </w:p>
        </w:tc>
        <w:tc>
          <w:tcPr>
            <w:tcW w:w="2149" w:type="dxa"/>
            <w:vMerge w:val="restart"/>
          </w:tcPr>
          <w:p w:rsidR="00AC462D" w:rsidRPr="00AC462D" w:rsidRDefault="00AC462D" w:rsidP="00AC462D">
            <w:pPr>
              <w:jc w:val="left"/>
              <w:rPr>
                <w:rFonts w:ascii="Times New Roman" w:hAnsi="Times New Roman"/>
                <w:sz w:val="24"/>
                <w:lang w:val="fr-CH"/>
              </w:rPr>
            </w:pPr>
            <w:r w:rsidRPr="00AC462D">
              <w:rPr>
                <w:rFonts w:ascii="Times New Roman" w:hAnsi="Times New Roman"/>
                <w:sz w:val="24"/>
                <w:lang w:val="fr-CH"/>
              </w:rPr>
              <w:t>Les régions sont capables d’accéder à des nouvelles sources de financement pour la mise en œuvre du PCTI</w:t>
            </w:r>
          </w:p>
          <w:p w:rsidR="00AC462D" w:rsidRPr="00AC462D" w:rsidRDefault="00AC462D" w:rsidP="00AC462D">
            <w:pPr>
              <w:jc w:val="left"/>
              <w:rPr>
                <w:rFonts w:ascii="Times New Roman" w:hAnsi="Times New Roman"/>
                <w:sz w:val="24"/>
                <w:lang w:val="fr-CH"/>
              </w:rPr>
            </w:pPr>
          </w:p>
          <w:p w:rsidR="00AC462D" w:rsidRPr="00AC462D" w:rsidRDefault="00AC462D" w:rsidP="00AC462D">
            <w:pPr>
              <w:jc w:val="left"/>
              <w:rPr>
                <w:rFonts w:ascii="Times New Roman" w:hAnsi="Times New Roman"/>
                <w:sz w:val="24"/>
                <w:lang w:val="fr-CH"/>
              </w:rPr>
            </w:pPr>
          </w:p>
          <w:p w:rsidR="00AC462D" w:rsidRPr="00AC462D" w:rsidRDefault="00AC462D" w:rsidP="00AC462D">
            <w:pPr>
              <w:jc w:val="left"/>
              <w:rPr>
                <w:rFonts w:ascii="Times New Roman" w:hAnsi="Times New Roman"/>
                <w:sz w:val="24"/>
                <w:lang w:val="fr-CH"/>
              </w:rPr>
            </w:pPr>
          </w:p>
          <w:p w:rsidR="00AC462D" w:rsidRPr="00AC462D" w:rsidRDefault="00AC462D" w:rsidP="00AC462D">
            <w:pPr>
              <w:jc w:val="left"/>
              <w:rPr>
                <w:rFonts w:ascii="Times New Roman" w:hAnsi="Times New Roman"/>
                <w:sz w:val="24"/>
                <w:lang w:val="fr-CH"/>
              </w:rPr>
            </w:pPr>
            <w:r w:rsidRPr="00AC462D">
              <w:rPr>
                <w:rFonts w:ascii="Times New Roman" w:hAnsi="Times New Roman"/>
                <w:sz w:val="24"/>
                <w:lang w:val="fr-CH"/>
              </w:rPr>
              <w:t xml:space="preserve">Des projets pilotes d’adaptation et d’atténuation sont mise en œuvre </w:t>
            </w:r>
          </w:p>
          <w:p w:rsidR="00AC462D" w:rsidRPr="00ED44F1" w:rsidRDefault="00AC462D" w:rsidP="00001E44">
            <w:pPr>
              <w:rPr>
                <w:rFonts w:ascii="Times New Roman" w:hAnsi="Times New Roman"/>
                <w:sz w:val="24"/>
                <w:lang w:val="fr-CH"/>
              </w:rPr>
            </w:pPr>
          </w:p>
          <w:p w:rsidR="00AC462D" w:rsidRPr="00AC462D" w:rsidRDefault="00AC462D" w:rsidP="00786462">
            <w:pPr>
              <w:ind w:left="72"/>
              <w:rPr>
                <w:rFonts w:ascii="Times New Roman" w:hAnsi="Times New Roman"/>
                <w:sz w:val="24"/>
                <w:lang w:val="fr-FR"/>
              </w:rPr>
            </w:pPr>
          </w:p>
        </w:tc>
        <w:tc>
          <w:tcPr>
            <w:tcW w:w="5951" w:type="dxa"/>
          </w:tcPr>
          <w:p w:rsidR="00AC462D" w:rsidRPr="00ED44F1" w:rsidRDefault="00AC462D" w:rsidP="006F34AA">
            <w:pPr>
              <w:pStyle w:val="ListParagraph"/>
              <w:numPr>
                <w:ilvl w:val="0"/>
                <w:numId w:val="33"/>
              </w:numPr>
              <w:snapToGrid w:val="0"/>
              <w:rPr>
                <w:i/>
                <w:lang w:val="fr-CH"/>
              </w:rPr>
            </w:pPr>
            <w:r w:rsidRPr="00ED44F1">
              <w:rPr>
                <w:lang w:val="fr-CH"/>
              </w:rPr>
              <w:t>Identification et mise en œuvre d’un à deux « projets-pilotes petite échelle » par zone</w:t>
            </w:r>
          </w:p>
          <w:p w:rsidR="00AC462D" w:rsidRPr="00ED44F1" w:rsidRDefault="00AC462D" w:rsidP="006F34AA">
            <w:pPr>
              <w:numPr>
                <w:ilvl w:val="0"/>
                <w:numId w:val="32"/>
              </w:numPr>
              <w:snapToGrid w:val="0"/>
              <w:spacing w:after="0"/>
              <w:rPr>
                <w:rFonts w:ascii="Times New Roman" w:hAnsi="Times New Roman"/>
                <w:i/>
                <w:sz w:val="24"/>
                <w:lang w:val="fr-CH"/>
              </w:rPr>
            </w:pPr>
            <w:r w:rsidRPr="00ED44F1">
              <w:rPr>
                <w:rFonts w:ascii="Times New Roman" w:hAnsi="Times New Roman"/>
                <w:sz w:val="24"/>
                <w:lang w:val="fr-CH"/>
              </w:rPr>
              <w:t xml:space="preserve">Identification et mise en œuvre d’un projet à développer sur l’échelle territoriale (projet échelle 1) </w:t>
            </w:r>
          </w:p>
          <w:p w:rsidR="00AC462D" w:rsidRPr="00ED44F1" w:rsidRDefault="00AC462D" w:rsidP="006F34AA">
            <w:pPr>
              <w:numPr>
                <w:ilvl w:val="0"/>
                <w:numId w:val="32"/>
              </w:numPr>
              <w:snapToGrid w:val="0"/>
              <w:spacing w:after="0"/>
              <w:rPr>
                <w:rFonts w:ascii="Times New Roman" w:hAnsi="Times New Roman"/>
                <w:i/>
                <w:sz w:val="24"/>
                <w:lang w:val="fr-CH"/>
              </w:rPr>
            </w:pPr>
            <w:r w:rsidRPr="00ED44F1">
              <w:rPr>
                <w:rFonts w:ascii="Times New Roman" w:hAnsi="Times New Roman"/>
                <w:sz w:val="24"/>
                <w:lang w:val="fr-CH"/>
              </w:rPr>
              <w:t xml:space="preserve">Réalisation d’études de faisabilité pour l’accès à la finance carbone du projet échelle 1 / identification des éventuelles barrières à sa réalisation </w:t>
            </w:r>
          </w:p>
          <w:p w:rsidR="00AC462D" w:rsidRPr="00ED44F1" w:rsidRDefault="00AC462D" w:rsidP="006F34AA">
            <w:pPr>
              <w:numPr>
                <w:ilvl w:val="0"/>
                <w:numId w:val="32"/>
              </w:numPr>
              <w:snapToGrid w:val="0"/>
              <w:spacing w:after="0"/>
              <w:rPr>
                <w:rFonts w:ascii="Times New Roman" w:hAnsi="Times New Roman"/>
                <w:sz w:val="24"/>
                <w:lang w:val="fr-CH"/>
              </w:rPr>
            </w:pPr>
            <w:r w:rsidRPr="00ED44F1">
              <w:rPr>
                <w:rFonts w:ascii="Times New Roman" w:hAnsi="Times New Roman"/>
                <w:sz w:val="24"/>
                <w:lang w:val="fr-CH"/>
              </w:rPr>
              <w:t xml:space="preserve">Mobilisation des partenaires, cofinancements et arrangements institutionnels </w:t>
            </w:r>
          </w:p>
        </w:tc>
        <w:tc>
          <w:tcPr>
            <w:tcW w:w="540" w:type="dxa"/>
            <w:vAlign w:val="center"/>
          </w:tcPr>
          <w:p w:rsidR="00AC462D" w:rsidRPr="00ED44F1" w:rsidRDefault="00AC462D" w:rsidP="00337B5B">
            <w:pPr>
              <w:autoSpaceDE w:val="0"/>
              <w:autoSpaceDN w:val="0"/>
              <w:adjustRightInd w:val="0"/>
              <w:jc w:val="center"/>
              <w:rPr>
                <w:rFonts w:ascii="Times New Roman" w:hAnsi="Times New Roman"/>
                <w:b/>
                <w:sz w:val="24"/>
              </w:rPr>
            </w:pPr>
            <w:r w:rsidRPr="00ED44F1">
              <w:rPr>
                <w:rFonts w:ascii="Times New Roman" w:hAnsi="Times New Roman"/>
                <w:b/>
                <w:sz w:val="24"/>
              </w:rPr>
              <w:t>X</w:t>
            </w:r>
          </w:p>
          <w:p w:rsidR="00AC462D" w:rsidRPr="00ED44F1" w:rsidRDefault="00AC462D" w:rsidP="00337B5B">
            <w:pPr>
              <w:autoSpaceDE w:val="0"/>
              <w:autoSpaceDN w:val="0"/>
              <w:adjustRightInd w:val="0"/>
              <w:jc w:val="center"/>
              <w:rPr>
                <w:rFonts w:ascii="Times New Roman" w:hAnsi="Times New Roman"/>
                <w:b/>
                <w:sz w:val="24"/>
              </w:rPr>
            </w:pPr>
          </w:p>
        </w:tc>
        <w:tc>
          <w:tcPr>
            <w:tcW w:w="552" w:type="dxa"/>
            <w:vAlign w:val="center"/>
          </w:tcPr>
          <w:p w:rsidR="00AC462D" w:rsidRPr="00ED44F1" w:rsidRDefault="00AC462D" w:rsidP="00337B5B">
            <w:pPr>
              <w:autoSpaceDE w:val="0"/>
              <w:autoSpaceDN w:val="0"/>
              <w:adjustRightInd w:val="0"/>
              <w:jc w:val="center"/>
              <w:rPr>
                <w:rFonts w:ascii="Times New Roman" w:hAnsi="Times New Roman"/>
                <w:b/>
                <w:sz w:val="24"/>
              </w:rPr>
            </w:pPr>
            <w:r w:rsidRPr="00ED44F1">
              <w:rPr>
                <w:rFonts w:ascii="Times New Roman" w:hAnsi="Times New Roman"/>
                <w:b/>
                <w:sz w:val="24"/>
              </w:rPr>
              <w:t>X</w:t>
            </w:r>
          </w:p>
          <w:p w:rsidR="00AC462D" w:rsidRPr="00ED44F1" w:rsidRDefault="00AC462D" w:rsidP="00337B5B">
            <w:pPr>
              <w:autoSpaceDE w:val="0"/>
              <w:autoSpaceDN w:val="0"/>
              <w:adjustRightInd w:val="0"/>
              <w:jc w:val="center"/>
              <w:rPr>
                <w:rFonts w:ascii="Times New Roman" w:hAnsi="Times New Roman"/>
                <w:b/>
                <w:sz w:val="24"/>
              </w:rPr>
            </w:pPr>
          </w:p>
        </w:tc>
        <w:tc>
          <w:tcPr>
            <w:tcW w:w="895" w:type="dxa"/>
            <w:vAlign w:val="center"/>
          </w:tcPr>
          <w:p w:rsidR="00AC462D" w:rsidRPr="00ED44F1" w:rsidRDefault="00AC462D" w:rsidP="00E1357A">
            <w:pPr>
              <w:autoSpaceDE w:val="0"/>
              <w:autoSpaceDN w:val="0"/>
              <w:adjustRightInd w:val="0"/>
              <w:jc w:val="center"/>
              <w:rPr>
                <w:rFonts w:ascii="Times New Roman" w:hAnsi="Times New Roman"/>
                <w:b/>
                <w:sz w:val="24"/>
              </w:rPr>
            </w:pPr>
            <w:r w:rsidRPr="00ED44F1">
              <w:rPr>
                <w:rFonts w:ascii="Times New Roman" w:hAnsi="Times New Roman"/>
                <w:b/>
                <w:sz w:val="24"/>
              </w:rPr>
              <w:t>X</w:t>
            </w:r>
          </w:p>
          <w:p w:rsidR="00AC462D" w:rsidRPr="00ED44F1" w:rsidRDefault="00AC462D">
            <w:pPr>
              <w:autoSpaceDE w:val="0"/>
              <w:autoSpaceDN w:val="0"/>
              <w:adjustRightInd w:val="0"/>
              <w:jc w:val="center"/>
              <w:rPr>
                <w:rFonts w:ascii="Times New Roman" w:hAnsi="Times New Roman"/>
                <w:b/>
                <w:sz w:val="24"/>
              </w:rPr>
            </w:pPr>
          </w:p>
        </w:tc>
        <w:tc>
          <w:tcPr>
            <w:tcW w:w="1418" w:type="dxa"/>
            <w:vAlign w:val="center"/>
          </w:tcPr>
          <w:p w:rsidR="00AC462D" w:rsidRPr="00ED44F1" w:rsidRDefault="00AC462D" w:rsidP="00337B5B">
            <w:pPr>
              <w:autoSpaceDE w:val="0"/>
              <w:autoSpaceDN w:val="0"/>
              <w:adjustRightInd w:val="0"/>
              <w:jc w:val="right"/>
              <w:rPr>
                <w:rFonts w:ascii="Times New Roman" w:hAnsi="Times New Roman"/>
                <w:b/>
                <w:sz w:val="24"/>
              </w:rPr>
            </w:pPr>
          </w:p>
        </w:tc>
      </w:tr>
      <w:tr w:rsidR="00AC462D" w:rsidRPr="00ED44F1" w:rsidTr="000310A6">
        <w:trPr>
          <w:cantSplit/>
          <w:trHeight w:val="1737"/>
        </w:trPr>
        <w:tc>
          <w:tcPr>
            <w:tcW w:w="2070" w:type="dxa"/>
            <w:vMerge/>
          </w:tcPr>
          <w:p w:rsidR="00AC462D" w:rsidRPr="00ED44F1" w:rsidRDefault="00AC462D" w:rsidP="00786462">
            <w:pPr>
              <w:autoSpaceDE w:val="0"/>
              <w:autoSpaceDN w:val="0"/>
              <w:adjustRightInd w:val="0"/>
              <w:ind w:right="71"/>
              <w:rPr>
                <w:rFonts w:ascii="Times New Roman" w:hAnsi="Times New Roman"/>
                <w:b/>
                <w:bCs/>
                <w:sz w:val="24"/>
              </w:rPr>
            </w:pPr>
          </w:p>
        </w:tc>
        <w:tc>
          <w:tcPr>
            <w:tcW w:w="2160" w:type="dxa"/>
          </w:tcPr>
          <w:p w:rsidR="00AC462D" w:rsidRPr="00ED44F1" w:rsidRDefault="00AC462D" w:rsidP="00001E44">
            <w:pPr>
              <w:snapToGrid w:val="0"/>
              <w:spacing w:after="0"/>
              <w:jc w:val="left"/>
              <w:rPr>
                <w:rFonts w:ascii="Times New Roman" w:hAnsi="Times New Roman"/>
                <w:sz w:val="24"/>
                <w:lang w:val="fr-CH"/>
              </w:rPr>
            </w:pPr>
            <w:r w:rsidRPr="00ED44F1">
              <w:rPr>
                <w:rFonts w:ascii="Times New Roman" w:hAnsi="Times New Roman"/>
                <w:b/>
                <w:sz w:val="24"/>
                <w:lang w:val="fr-CH"/>
              </w:rPr>
              <w:t>4.2 </w:t>
            </w:r>
            <w:r w:rsidRPr="00ED44F1">
              <w:rPr>
                <w:rFonts w:ascii="Times New Roman" w:hAnsi="Times New Roman"/>
                <w:sz w:val="24"/>
                <w:lang w:val="fr-CH"/>
              </w:rPr>
              <w:t xml:space="preserve">: Les </w:t>
            </w:r>
            <w:r w:rsidRPr="00ED44F1">
              <w:rPr>
                <w:rFonts w:ascii="Times New Roman" w:hAnsi="Times New Roman"/>
                <w:b/>
                <w:sz w:val="24"/>
                <w:lang w:val="fr-CH"/>
              </w:rPr>
              <w:t>capacités des acteurs régionaux à accéder aux mécanismes financiers</w:t>
            </w:r>
            <w:r w:rsidRPr="00ED44F1">
              <w:rPr>
                <w:rFonts w:ascii="Times New Roman" w:hAnsi="Times New Roman"/>
                <w:sz w:val="24"/>
                <w:lang w:val="fr-CH"/>
              </w:rPr>
              <w:t xml:space="preserve"> sont renforcées :</w:t>
            </w:r>
          </w:p>
          <w:p w:rsidR="00AC462D" w:rsidRPr="00ED44F1" w:rsidRDefault="00AC462D" w:rsidP="00001E44">
            <w:pPr>
              <w:snapToGrid w:val="0"/>
              <w:spacing w:after="0"/>
              <w:jc w:val="left"/>
              <w:rPr>
                <w:rFonts w:ascii="Times New Roman" w:hAnsi="Times New Roman"/>
                <w:b/>
                <w:i/>
                <w:sz w:val="24"/>
                <w:lang w:val="fr-CH"/>
              </w:rPr>
            </w:pPr>
          </w:p>
          <w:p w:rsidR="00AC462D" w:rsidRPr="00ED44F1" w:rsidRDefault="00AC462D" w:rsidP="00786462">
            <w:pPr>
              <w:spacing w:before="120"/>
              <w:ind w:right="72"/>
              <w:rPr>
                <w:rFonts w:ascii="Times New Roman" w:hAnsi="Times New Roman"/>
                <w:b/>
                <w:bCs/>
                <w:sz w:val="24"/>
                <w:lang w:val="fr-CH"/>
              </w:rPr>
            </w:pPr>
          </w:p>
        </w:tc>
        <w:tc>
          <w:tcPr>
            <w:tcW w:w="2149" w:type="dxa"/>
            <w:vMerge/>
          </w:tcPr>
          <w:p w:rsidR="00AC462D" w:rsidRPr="00ED44F1" w:rsidRDefault="00AC462D" w:rsidP="00786462">
            <w:pPr>
              <w:ind w:left="72"/>
              <w:rPr>
                <w:rFonts w:ascii="Times New Roman" w:hAnsi="Times New Roman"/>
                <w:sz w:val="24"/>
                <w:lang w:val="fr-CH"/>
              </w:rPr>
            </w:pPr>
          </w:p>
        </w:tc>
        <w:tc>
          <w:tcPr>
            <w:tcW w:w="5951" w:type="dxa"/>
          </w:tcPr>
          <w:p w:rsidR="00AC462D" w:rsidRPr="00ED44F1" w:rsidRDefault="00AC462D" w:rsidP="006F34AA">
            <w:pPr>
              <w:numPr>
                <w:ilvl w:val="0"/>
                <w:numId w:val="31"/>
              </w:numPr>
              <w:snapToGrid w:val="0"/>
              <w:spacing w:after="0"/>
              <w:rPr>
                <w:rFonts w:ascii="Times New Roman" w:hAnsi="Times New Roman"/>
                <w:sz w:val="24"/>
                <w:lang w:val="fr-CH"/>
              </w:rPr>
            </w:pPr>
            <w:r w:rsidRPr="00ED44F1">
              <w:rPr>
                <w:rFonts w:ascii="Times New Roman" w:hAnsi="Times New Roman"/>
                <w:sz w:val="24"/>
                <w:lang w:val="fr-CH"/>
              </w:rPr>
              <w:t>Formation des points focaux régionaux aux différents mécanismes financiers existants</w:t>
            </w:r>
          </w:p>
          <w:p w:rsidR="00AC462D" w:rsidRPr="00ED44F1" w:rsidRDefault="00AC462D" w:rsidP="006F34AA">
            <w:pPr>
              <w:numPr>
                <w:ilvl w:val="0"/>
                <w:numId w:val="31"/>
              </w:numPr>
              <w:snapToGrid w:val="0"/>
              <w:spacing w:after="0"/>
              <w:rPr>
                <w:rFonts w:ascii="Times New Roman" w:hAnsi="Times New Roman"/>
                <w:sz w:val="24"/>
                <w:lang w:val="fr-CH"/>
              </w:rPr>
            </w:pPr>
            <w:r w:rsidRPr="00ED44F1">
              <w:rPr>
                <w:rFonts w:ascii="Times New Roman" w:hAnsi="Times New Roman"/>
                <w:sz w:val="24"/>
                <w:lang w:val="fr-CH"/>
              </w:rPr>
              <w:t xml:space="preserve">Assistance technique du bureau-pays à l’identification de projets susceptibles d’accéder à la finance carbone, au MDP et aux fonds créés dans le domaine des changements climatique </w:t>
            </w:r>
          </w:p>
          <w:p w:rsidR="00AC462D" w:rsidRPr="00ED44F1" w:rsidRDefault="00AC462D" w:rsidP="006F34AA">
            <w:pPr>
              <w:numPr>
                <w:ilvl w:val="0"/>
                <w:numId w:val="31"/>
              </w:numPr>
              <w:snapToGrid w:val="0"/>
              <w:spacing w:after="0"/>
              <w:rPr>
                <w:rFonts w:ascii="Times New Roman" w:hAnsi="Times New Roman"/>
                <w:sz w:val="24"/>
                <w:lang w:val="fr-CH"/>
              </w:rPr>
            </w:pPr>
            <w:r w:rsidRPr="00ED44F1">
              <w:rPr>
                <w:rFonts w:ascii="Times New Roman" w:hAnsi="Times New Roman"/>
                <w:sz w:val="24"/>
                <w:lang w:val="fr-CH"/>
              </w:rPr>
              <w:t xml:space="preserve">Assistance technique du RTA à la formulation de propositions de projets </w:t>
            </w:r>
          </w:p>
          <w:p w:rsidR="00AC462D" w:rsidRPr="00ED44F1" w:rsidRDefault="00AC462D" w:rsidP="006F34AA">
            <w:pPr>
              <w:numPr>
                <w:ilvl w:val="0"/>
                <w:numId w:val="31"/>
              </w:numPr>
              <w:snapToGrid w:val="0"/>
              <w:spacing w:after="0"/>
              <w:rPr>
                <w:rFonts w:ascii="Times New Roman" w:hAnsi="Times New Roman"/>
                <w:sz w:val="24"/>
                <w:lang w:val="fr-CH"/>
              </w:rPr>
            </w:pPr>
            <w:r w:rsidRPr="00ED44F1">
              <w:rPr>
                <w:rFonts w:ascii="Times New Roman" w:hAnsi="Times New Roman"/>
                <w:sz w:val="24"/>
                <w:lang w:val="fr-CH"/>
              </w:rPr>
              <w:t>Mobilisation du secteur privé afin de développer des méthodologies permettant d’évaluer les réductions de GES</w:t>
            </w:r>
          </w:p>
          <w:p w:rsidR="00AC462D" w:rsidRPr="00ED44F1" w:rsidRDefault="00AC462D" w:rsidP="006F34AA">
            <w:pPr>
              <w:numPr>
                <w:ilvl w:val="0"/>
                <w:numId w:val="31"/>
              </w:numPr>
              <w:snapToGrid w:val="0"/>
              <w:spacing w:after="0"/>
              <w:rPr>
                <w:rFonts w:ascii="Times New Roman" w:hAnsi="Times New Roman"/>
                <w:sz w:val="24"/>
                <w:lang w:val="fr-CH"/>
              </w:rPr>
            </w:pPr>
            <w:r w:rsidRPr="00ED44F1">
              <w:rPr>
                <w:rFonts w:ascii="Times New Roman" w:hAnsi="Times New Roman"/>
                <w:sz w:val="24"/>
                <w:lang w:val="fr-CH"/>
              </w:rPr>
              <w:t xml:space="preserve">Mobilisation du secteur privé afin qu’il y ait un apport de cofinancements sur des projets d’investissement </w:t>
            </w:r>
          </w:p>
        </w:tc>
        <w:tc>
          <w:tcPr>
            <w:tcW w:w="540" w:type="dxa"/>
            <w:vAlign w:val="center"/>
          </w:tcPr>
          <w:p w:rsidR="00AC462D" w:rsidRPr="00ED44F1" w:rsidRDefault="00AC462D" w:rsidP="00337B5B">
            <w:pPr>
              <w:autoSpaceDE w:val="0"/>
              <w:autoSpaceDN w:val="0"/>
              <w:adjustRightInd w:val="0"/>
              <w:jc w:val="center"/>
              <w:rPr>
                <w:rFonts w:ascii="Times New Roman" w:hAnsi="Times New Roman"/>
                <w:b/>
                <w:bCs/>
                <w:sz w:val="24"/>
                <w:lang w:val="fr-CH"/>
              </w:rPr>
            </w:pPr>
          </w:p>
        </w:tc>
        <w:tc>
          <w:tcPr>
            <w:tcW w:w="552" w:type="dxa"/>
            <w:vAlign w:val="center"/>
          </w:tcPr>
          <w:p w:rsidR="00AC462D" w:rsidRPr="00ED44F1" w:rsidRDefault="00AC462D" w:rsidP="00337B5B">
            <w:pPr>
              <w:autoSpaceDE w:val="0"/>
              <w:autoSpaceDN w:val="0"/>
              <w:adjustRightInd w:val="0"/>
              <w:jc w:val="center"/>
              <w:rPr>
                <w:rFonts w:ascii="Times New Roman" w:hAnsi="Times New Roman"/>
                <w:b/>
                <w:bCs/>
                <w:sz w:val="24"/>
              </w:rPr>
            </w:pPr>
            <w:r w:rsidRPr="00ED44F1">
              <w:rPr>
                <w:rFonts w:ascii="Times New Roman" w:hAnsi="Times New Roman"/>
                <w:b/>
                <w:bCs/>
                <w:sz w:val="24"/>
              </w:rPr>
              <w:t>X</w:t>
            </w:r>
          </w:p>
          <w:p w:rsidR="00AC462D" w:rsidRPr="00ED44F1" w:rsidRDefault="00AC462D" w:rsidP="00337B5B">
            <w:pPr>
              <w:autoSpaceDE w:val="0"/>
              <w:autoSpaceDN w:val="0"/>
              <w:adjustRightInd w:val="0"/>
              <w:jc w:val="center"/>
              <w:rPr>
                <w:rFonts w:ascii="Times New Roman" w:hAnsi="Times New Roman"/>
                <w:b/>
                <w:bCs/>
                <w:sz w:val="24"/>
              </w:rPr>
            </w:pPr>
          </w:p>
        </w:tc>
        <w:tc>
          <w:tcPr>
            <w:tcW w:w="895" w:type="dxa"/>
            <w:vAlign w:val="center"/>
          </w:tcPr>
          <w:p w:rsidR="00AC462D" w:rsidRPr="00ED44F1" w:rsidRDefault="00AC462D" w:rsidP="00E1357A">
            <w:pPr>
              <w:autoSpaceDE w:val="0"/>
              <w:autoSpaceDN w:val="0"/>
              <w:adjustRightInd w:val="0"/>
              <w:jc w:val="center"/>
              <w:rPr>
                <w:rFonts w:ascii="Times New Roman" w:hAnsi="Times New Roman"/>
                <w:b/>
                <w:sz w:val="24"/>
              </w:rPr>
            </w:pPr>
            <w:r w:rsidRPr="00ED44F1">
              <w:rPr>
                <w:rFonts w:ascii="Times New Roman" w:hAnsi="Times New Roman"/>
                <w:b/>
                <w:sz w:val="24"/>
              </w:rPr>
              <w:t>X</w:t>
            </w:r>
          </w:p>
          <w:p w:rsidR="00AC462D" w:rsidRPr="00ED44F1" w:rsidRDefault="00AC462D">
            <w:pPr>
              <w:autoSpaceDE w:val="0"/>
              <w:autoSpaceDN w:val="0"/>
              <w:adjustRightInd w:val="0"/>
              <w:jc w:val="center"/>
              <w:rPr>
                <w:rFonts w:ascii="Times New Roman" w:hAnsi="Times New Roman"/>
                <w:b/>
                <w:bCs/>
                <w:sz w:val="24"/>
              </w:rPr>
            </w:pPr>
          </w:p>
        </w:tc>
        <w:tc>
          <w:tcPr>
            <w:tcW w:w="1418" w:type="dxa"/>
            <w:vAlign w:val="center"/>
          </w:tcPr>
          <w:p w:rsidR="00AC462D" w:rsidRDefault="00AC462D" w:rsidP="00337B5B">
            <w:pPr>
              <w:autoSpaceDE w:val="0"/>
              <w:autoSpaceDN w:val="0"/>
              <w:adjustRightInd w:val="0"/>
              <w:jc w:val="right"/>
              <w:rPr>
                <w:rFonts w:ascii="Times New Roman" w:hAnsi="Times New Roman"/>
                <w:b/>
                <w:bCs/>
                <w:sz w:val="24"/>
              </w:rPr>
            </w:pPr>
          </w:p>
          <w:p w:rsidR="00AC462D" w:rsidRDefault="00AC462D" w:rsidP="00337B5B">
            <w:pPr>
              <w:autoSpaceDE w:val="0"/>
              <w:autoSpaceDN w:val="0"/>
              <w:adjustRightInd w:val="0"/>
              <w:jc w:val="right"/>
              <w:rPr>
                <w:rFonts w:ascii="Times New Roman" w:hAnsi="Times New Roman"/>
                <w:b/>
                <w:bCs/>
                <w:sz w:val="24"/>
              </w:rPr>
            </w:pPr>
          </w:p>
          <w:p w:rsidR="00AC462D" w:rsidRDefault="00AC462D" w:rsidP="00337B5B">
            <w:pPr>
              <w:autoSpaceDE w:val="0"/>
              <w:autoSpaceDN w:val="0"/>
              <w:adjustRightInd w:val="0"/>
              <w:jc w:val="right"/>
              <w:rPr>
                <w:rFonts w:ascii="Times New Roman" w:hAnsi="Times New Roman"/>
                <w:b/>
                <w:bCs/>
                <w:sz w:val="24"/>
              </w:rPr>
            </w:pPr>
          </w:p>
          <w:p w:rsidR="00AC462D" w:rsidRDefault="00AC462D" w:rsidP="00337B5B">
            <w:pPr>
              <w:autoSpaceDE w:val="0"/>
              <w:autoSpaceDN w:val="0"/>
              <w:adjustRightInd w:val="0"/>
              <w:jc w:val="right"/>
              <w:rPr>
                <w:rFonts w:ascii="Times New Roman" w:hAnsi="Times New Roman"/>
                <w:b/>
                <w:bCs/>
                <w:sz w:val="24"/>
              </w:rPr>
            </w:pPr>
          </w:p>
          <w:p w:rsidR="00AC462D" w:rsidRDefault="00AC462D" w:rsidP="00FF23F7">
            <w:pPr>
              <w:autoSpaceDE w:val="0"/>
              <w:autoSpaceDN w:val="0"/>
              <w:adjustRightInd w:val="0"/>
              <w:jc w:val="center"/>
              <w:rPr>
                <w:rFonts w:ascii="Times New Roman" w:hAnsi="Times New Roman"/>
                <w:b/>
                <w:sz w:val="24"/>
                <w:lang w:val="fr-CH"/>
              </w:rPr>
            </w:pPr>
            <w:r>
              <w:rPr>
                <w:rFonts w:ascii="Times New Roman" w:hAnsi="Times New Roman"/>
                <w:b/>
                <w:sz w:val="24"/>
                <w:lang w:val="fr-CH"/>
              </w:rPr>
              <w:t>Total Produit 4=</w:t>
            </w:r>
          </w:p>
          <w:p w:rsidR="00AC462D" w:rsidRPr="00ED44F1" w:rsidRDefault="00AC462D" w:rsidP="00FF23F7">
            <w:pPr>
              <w:autoSpaceDE w:val="0"/>
              <w:autoSpaceDN w:val="0"/>
              <w:adjustRightInd w:val="0"/>
              <w:jc w:val="right"/>
              <w:rPr>
                <w:rFonts w:ascii="Times New Roman" w:hAnsi="Times New Roman"/>
                <w:b/>
                <w:bCs/>
                <w:sz w:val="24"/>
              </w:rPr>
            </w:pPr>
            <w:r>
              <w:rPr>
                <w:rFonts w:ascii="Times New Roman" w:hAnsi="Times New Roman"/>
                <w:b/>
                <w:bCs/>
                <w:sz w:val="24"/>
              </w:rPr>
              <w:t>1,195,452</w:t>
            </w:r>
          </w:p>
        </w:tc>
      </w:tr>
      <w:tr w:rsidR="00AC462D" w:rsidRPr="00ED44F1" w:rsidTr="000310A6">
        <w:trPr>
          <w:cantSplit/>
          <w:trHeight w:val="490"/>
        </w:trPr>
        <w:tc>
          <w:tcPr>
            <w:tcW w:w="13422" w:type="dxa"/>
            <w:gridSpan w:val="6"/>
            <w:shd w:val="clear" w:color="auto" w:fill="31849B"/>
            <w:vAlign w:val="center"/>
          </w:tcPr>
          <w:p w:rsidR="00AC462D" w:rsidRPr="00ED44F1" w:rsidRDefault="00AC462D" w:rsidP="00786462">
            <w:pPr>
              <w:autoSpaceDE w:val="0"/>
              <w:autoSpaceDN w:val="0"/>
              <w:adjustRightInd w:val="0"/>
              <w:ind w:right="72"/>
              <w:jc w:val="right"/>
              <w:rPr>
                <w:rFonts w:ascii="Times New Roman" w:hAnsi="Times New Roman"/>
                <w:b/>
                <w:bCs/>
                <w:color w:val="FFFFFF"/>
                <w:sz w:val="24"/>
              </w:rPr>
            </w:pPr>
            <w:r w:rsidRPr="00ED44F1">
              <w:rPr>
                <w:rFonts w:ascii="Times New Roman" w:hAnsi="Times New Roman"/>
                <w:b/>
                <w:bCs/>
                <w:color w:val="FFFFFF"/>
                <w:sz w:val="24"/>
              </w:rPr>
              <w:t>Total</w:t>
            </w:r>
          </w:p>
        </w:tc>
        <w:tc>
          <w:tcPr>
            <w:tcW w:w="895" w:type="dxa"/>
            <w:shd w:val="clear" w:color="auto" w:fill="31849B"/>
          </w:tcPr>
          <w:p w:rsidR="00AC462D" w:rsidRPr="00ED44F1" w:rsidRDefault="00AC462D" w:rsidP="00337B5B">
            <w:pPr>
              <w:autoSpaceDE w:val="0"/>
              <w:autoSpaceDN w:val="0"/>
              <w:adjustRightInd w:val="0"/>
              <w:ind w:right="72"/>
              <w:jc w:val="right"/>
              <w:rPr>
                <w:rFonts w:ascii="Times New Roman" w:hAnsi="Times New Roman"/>
                <w:b/>
                <w:bCs/>
                <w:color w:val="FFFFFF"/>
                <w:sz w:val="24"/>
              </w:rPr>
            </w:pPr>
          </w:p>
        </w:tc>
        <w:tc>
          <w:tcPr>
            <w:tcW w:w="1418" w:type="dxa"/>
            <w:shd w:val="clear" w:color="auto" w:fill="31849B"/>
            <w:vAlign w:val="center"/>
          </w:tcPr>
          <w:p w:rsidR="00AC462D" w:rsidRPr="00ED44F1" w:rsidRDefault="00AC462D" w:rsidP="00337B5B">
            <w:pPr>
              <w:autoSpaceDE w:val="0"/>
              <w:autoSpaceDN w:val="0"/>
              <w:adjustRightInd w:val="0"/>
              <w:ind w:right="72"/>
              <w:jc w:val="right"/>
              <w:rPr>
                <w:rFonts w:ascii="Times New Roman" w:hAnsi="Times New Roman"/>
                <w:b/>
                <w:bCs/>
                <w:color w:val="FFFFFF"/>
                <w:sz w:val="24"/>
              </w:rPr>
            </w:pPr>
            <w:r>
              <w:rPr>
                <w:rFonts w:ascii="Times New Roman" w:hAnsi="Times New Roman"/>
                <w:b/>
                <w:bCs/>
                <w:color w:val="FFFFFF"/>
                <w:sz w:val="24"/>
              </w:rPr>
              <w:t>3,645,300</w:t>
            </w:r>
          </w:p>
        </w:tc>
      </w:tr>
      <w:tr w:rsidR="00AC462D" w:rsidRPr="00ED44F1" w:rsidTr="000310A6">
        <w:trPr>
          <w:cantSplit/>
          <w:trHeight w:val="348"/>
        </w:trPr>
        <w:tc>
          <w:tcPr>
            <w:tcW w:w="13422" w:type="dxa"/>
            <w:gridSpan w:val="6"/>
            <w:shd w:val="clear" w:color="auto" w:fill="31849B"/>
            <w:vAlign w:val="center"/>
          </w:tcPr>
          <w:p w:rsidR="00AC462D" w:rsidRPr="00ED44F1" w:rsidRDefault="00AC462D" w:rsidP="00786462">
            <w:pPr>
              <w:autoSpaceDE w:val="0"/>
              <w:autoSpaceDN w:val="0"/>
              <w:adjustRightInd w:val="0"/>
              <w:ind w:right="72"/>
              <w:jc w:val="right"/>
              <w:rPr>
                <w:rFonts w:ascii="Times New Roman" w:hAnsi="Times New Roman"/>
                <w:b/>
                <w:bCs/>
                <w:color w:val="FFFFFF"/>
                <w:sz w:val="24"/>
              </w:rPr>
            </w:pPr>
          </w:p>
        </w:tc>
        <w:tc>
          <w:tcPr>
            <w:tcW w:w="895" w:type="dxa"/>
            <w:shd w:val="clear" w:color="auto" w:fill="31849B"/>
          </w:tcPr>
          <w:p w:rsidR="00AC462D" w:rsidRPr="00ED44F1" w:rsidRDefault="00AC462D" w:rsidP="00337B5B">
            <w:pPr>
              <w:autoSpaceDE w:val="0"/>
              <w:autoSpaceDN w:val="0"/>
              <w:adjustRightInd w:val="0"/>
              <w:ind w:right="72"/>
              <w:jc w:val="right"/>
              <w:rPr>
                <w:rFonts w:ascii="Times New Roman" w:hAnsi="Times New Roman"/>
                <w:b/>
                <w:bCs/>
                <w:color w:val="FFFFFF"/>
                <w:sz w:val="24"/>
              </w:rPr>
            </w:pPr>
          </w:p>
        </w:tc>
        <w:tc>
          <w:tcPr>
            <w:tcW w:w="1418" w:type="dxa"/>
            <w:shd w:val="clear" w:color="auto" w:fill="31849B"/>
            <w:vAlign w:val="center"/>
          </w:tcPr>
          <w:p w:rsidR="00AC462D" w:rsidRPr="00ED44F1" w:rsidRDefault="00AC462D" w:rsidP="00337B5B">
            <w:pPr>
              <w:autoSpaceDE w:val="0"/>
              <w:autoSpaceDN w:val="0"/>
              <w:adjustRightInd w:val="0"/>
              <w:ind w:right="72"/>
              <w:jc w:val="right"/>
              <w:rPr>
                <w:rFonts w:ascii="Times New Roman" w:hAnsi="Times New Roman"/>
                <w:b/>
                <w:bCs/>
                <w:color w:val="FFFFFF"/>
                <w:sz w:val="24"/>
              </w:rPr>
            </w:pPr>
          </w:p>
        </w:tc>
      </w:tr>
    </w:tbl>
    <w:p w:rsidR="00A474F6" w:rsidRPr="00ED44F1" w:rsidRDefault="00A474F6" w:rsidP="00786462">
      <w:pPr>
        <w:rPr>
          <w:rFonts w:ascii="Times New Roman" w:hAnsi="Times New Roman"/>
          <w:sz w:val="24"/>
          <w:lang w:val="fr-CH"/>
        </w:rPr>
      </w:pPr>
    </w:p>
    <w:p w:rsidR="00A474F6" w:rsidRPr="00ED44F1" w:rsidRDefault="00A474F6" w:rsidP="00786462">
      <w:pPr>
        <w:rPr>
          <w:rFonts w:ascii="Times New Roman" w:hAnsi="Times New Roman"/>
          <w:sz w:val="24"/>
          <w:lang w:val="fr-CH"/>
        </w:rPr>
      </w:pPr>
    </w:p>
    <w:p w:rsidR="006A598C" w:rsidRPr="00E33AC1" w:rsidRDefault="006A598C" w:rsidP="006A598C">
      <w:pPr>
        <w:rPr>
          <w:b/>
          <w:sz w:val="28"/>
          <w:szCs w:val="28"/>
          <w:lang w:val="fr-FR"/>
        </w:rPr>
      </w:pPr>
    </w:p>
    <w:p w:rsidR="009B129D" w:rsidRDefault="009B129D" w:rsidP="009B129D">
      <w:pPr>
        <w:pStyle w:val="Heading1"/>
        <w:rPr>
          <w:rFonts w:ascii="Times New Roman" w:hAnsi="Times New Roman"/>
          <w:sz w:val="24"/>
          <w:szCs w:val="24"/>
          <w:lang w:val="fr-CH"/>
        </w:rPr>
      </w:pPr>
      <w:r w:rsidRPr="00ED44F1">
        <w:rPr>
          <w:rFonts w:ascii="Times New Roman" w:hAnsi="Times New Roman"/>
          <w:sz w:val="24"/>
          <w:szCs w:val="24"/>
          <w:lang w:val="fr-CH"/>
        </w:rPr>
        <w:t>Budget</w:t>
      </w:r>
      <w:r w:rsidR="00D824FE">
        <w:rPr>
          <w:rFonts w:ascii="Times New Roman" w:hAnsi="Times New Roman"/>
          <w:sz w:val="24"/>
          <w:szCs w:val="24"/>
          <w:lang w:val="fr-CH"/>
        </w:rPr>
        <w:t xml:space="preserve">s </w:t>
      </w:r>
      <w:r w:rsidRPr="00ED44F1">
        <w:rPr>
          <w:rFonts w:ascii="Times New Roman" w:hAnsi="Times New Roman"/>
          <w:sz w:val="24"/>
          <w:szCs w:val="24"/>
          <w:lang w:val="fr-CH"/>
        </w:rPr>
        <w:t xml:space="preserve"> et plan de travail annuel</w:t>
      </w:r>
      <w:r>
        <w:rPr>
          <w:rFonts w:ascii="Times New Roman" w:hAnsi="Times New Roman"/>
          <w:sz w:val="24"/>
          <w:szCs w:val="24"/>
          <w:lang w:val="fr-CH"/>
        </w:rPr>
        <w:t xml:space="preserve"> (LE budget de l’année 1 porte sur les accords confirmés soit : 662,000$)</w:t>
      </w:r>
    </w:p>
    <w:tbl>
      <w:tblPr>
        <w:tblW w:w="137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3600"/>
        <w:gridCol w:w="1170"/>
        <w:gridCol w:w="6215"/>
      </w:tblGrid>
      <w:tr w:rsidR="00D824FE" w:rsidRPr="00852928" w:rsidTr="003525F3">
        <w:trPr>
          <w:cantSplit/>
        </w:trPr>
        <w:tc>
          <w:tcPr>
            <w:tcW w:w="2766" w:type="dxa"/>
            <w:noWrap/>
            <w:vAlign w:val="bottom"/>
          </w:tcPr>
          <w:p w:rsidR="00D824FE" w:rsidRPr="00852928" w:rsidRDefault="00D824FE" w:rsidP="003525F3">
            <w:pPr>
              <w:rPr>
                <w:rFonts w:ascii="Times New Roman" w:eastAsia="SimSun" w:hAnsi="Times New Roman"/>
                <w:sz w:val="18"/>
                <w:szCs w:val="18"/>
                <w:lang w:val="en-US"/>
              </w:rPr>
            </w:pPr>
            <w:r w:rsidRPr="00852928">
              <w:rPr>
                <w:rFonts w:ascii="Times New Roman" w:eastAsia="SimSun" w:hAnsi="Times New Roman"/>
                <w:b/>
                <w:bCs/>
                <w:sz w:val="18"/>
                <w:szCs w:val="18"/>
                <w:lang w:val="en-US"/>
              </w:rPr>
              <w:t xml:space="preserve">Award ID:  </w:t>
            </w:r>
          </w:p>
        </w:tc>
        <w:tc>
          <w:tcPr>
            <w:tcW w:w="3600" w:type="dxa"/>
            <w:vAlign w:val="bottom"/>
          </w:tcPr>
          <w:p w:rsidR="00D824FE" w:rsidRPr="00852928" w:rsidRDefault="00D824FE" w:rsidP="003525F3">
            <w:pPr>
              <w:rPr>
                <w:rFonts w:ascii="Times New Roman" w:eastAsia="SimSun" w:hAnsi="Times New Roman"/>
                <w:bCs/>
                <w:i/>
                <w:sz w:val="18"/>
                <w:szCs w:val="18"/>
                <w:lang w:val="en-US"/>
              </w:rPr>
            </w:pPr>
          </w:p>
        </w:tc>
        <w:tc>
          <w:tcPr>
            <w:tcW w:w="1170" w:type="dxa"/>
            <w:vAlign w:val="bottom"/>
          </w:tcPr>
          <w:p w:rsidR="00D824FE" w:rsidRPr="00852928" w:rsidRDefault="00D824FE" w:rsidP="003525F3">
            <w:pPr>
              <w:rPr>
                <w:rFonts w:ascii="Times New Roman" w:eastAsia="SimSun" w:hAnsi="Times New Roman"/>
                <w:bCs/>
                <w:sz w:val="18"/>
                <w:szCs w:val="18"/>
                <w:lang w:val="en-US"/>
              </w:rPr>
            </w:pPr>
            <w:r w:rsidRPr="00852928">
              <w:rPr>
                <w:rFonts w:ascii="Times New Roman" w:eastAsia="SimSun" w:hAnsi="Times New Roman"/>
                <w:bCs/>
                <w:sz w:val="18"/>
                <w:szCs w:val="18"/>
                <w:lang w:val="en-US"/>
              </w:rPr>
              <w:t>Project ID(s):</w:t>
            </w:r>
          </w:p>
        </w:tc>
        <w:tc>
          <w:tcPr>
            <w:tcW w:w="6215" w:type="dxa"/>
            <w:vAlign w:val="bottom"/>
          </w:tcPr>
          <w:p w:rsidR="00D824FE" w:rsidRPr="00852928" w:rsidRDefault="00D824FE" w:rsidP="003525F3">
            <w:pPr>
              <w:rPr>
                <w:rFonts w:ascii="Times New Roman" w:eastAsia="SimSun" w:hAnsi="Times New Roman"/>
                <w:bCs/>
                <w:i/>
                <w:sz w:val="18"/>
                <w:szCs w:val="18"/>
                <w:lang w:val="en-US"/>
              </w:rPr>
            </w:pPr>
          </w:p>
        </w:tc>
      </w:tr>
      <w:tr w:rsidR="00D824FE" w:rsidRPr="00852928" w:rsidTr="003525F3">
        <w:trPr>
          <w:cantSplit/>
        </w:trPr>
        <w:tc>
          <w:tcPr>
            <w:tcW w:w="2766" w:type="dxa"/>
            <w:noWrap/>
            <w:vAlign w:val="bottom"/>
          </w:tcPr>
          <w:p w:rsidR="00D824FE" w:rsidRPr="00852928" w:rsidRDefault="00D824FE" w:rsidP="003525F3">
            <w:pPr>
              <w:rPr>
                <w:rFonts w:ascii="Times New Roman" w:eastAsia="SimSun" w:hAnsi="Times New Roman"/>
                <w:sz w:val="18"/>
                <w:szCs w:val="18"/>
                <w:lang w:val="en-US"/>
              </w:rPr>
            </w:pPr>
            <w:r w:rsidRPr="00852928">
              <w:rPr>
                <w:rFonts w:ascii="Times New Roman" w:eastAsia="SimSun" w:hAnsi="Times New Roman"/>
                <w:b/>
                <w:sz w:val="18"/>
                <w:szCs w:val="18"/>
                <w:lang w:val="en-US"/>
              </w:rPr>
              <w:t>Award Title:</w:t>
            </w:r>
          </w:p>
        </w:tc>
        <w:tc>
          <w:tcPr>
            <w:tcW w:w="10985" w:type="dxa"/>
            <w:gridSpan w:val="3"/>
            <w:noWrap/>
            <w:vAlign w:val="bottom"/>
          </w:tcPr>
          <w:p w:rsidR="00D824FE" w:rsidRPr="00852928" w:rsidRDefault="00D824FE" w:rsidP="003525F3">
            <w:pPr>
              <w:rPr>
                <w:rFonts w:ascii="Times New Roman" w:eastAsia="SimSun" w:hAnsi="Times New Roman"/>
                <w:bCs/>
                <w:sz w:val="18"/>
                <w:szCs w:val="18"/>
                <w:lang w:val="en-US"/>
              </w:rPr>
            </w:pPr>
          </w:p>
        </w:tc>
      </w:tr>
      <w:tr w:rsidR="00D824FE" w:rsidRPr="00852928" w:rsidTr="003525F3">
        <w:trPr>
          <w:cantSplit/>
        </w:trPr>
        <w:tc>
          <w:tcPr>
            <w:tcW w:w="2766" w:type="dxa"/>
            <w:noWrap/>
            <w:vAlign w:val="bottom"/>
          </w:tcPr>
          <w:p w:rsidR="00D824FE" w:rsidRPr="00852928" w:rsidRDefault="00D824FE" w:rsidP="003525F3">
            <w:pPr>
              <w:rPr>
                <w:rFonts w:ascii="Times New Roman" w:eastAsia="SimSun" w:hAnsi="Times New Roman"/>
                <w:b/>
                <w:bCs/>
                <w:sz w:val="18"/>
                <w:szCs w:val="18"/>
                <w:lang w:val="en-US"/>
              </w:rPr>
            </w:pPr>
            <w:r w:rsidRPr="00852928">
              <w:rPr>
                <w:rFonts w:ascii="Times New Roman" w:eastAsia="SimSun" w:hAnsi="Times New Roman"/>
                <w:b/>
                <w:bCs/>
                <w:sz w:val="18"/>
                <w:szCs w:val="18"/>
                <w:lang w:val="en-US"/>
              </w:rPr>
              <w:t>Business Unit:</w:t>
            </w:r>
          </w:p>
        </w:tc>
        <w:tc>
          <w:tcPr>
            <w:tcW w:w="10985" w:type="dxa"/>
            <w:gridSpan w:val="3"/>
            <w:noWrap/>
            <w:vAlign w:val="bottom"/>
          </w:tcPr>
          <w:p w:rsidR="00D824FE" w:rsidRPr="00852928" w:rsidRDefault="00D824FE" w:rsidP="003525F3">
            <w:pPr>
              <w:rPr>
                <w:rFonts w:ascii="Times New Roman" w:eastAsia="SimSun" w:hAnsi="Times New Roman"/>
                <w:bCs/>
                <w:i/>
                <w:sz w:val="18"/>
                <w:szCs w:val="18"/>
                <w:lang w:val="en-US"/>
              </w:rPr>
            </w:pPr>
            <w:r>
              <w:rPr>
                <w:rFonts w:ascii="Times New Roman" w:eastAsia="SimSun" w:hAnsi="Times New Roman"/>
                <w:bCs/>
                <w:i/>
                <w:sz w:val="18"/>
                <w:szCs w:val="18"/>
                <w:lang w:val="en-US"/>
              </w:rPr>
              <w:t>SEN10</w:t>
            </w:r>
          </w:p>
        </w:tc>
      </w:tr>
      <w:tr w:rsidR="00D824FE" w:rsidRPr="00F10CE4" w:rsidTr="003525F3">
        <w:trPr>
          <w:cantSplit/>
          <w:trHeight w:val="528"/>
        </w:trPr>
        <w:tc>
          <w:tcPr>
            <w:tcW w:w="2766" w:type="dxa"/>
            <w:noWrap/>
            <w:vAlign w:val="bottom"/>
          </w:tcPr>
          <w:p w:rsidR="00D824FE" w:rsidRPr="00852928" w:rsidRDefault="00D824FE" w:rsidP="003525F3">
            <w:pPr>
              <w:rPr>
                <w:rFonts w:ascii="Times New Roman" w:eastAsia="SimSun" w:hAnsi="Times New Roman"/>
                <w:b/>
                <w:bCs/>
                <w:sz w:val="18"/>
                <w:szCs w:val="18"/>
                <w:lang w:val="en-US"/>
              </w:rPr>
            </w:pPr>
            <w:r w:rsidRPr="00852928">
              <w:rPr>
                <w:rFonts w:ascii="Times New Roman" w:eastAsia="SimSun" w:hAnsi="Times New Roman"/>
                <w:b/>
                <w:sz w:val="18"/>
                <w:szCs w:val="18"/>
                <w:lang w:val="en-US"/>
              </w:rPr>
              <w:t>Project Title:</w:t>
            </w:r>
          </w:p>
        </w:tc>
        <w:tc>
          <w:tcPr>
            <w:tcW w:w="10985" w:type="dxa"/>
            <w:gridSpan w:val="3"/>
            <w:noWrap/>
            <w:vAlign w:val="bottom"/>
          </w:tcPr>
          <w:p w:rsidR="00D824FE" w:rsidRPr="00C608C2" w:rsidRDefault="00D824FE" w:rsidP="003525F3">
            <w:pPr>
              <w:rPr>
                <w:b/>
                <w:noProof/>
                <w:lang w:val="fr-FR"/>
              </w:rPr>
            </w:pPr>
            <w:r w:rsidRPr="00C608C2">
              <w:rPr>
                <w:rFonts w:ascii="Calibri" w:hAnsi="Calibri"/>
                <w:b/>
                <w:sz w:val="20"/>
                <w:szCs w:val="20"/>
                <w:lang w:val="fr-CH"/>
              </w:rPr>
              <w:t>Vers un Développement Local Moins Emetteur de Gaz à Effet de Serre et Plus Résistant aux Changements Climatiques (TACC Sénégal)</w:t>
            </w:r>
          </w:p>
          <w:p w:rsidR="00D824FE" w:rsidRPr="006B5AEF" w:rsidRDefault="00D824FE" w:rsidP="003525F3">
            <w:pPr>
              <w:rPr>
                <w:rFonts w:ascii="Times New Roman" w:eastAsia="SimSun" w:hAnsi="Times New Roman"/>
                <w:bCs/>
                <w:sz w:val="18"/>
                <w:szCs w:val="18"/>
                <w:lang w:val="fr-FR"/>
              </w:rPr>
            </w:pPr>
          </w:p>
        </w:tc>
      </w:tr>
      <w:tr w:rsidR="00D824FE" w:rsidRPr="00852928" w:rsidTr="003525F3">
        <w:trPr>
          <w:cantSplit/>
        </w:trPr>
        <w:tc>
          <w:tcPr>
            <w:tcW w:w="2766" w:type="dxa"/>
            <w:noWrap/>
            <w:vAlign w:val="bottom"/>
          </w:tcPr>
          <w:p w:rsidR="00D824FE" w:rsidRPr="00852928" w:rsidRDefault="00D824FE" w:rsidP="003525F3">
            <w:pPr>
              <w:rPr>
                <w:rFonts w:ascii="Times New Roman" w:eastAsia="SimSun" w:hAnsi="Times New Roman"/>
                <w:b/>
                <w:sz w:val="18"/>
                <w:szCs w:val="18"/>
                <w:lang w:val="en-US"/>
              </w:rPr>
            </w:pPr>
            <w:r w:rsidRPr="00852928">
              <w:rPr>
                <w:rFonts w:ascii="Times New Roman" w:eastAsia="SimSun" w:hAnsi="Times New Roman"/>
                <w:b/>
                <w:sz w:val="18"/>
                <w:szCs w:val="18"/>
                <w:lang w:val="en-US"/>
              </w:rPr>
              <w:t xml:space="preserve">PIMS </w:t>
            </w:r>
            <w:r>
              <w:rPr>
                <w:rFonts w:ascii="Times New Roman" w:eastAsia="SimSun" w:hAnsi="Times New Roman"/>
                <w:b/>
                <w:sz w:val="18"/>
                <w:szCs w:val="18"/>
                <w:lang w:val="en-US"/>
              </w:rPr>
              <w:t>:</w:t>
            </w:r>
          </w:p>
        </w:tc>
        <w:tc>
          <w:tcPr>
            <w:tcW w:w="10985" w:type="dxa"/>
            <w:gridSpan w:val="3"/>
            <w:noWrap/>
            <w:vAlign w:val="bottom"/>
          </w:tcPr>
          <w:p w:rsidR="00D824FE" w:rsidRPr="00852928" w:rsidRDefault="00D824FE" w:rsidP="003525F3">
            <w:pPr>
              <w:rPr>
                <w:rFonts w:ascii="Times New Roman" w:eastAsia="SimSun" w:hAnsi="Times New Roman"/>
                <w:i/>
                <w:sz w:val="18"/>
                <w:szCs w:val="18"/>
                <w:lang w:val="en-US"/>
              </w:rPr>
            </w:pPr>
          </w:p>
        </w:tc>
      </w:tr>
      <w:tr w:rsidR="00D824FE" w:rsidRPr="001812BD" w:rsidTr="003525F3">
        <w:trPr>
          <w:cantSplit/>
        </w:trPr>
        <w:tc>
          <w:tcPr>
            <w:tcW w:w="2766" w:type="dxa"/>
            <w:noWrap/>
            <w:vAlign w:val="bottom"/>
          </w:tcPr>
          <w:p w:rsidR="00D824FE" w:rsidRPr="00852928" w:rsidRDefault="00D824FE" w:rsidP="003525F3">
            <w:pPr>
              <w:jc w:val="left"/>
              <w:rPr>
                <w:rFonts w:ascii="Times New Roman" w:eastAsia="SimSun" w:hAnsi="Times New Roman"/>
                <w:sz w:val="18"/>
                <w:szCs w:val="18"/>
                <w:lang w:val="en-US"/>
              </w:rPr>
            </w:pPr>
            <w:r w:rsidRPr="00852928">
              <w:rPr>
                <w:rFonts w:ascii="Times New Roman" w:eastAsia="SimSun" w:hAnsi="Times New Roman"/>
                <w:b/>
                <w:sz w:val="18"/>
                <w:szCs w:val="18"/>
                <w:lang w:val="en-US"/>
              </w:rPr>
              <w:t xml:space="preserve">Implementing Partner  (Executing Agency) </w:t>
            </w:r>
          </w:p>
        </w:tc>
        <w:tc>
          <w:tcPr>
            <w:tcW w:w="10985" w:type="dxa"/>
            <w:gridSpan w:val="3"/>
            <w:vAlign w:val="bottom"/>
          </w:tcPr>
          <w:p w:rsidR="00D824FE" w:rsidRPr="005526E4" w:rsidRDefault="00D824FE" w:rsidP="003525F3">
            <w:pPr>
              <w:rPr>
                <w:rFonts w:ascii="Times New Roman" w:eastAsia="SimSun" w:hAnsi="Times New Roman"/>
                <w:bCs/>
                <w:sz w:val="18"/>
                <w:szCs w:val="18"/>
                <w:lang w:val="fr-FR"/>
              </w:rPr>
            </w:pPr>
            <w:r w:rsidRPr="005526E4">
              <w:rPr>
                <w:rFonts w:ascii="Times New Roman" w:eastAsia="SimSun" w:hAnsi="Times New Roman"/>
                <w:sz w:val="18"/>
                <w:szCs w:val="18"/>
                <w:lang w:val="fr-FR"/>
              </w:rPr>
              <w:t xml:space="preserve">Direction de la coopération décentralisée </w:t>
            </w:r>
          </w:p>
        </w:tc>
      </w:tr>
    </w:tbl>
    <w:p w:rsidR="006A598C" w:rsidRDefault="006A598C" w:rsidP="00945785">
      <w:pPr>
        <w:jc w:val="center"/>
        <w:rPr>
          <w:rFonts w:ascii="Times New Roman" w:hAnsi="Times New Roman"/>
          <w:b/>
          <w:sz w:val="24"/>
          <w:u w:val="single"/>
          <w:lang w:val="fr-CH"/>
        </w:rPr>
      </w:pPr>
    </w:p>
    <w:p w:rsidR="00543F0F" w:rsidRPr="00C20E18" w:rsidRDefault="00543F0F" w:rsidP="00543F0F">
      <w:pPr>
        <w:spacing w:after="0"/>
        <w:jc w:val="left"/>
        <w:rPr>
          <w:rFonts w:ascii="Times New Roman" w:hAnsi="Times New Roman"/>
          <w:b/>
          <w:sz w:val="20"/>
          <w:szCs w:val="20"/>
        </w:rPr>
      </w:pPr>
      <w:r w:rsidRPr="00C20E18">
        <w:rPr>
          <w:rFonts w:ascii="Times New Roman" w:hAnsi="Times New Roman"/>
          <w:b/>
          <w:sz w:val="20"/>
          <w:szCs w:val="20"/>
        </w:rPr>
        <w:t>Année: 1</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4322"/>
        <w:gridCol w:w="403"/>
        <w:gridCol w:w="425"/>
        <w:gridCol w:w="285"/>
        <w:gridCol w:w="282"/>
        <w:gridCol w:w="992"/>
        <w:gridCol w:w="1203"/>
        <w:gridCol w:w="1206"/>
        <w:gridCol w:w="3262"/>
        <w:gridCol w:w="1218"/>
      </w:tblGrid>
      <w:tr w:rsidR="00543F0F" w:rsidRPr="00C20E18" w:rsidTr="000B23F7">
        <w:trPr>
          <w:cantSplit/>
          <w:trHeight w:val="195"/>
        </w:trPr>
        <w:tc>
          <w:tcPr>
            <w:tcW w:w="614" w:type="pct"/>
            <w:vMerge w:val="restart"/>
            <w:shd w:val="clear" w:color="auto" w:fill="FFFF99"/>
          </w:tcPr>
          <w:p w:rsidR="00543F0F" w:rsidRPr="00C20E18" w:rsidRDefault="00543F0F" w:rsidP="000B23F7">
            <w:pPr>
              <w:spacing w:after="0"/>
              <w:jc w:val="center"/>
              <w:rPr>
                <w:rFonts w:ascii="Times New Roman" w:hAnsi="Times New Roman"/>
                <w:b/>
                <w:bCs/>
                <w:sz w:val="20"/>
                <w:szCs w:val="20"/>
              </w:rPr>
            </w:pPr>
            <w:r w:rsidRPr="00C20E18">
              <w:rPr>
                <w:rFonts w:ascii="Times New Roman" w:hAnsi="Times New Roman"/>
                <w:b/>
                <w:bCs/>
                <w:sz w:val="20"/>
                <w:szCs w:val="20"/>
              </w:rPr>
              <w:t xml:space="preserve">PROJET </w:t>
            </w:r>
          </w:p>
          <w:p w:rsidR="00543F0F" w:rsidRPr="00C20E18" w:rsidRDefault="00543F0F" w:rsidP="000B23F7">
            <w:pPr>
              <w:spacing w:after="0"/>
              <w:jc w:val="left"/>
              <w:rPr>
                <w:rFonts w:ascii="Times New Roman" w:hAnsi="Times New Roman"/>
                <w:i/>
                <w:sz w:val="20"/>
                <w:szCs w:val="20"/>
              </w:rPr>
            </w:pPr>
          </w:p>
        </w:tc>
        <w:tc>
          <w:tcPr>
            <w:tcW w:w="1394" w:type="pct"/>
            <w:vMerge w:val="restart"/>
            <w:shd w:val="clear" w:color="auto" w:fill="FFFF99"/>
          </w:tcPr>
          <w:p w:rsidR="00543F0F" w:rsidRPr="00C20E18" w:rsidRDefault="00543F0F" w:rsidP="000B23F7">
            <w:pPr>
              <w:spacing w:after="0"/>
              <w:jc w:val="center"/>
              <w:rPr>
                <w:rFonts w:ascii="Times New Roman" w:hAnsi="Times New Roman"/>
                <w:b/>
                <w:bCs/>
                <w:sz w:val="20"/>
                <w:szCs w:val="20"/>
              </w:rPr>
            </w:pPr>
            <w:r w:rsidRPr="00C20E18">
              <w:rPr>
                <w:rFonts w:ascii="Times New Roman" w:hAnsi="Times New Roman"/>
                <w:b/>
                <w:bCs/>
                <w:sz w:val="20"/>
                <w:szCs w:val="20"/>
              </w:rPr>
              <w:t>ACTIVITES PLANNIFIEES</w:t>
            </w:r>
          </w:p>
          <w:p w:rsidR="00543F0F" w:rsidRPr="00C20E18" w:rsidRDefault="00543F0F" w:rsidP="000B23F7">
            <w:pPr>
              <w:spacing w:after="0"/>
              <w:jc w:val="center"/>
              <w:rPr>
                <w:rFonts w:ascii="Times New Roman" w:hAnsi="Times New Roman"/>
                <w:bCs/>
                <w:i/>
                <w:sz w:val="20"/>
                <w:szCs w:val="20"/>
              </w:rPr>
            </w:pPr>
          </w:p>
        </w:tc>
        <w:tc>
          <w:tcPr>
            <w:tcW w:w="450" w:type="pct"/>
            <w:gridSpan w:val="4"/>
            <w:tcBorders>
              <w:bottom w:val="single" w:sz="4" w:space="0" w:color="auto"/>
            </w:tcBorders>
            <w:shd w:val="clear" w:color="auto" w:fill="FFFF99"/>
            <w:vAlign w:val="center"/>
          </w:tcPr>
          <w:p w:rsidR="00543F0F" w:rsidRPr="00C20E18" w:rsidRDefault="00543F0F" w:rsidP="000B23F7">
            <w:pPr>
              <w:spacing w:after="0"/>
              <w:jc w:val="center"/>
              <w:rPr>
                <w:rFonts w:ascii="Times New Roman" w:hAnsi="Times New Roman"/>
                <w:b/>
                <w:bCs/>
                <w:sz w:val="20"/>
                <w:szCs w:val="20"/>
              </w:rPr>
            </w:pPr>
            <w:r w:rsidRPr="00C20E18">
              <w:rPr>
                <w:rFonts w:ascii="Times New Roman" w:hAnsi="Times New Roman"/>
                <w:b/>
                <w:bCs/>
                <w:sz w:val="20"/>
                <w:szCs w:val="20"/>
              </w:rPr>
              <w:t>CALENDRIER</w:t>
            </w:r>
          </w:p>
        </w:tc>
        <w:tc>
          <w:tcPr>
            <w:tcW w:w="320" w:type="pct"/>
            <w:vMerge w:val="restart"/>
            <w:tcBorders>
              <w:bottom w:val="single" w:sz="4" w:space="0" w:color="auto"/>
            </w:tcBorders>
            <w:shd w:val="clear" w:color="auto" w:fill="FFFF99"/>
            <w:vAlign w:val="center"/>
          </w:tcPr>
          <w:p w:rsidR="000B23F7" w:rsidRDefault="00543F0F" w:rsidP="000B23F7">
            <w:pPr>
              <w:spacing w:after="0"/>
              <w:jc w:val="center"/>
              <w:rPr>
                <w:rFonts w:ascii="Times New Roman" w:hAnsi="Times New Roman"/>
                <w:b/>
                <w:bCs/>
                <w:sz w:val="16"/>
                <w:szCs w:val="16"/>
              </w:rPr>
            </w:pPr>
            <w:r w:rsidRPr="000B23F7">
              <w:rPr>
                <w:rFonts w:ascii="Times New Roman" w:hAnsi="Times New Roman"/>
                <w:b/>
                <w:bCs/>
                <w:sz w:val="16"/>
                <w:szCs w:val="16"/>
              </w:rPr>
              <w:t>PARTIE RESPON</w:t>
            </w:r>
          </w:p>
          <w:p w:rsidR="00543F0F" w:rsidRPr="000B23F7" w:rsidRDefault="00543F0F" w:rsidP="000B23F7">
            <w:pPr>
              <w:spacing w:after="0"/>
              <w:jc w:val="center"/>
              <w:rPr>
                <w:rFonts w:ascii="Times New Roman" w:hAnsi="Times New Roman"/>
                <w:b/>
                <w:bCs/>
                <w:sz w:val="16"/>
                <w:szCs w:val="16"/>
              </w:rPr>
            </w:pPr>
            <w:r w:rsidRPr="000B23F7">
              <w:rPr>
                <w:rFonts w:ascii="Times New Roman" w:hAnsi="Times New Roman"/>
                <w:b/>
                <w:bCs/>
                <w:sz w:val="16"/>
                <w:szCs w:val="16"/>
              </w:rPr>
              <w:t>SABLE</w:t>
            </w:r>
          </w:p>
        </w:tc>
        <w:tc>
          <w:tcPr>
            <w:tcW w:w="2222" w:type="pct"/>
            <w:gridSpan w:val="4"/>
            <w:tcBorders>
              <w:bottom w:val="single" w:sz="4" w:space="0" w:color="auto"/>
            </w:tcBorders>
            <w:shd w:val="clear" w:color="auto" w:fill="FFFF99"/>
            <w:vAlign w:val="center"/>
          </w:tcPr>
          <w:p w:rsidR="00543F0F" w:rsidRPr="00C20E18" w:rsidRDefault="00543F0F" w:rsidP="000B23F7">
            <w:pPr>
              <w:spacing w:after="0"/>
              <w:jc w:val="center"/>
              <w:rPr>
                <w:rFonts w:ascii="Times New Roman" w:hAnsi="Times New Roman"/>
                <w:b/>
                <w:bCs/>
                <w:sz w:val="20"/>
                <w:szCs w:val="20"/>
              </w:rPr>
            </w:pPr>
            <w:r w:rsidRPr="00C20E18">
              <w:rPr>
                <w:rFonts w:ascii="Times New Roman" w:hAnsi="Times New Roman"/>
                <w:b/>
                <w:bCs/>
                <w:sz w:val="20"/>
                <w:szCs w:val="20"/>
              </w:rPr>
              <w:t>BUDGET PLANNIFIE</w:t>
            </w:r>
          </w:p>
        </w:tc>
      </w:tr>
      <w:tr w:rsidR="000B23F7" w:rsidRPr="00C20E18" w:rsidTr="000B23F7">
        <w:trPr>
          <w:cantSplit/>
          <w:trHeight w:val="467"/>
        </w:trPr>
        <w:tc>
          <w:tcPr>
            <w:tcW w:w="614" w:type="pct"/>
            <w:vMerge/>
            <w:shd w:val="clear" w:color="auto" w:fill="CCCCCC"/>
            <w:vAlign w:val="center"/>
          </w:tcPr>
          <w:p w:rsidR="000B23F7" w:rsidRPr="00C20E18" w:rsidRDefault="000B23F7" w:rsidP="000B23F7">
            <w:pPr>
              <w:spacing w:after="0"/>
              <w:jc w:val="center"/>
              <w:rPr>
                <w:rFonts w:ascii="Times New Roman" w:hAnsi="Times New Roman"/>
                <w:sz w:val="20"/>
                <w:szCs w:val="20"/>
              </w:rPr>
            </w:pPr>
          </w:p>
        </w:tc>
        <w:tc>
          <w:tcPr>
            <w:tcW w:w="1394" w:type="pct"/>
            <w:vMerge/>
            <w:tcBorders>
              <w:bottom w:val="single" w:sz="4" w:space="0" w:color="auto"/>
            </w:tcBorders>
            <w:shd w:val="clear" w:color="auto" w:fill="CCCCCC"/>
            <w:vAlign w:val="center"/>
          </w:tcPr>
          <w:p w:rsidR="000B23F7" w:rsidRPr="00C20E18" w:rsidRDefault="000B23F7" w:rsidP="000B23F7">
            <w:pPr>
              <w:spacing w:after="0"/>
              <w:jc w:val="center"/>
              <w:rPr>
                <w:rFonts w:ascii="Times New Roman" w:hAnsi="Times New Roman"/>
                <w:sz w:val="20"/>
                <w:szCs w:val="20"/>
              </w:rPr>
            </w:pPr>
          </w:p>
        </w:tc>
        <w:tc>
          <w:tcPr>
            <w:tcW w:w="130" w:type="pct"/>
            <w:tcBorders>
              <w:bottom w:val="single" w:sz="4" w:space="0" w:color="auto"/>
            </w:tcBorders>
            <w:shd w:val="clear" w:color="auto" w:fill="FFFF99"/>
            <w:vAlign w:val="center"/>
          </w:tcPr>
          <w:p w:rsidR="000B23F7" w:rsidRPr="00C20E18" w:rsidRDefault="000B23F7" w:rsidP="000B23F7">
            <w:pPr>
              <w:spacing w:after="0"/>
              <w:jc w:val="center"/>
              <w:rPr>
                <w:rFonts w:ascii="Times New Roman" w:hAnsi="Times New Roman"/>
                <w:sz w:val="20"/>
                <w:szCs w:val="20"/>
              </w:rPr>
            </w:pPr>
            <w:r w:rsidRPr="00C20E18">
              <w:rPr>
                <w:rFonts w:ascii="Times New Roman" w:hAnsi="Times New Roman"/>
                <w:sz w:val="20"/>
                <w:szCs w:val="20"/>
              </w:rPr>
              <w:t>Q1</w:t>
            </w:r>
          </w:p>
        </w:tc>
        <w:tc>
          <w:tcPr>
            <w:tcW w:w="137" w:type="pct"/>
            <w:tcBorders>
              <w:bottom w:val="single" w:sz="4" w:space="0" w:color="auto"/>
            </w:tcBorders>
            <w:shd w:val="clear" w:color="auto" w:fill="FFFF99"/>
            <w:vAlign w:val="center"/>
          </w:tcPr>
          <w:p w:rsidR="000B23F7" w:rsidRPr="00C20E18" w:rsidRDefault="000B23F7" w:rsidP="000B23F7">
            <w:pPr>
              <w:spacing w:after="0"/>
              <w:jc w:val="center"/>
              <w:rPr>
                <w:rFonts w:ascii="Times New Roman" w:hAnsi="Times New Roman"/>
                <w:sz w:val="20"/>
                <w:szCs w:val="20"/>
              </w:rPr>
            </w:pPr>
            <w:r w:rsidRPr="00C20E18">
              <w:rPr>
                <w:rFonts w:ascii="Times New Roman" w:hAnsi="Times New Roman"/>
                <w:sz w:val="20"/>
                <w:szCs w:val="20"/>
              </w:rPr>
              <w:t>Q2</w:t>
            </w:r>
          </w:p>
        </w:tc>
        <w:tc>
          <w:tcPr>
            <w:tcW w:w="92" w:type="pct"/>
            <w:tcBorders>
              <w:bottom w:val="single" w:sz="4" w:space="0" w:color="auto"/>
            </w:tcBorders>
            <w:shd w:val="clear" w:color="auto" w:fill="FFFF99"/>
            <w:vAlign w:val="center"/>
          </w:tcPr>
          <w:p w:rsidR="000B23F7" w:rsidRPr="00C20E18" w:rsidRDefault="000B23F7" w:rsidP="000B23F7">
            <w:pPr>
              <w:spacing w:after="0"/>
              <w:jc w:val="center"/>
              <w:rPr>
                <w:rFonts w:ascii="Times New Roman" w:hAnsi="Times New Roman"/>
                <w:sz w:val="20"/>
                <w:szCs w:val="20"/>
              </w:rPr>
            </w:pPr>
            <w:r w:rsidRPr="00C20E18">
              <w:rPr>
                <w:rFonts w:ascii="Times New Roman" w:hAnsi="Times New Roman"/>
                <w:sz w:val="20"/>
                <w:szCs w:val="20"/>
              </w:rPr>
              <w:t>Q3</w:t>
            </w:r>
          </w:p>
        </w:tc>
        <w:tc>
          <w:tcPr>
            <w:tcW w:w="91" w:type="pct"/>
            <w:tcBorders>
              <w:bottom w:val="single" w:sz="4" w:space="0" w:color="auto"/>
            </w:tcBorders>
            <w:shd w:val="clear" w:color="auto" w:fill="FFFF99"/>
            <w:vAlign w:val="center"/>
          </w:tcPr>
          <w:p w:rsidR="000B23F7" w:rsidRPr="00C20E18" w:rsidRDefault="000B23F7" w:rsidP="000B23F7">
            <w:pPr>
              <w:spacing w:after="0"/>
              <w:jc w:val="center"/>
              <w:rPr>
                <w:rFonts w:ascii="Times New Roman" w:hAnsi="Times New Roman"/>
                <w:sz w:val="20"/>
                <w:szCs w:val="20"/>
              </w:rPr>
            </w:pPr>
            <w:r w:rsidRPr="00C20E18">
              <w:rPr>
                <w:rFonts w:ascii="Times New Roman" w:hAnsi="Times New Roman"/>
                <w:sz w:val="20"/>
                <w:szCs w:val="20"/>
              </w:rPr>
              <w:t>Q4</w:t>
            </w:r>
          </w:p>
        </w:tc>
        <w:tc>
          <w:tcPr>
            <w:tcW w:w="320" w:type="pct"/>
            <w:vMerge/>
            <w:shd w:val="clear" w:color="auto" w:fill="FFFF99"/>
            <w:vAlign w:val="center"/>
          </w:tcPr>
          <w:p w:rsidR="000B23F7" w:rsidRPr="00C20E18" w:rsidRDefault="000B23F7" w:rsidP="000B23F7">
            <w:pPr>
              <w:spacing w:after="0"/>
              <w:jc w:val="center"/>
              <w:rPr>
                <w:rFonts w:ascii="Times New Roman" w:hAnsi="Times New Roman"/>
                <w:sz w:val="20"/>
                <w:szCs w:val="20"/>
              </w:rPr>
            </w:pPr>
          </w:p>
        </w:tc>
        <w:tc>
          <w:tcPr>
            <w:tcW w:w="388" w:type="pct"/>
            <w:shd w:val="clear" w:color="auto" w:fill="FFFF99"/>
            <w:vAlign w:val="center"/>
          </w:tcPr>
          <w:p w:rsidR="000B23F7" w:rsidRPr="00C20E18" w:rsidRDefault="0005623F" w:rsidP="000B23F7">
            <w:pPr>
              <w:spacing w:after="0"/>
              <w:jc w:val="center"/>
              <w:rPr>
                <w:rFonts w:ascii="Times New Roman" w:hAnsi="Times New Roman"/>
                <w:sz w:val="20"/>
                <w:szCs w:val="20"/>
              </w:rPr>
            </w:pPr>
            <w:r>
              <w:rPr>
                <w:rFonts w:ascii="Times New Roman" w:hAnsi="Times New Roman"/>
                <w:sz w:val="20"/>
                <w:szCs w:val="20"/>
              </w:rPr>
              <w:t>Code Fonds</w:t>
            </w:r>
          </w:p>
        </w:tc>
        <w:tc>
          <w:tcPr>
            <w:tcW w:w="389" w:type="pct"/>
            <w:shd w:val="clear" w:color="auto" w:fill="FFFF99"/>
            <w:vAlign w:val="center"/>
          </w:tcPr>
          <w:p w:rsidR="000B23F7" w:rsidRPr="00C20E18" w:rsidRDefault="0005623F" w:rsidP="000B23F7">
            <w:pPr>
              <w:spacing w:after="0"/>
              <w:jc w:val="center"/>
              <w:rPr>
                <w:rFonts w:ascii="Times New Roman" w:hAnsi="Times New Roman"/>
                <w:sz w:val="20"/>
                <w:szCs w:val="20"/>
              </w:rPr>
            </w:pPr>
            <w:r>
              <w:rPr>
                <w:rFonts w:ascii="Times New Roman" w:hAnsi="Times New Roman"/>
                <w:sz w:val="20"/>
                <w:szCs w:val="20"/>
              </w:rPr>
              <w:t>Donateur</w:t>
            </w:r>
          </w:p>
        </w:tc>
        <w:tc>
          <w:tcPr>
            <w:tcW w:w="1052" w:type="pct"/>
            <w:shd w:val="clear" w:color="auto" w:fill="FFFF99"/>
            <w:vAlign w:val="center"/>
          </w:tcPr>
          <w:p w:rsidR="000B23F7" w:rsidRPr="00C20E18" w:rsidRDefault="000B23F7" w:rsidP="000B23F7">
            <w:pPr>
              <w:spacing w:after="0"/>
              <w:jc w:val="center"/>
              <w:rPr>
                <w:rFonts w:ascii="Times New Roman" w:hAnsi="Times New Roman"/>
                <w:sz w:val="20"/>
                <w:szCs w:val="20"/>
              </w:rPr>
            </w:pPr>
            <w:r w:rsidRPr="00C20E18">
              <w:rPr>
                <w:rFonts w:ascii="Times New Roman" w:hAnsi="Times New Roman"/>
                <w:sz w:val="20"/>
                <w:szCs w:val="20"/>
              </w:rPr>
              <w:t>Lignes budgétaires</w:t>
            </w:r>
          </w:p>
        </w:tc>
        <w:tc>
          <w:tcPr>
            <w:tcW w:w="393" w:type="pct"/>
            <w:shd w:val="clear" w:color="auto" w:fill="FFFF99"/>
            <w:vAlign w:val="center"/>
          </w:tcPr>
          <w:p w:rsidR="000B23F7" w:rsidRPr="00C20E18" w:rsidRDefault="000B23F7" w:rsidP="000B23F7">
            <w:pPr>
              <w:spacing w:after="0"/>
              <w:jc w:val="center"/>
              <w:rPr>
                <w:rFonts w:ascii="Times New Roman" w:hAnsi="Times New Roman"/>
                <w:sz w:val="20"/>
                <w:szCs w:val="20"/>
              </w:rPr>
            </w:pPr>
            <w:r w:rsidRPr="00C20E18">
              <w:rPr>
                <w:rFonts w:ascii="Times New Roman" w:hAnsi="Times New Roman"/>
                <w:sz w:val="20"/>
                <w:szCs w:val="20"/>
              </w:rPr>
              <w:t>Montant</w:t>
            </w:r>
          </w:p>
          <w:p w:rsidR="000B23F7" w:rsidRPr="00C20E18" w:rsidRDefault="000B23F7" w:rsidP="000B23F7">
            <w:pPr>
              <w:spacing w:after="0"/>
              <w:jc w:val="center"/>
              <w:rPr>
                <w:rFonts w:ascii="Times New Roman" w:hAnsi="Times New Roman"/>
                <w:sz w:val="20"/>
                <w:szCs w:val="20"/>
              </w:rPr>
            </w:pPr>
            <w:r w:rsidRPr="00C20E18">
              <w:rPr>
                <w:rFonts w:ascii="Times New Roman" w:hAnsi="Times New Roman"/>
                <w:sz w:val="20"/>
                <w:szCs w:val="20"/>
              </w:rPr>
              <w:t>M USD</w:t>
            </w:r>
          </w:p>
        </w:tc>
      </w:tr>
      <w:tr w:rsidR="000B23F7" w:rsidRPr="00C20E18" w:rsidTr="000B23F7">
        <w:trPr>
          <w:cantSplit/>
          <w:trHeight w:val="135"/>
        </w:trPr>
        <w:tc>
          <w:tcPr>
            <w:tcW w:w="614" w:type="pct"/>
            <w:vMerge w:val="restart"/>
            <w:shd w:val="clear" w:color="auto" w:fill="auto"/>
            <w:vAlign w:val="center"/>
          </w:tcPr>
          <w:p w:rsidR="000B23F7" w:rsidRPr="00C20E18" w:rsidRDefault="000B23F7" w:rsidP="000B23F7">
            <w:pPr>
              <w:snapToGrid w:val="0"/>
              <w:jc w:val="left"/>
              <w:rPr>
                <w:rFonts w:ascii="Times New Roman" w:hAnsi="Times New Roman"/>
                <w:b/>
                <w:sz w:val="20"/>
                <w:szCs w:val="20"/>
                <w:lang w:val="fr-CH"/>
              </w:rPr>
            </w:pPr>
          </w:p>
          <w:p w:rsidR="000B23F7" w:rsidRPr="00C20E18" w:rsidRDefault="000B23F7" w:rsidP="000B23F7">
            <w:pPr>
              <w:snapToGrid w:val="0"/>
              <w:jc w:val="left"/>
              <w:rPr>
                <w:rFonts w:ascii="Times New Roman" w:hAnsi="Times New Roman"/>
                <w:sz w:val="20"/>
                <w:szCs w:val="20"/>
                <w:lang w:val="fr-CH"/>
              </w:rPr>
            </w:pPr>
            <w:r w:rsidRPr="00C20E18">
              <w:rPr>
                <w:rFonts w:ascii="Times New Roman" w:hAnsi="Times New Roman"/>
                <w:b/>
                <w:sz w:val="20"/>
                <w:szCs w:val="20"/>
                <w:lang w:val="fr-CH"/>
              </w:rPr>
              <w:t>Vers un Développement Local Moins Emetteur de Gaz à Effet de Serre et Plus Résistant aux Changements Climatiques dans la zone sylvo-pastorale du Ferlo et la zone du Sine Saloum au Sénégal</w:t>
            </w:r>
          </w:p>
        </w:tc>
        <w:tc>
          <w:tcPr>
            <w:tcW w:w="1394" w:type="pct"/>
            <w:vMerge w:val="restart"/>
            <w:shd w:val="clear" w:color="auto" w:fill="auto"/>
            <w:vAlign w:val="center"/>
          </w:tcPr>
          <w:p w:rsidR="000B23F7" w:rsidRPr="00C20E18" w:rsidRDefault="000B23F7" w:rsidP="000B23F7">
            <w:pPr>
              <w:snapToGrid w:val="0"/>
              <w:jc w:val="left"/>
              <w:rPr>
                <w:rFonts w:ascii="Times New Roman" w:hAnsi="Times New Roman"/>
                <w:sz w:val="20"/>
                <w:szCs w:val="20"/>
                <w:lang w:val="fr-CH"/>
              </w:rPr>
            </w:pPr>
            <w:r w:rsidRPr="00C20E18">
              <w:rPr>
                <w:rFonts w:ascii="Times New Roman" w:hAnsi="Times New Roman"/>
                <w:b/>
                <w:sz w:val="20"/>
                <w:szCs w:val="20"/>
                <w:lang w:val="fr-CH"/>
              </w:rPr>
              <w:t>Produit 1</w:t>
            </w:r>
            <w:r w:rsidRPr="00C20E18">
              <w:rPr>
                <w:rFonts w:ascii="Times New Roman" w:hAnsi="Times New Roman"/>
                <w:sz w:val="20"/>
                <w:szCs w:val="20"/>
                <w:lang w:val="fr-CH"/>
              </w:rPr>
              <w:t xml:space="preserve">: </w:t>
            </w:r>
            <w:r w:rsidRPr="00C20E18">
              <w:rPr>
                <w:rFonts w:ascii="Times New Roman" w:hAnsi="Times New Roman"/>
                <w:b/>
                <w:bCs/>
                <w:sz w:val="20"/>
                <w:szCs w:val="20"/>
                <w:lang w:val="fr-CH"/>
              </w:rPr>
              <w:t>Un cadre de gouvernance assurant la coordination mis en place entre échelons de décisions, secteurs et acteurs.</w:t>
            </w:r>
          </w:p>
        </w:tc>
        <w:tc>
          <w:tcPr>
            <w:tcW w:w="130" w:type="pct"/>
            <w:vMerge w:val="restart"/>
            <w:vAlign w:val="center"/>
          </w:tcPr>
          <w:p w:rsidR="000B23F7" w:rsidRPr="00C20E18" w:rsidRDefault="000B23F7" w:rsidP="000B23F7">
            <w:pPr>
              <w:spacing w:after="0"/>
              <w:rPr>
                <w:rFonts w:ascii="Times New Roman" w:hAnsi="Times New Roman"/>
                <w:sz w:val="20"/>
                <w:szCs w:val="20"/>
              </w:rPr>
            </w:pPr>
            <w:r w:rsidRPr="00C20E18">
              <w:rPr>
                <w:rFonts w:ascii="Times New Roman" w:hAnsi="Times New Roman"/>
                <w:sz w:val="20"/>
                <w:szCs w:val="20"/>
              </w:rPr>
              <w:t>x</w:t>
            </w:r>
          </w:p>
        </w:tc>
        <w:tc>
          <w:tcPr>
            <w:tcW w:w="137" w:type="pct"/>
            <w:vMerge w:val="restart"/>
            <w:vAlign w:val="center"/>
          </w:tcPr>
          <w:p w:rsidR="000B23F7" w:rsidRPr="00C20E18" w:rsidRDefault="000B23F7" w:rsidP="000B23F7">
            <w:pPr>
              <w:spacing w:after="0"/>
              <w:rPr>
                <w:rFonts w:ascii="Times New Roman" w:hAnsi="Times New Roman"/>
                <w:sz w:val="20"/>
                <w:szCs w:val="20"/>
              </w:rPr>
            </w:pPr>
            <w:r w:rsidRPr="00C20E18">
              <w:rPr>
                <w:rFonts w:ascii="Times New Roman" w:hAnsi="Times New Roman"/>
                <w:sz w:val="20"/>
                <w:szCs w:val="20"/>
              </w:rPr>
              <w:t>x</w:t>
            </w:r>
          </w:p>
        </w:tc>
        <w:tc>
          <w:tcPr>
            <w:tcW w:w="92" w:type="pct"/>
            <w:vMerge w:val="restart"/>
            <w:vAlign w:val="center"/>
          </w:tcPr>
          <w:p w:rsidR="000B23F7" w:rsidRPr="00C20E18" w:rsidRDefault="000B23F7" w:rsidP="000B23F7">
            <w:pPr>
              <w:spacing w:after="0"/>
              <w:rPr>
                <w:rFonts w:ascii="Times New Roman" w:hAnsi="Times New Roman"/>
                <w:sz w:val="20"/>
                <w:szCs w:val="20"/>
              </w:rPr>
            </w:pPr>
            <w:r w:rsidRPr="00C20E18">
              <w:rPr>
                <w:rFonts w:ascii="Times New Roman" w:hAnsi="Times New Roman"/>
                <w:sz w:val="20"/>
                <w:szCs w:val="20"/>
              </w:rPr>
              <w:t>x</w:t>
            </w:r>
          </w:p>
        </w:tc>
        <w:tc>
          <w:tcPr>
            <w:tcW w:w="91" w:type="pct"/>
            <w:vMerge w:val="restart"/>
            <w:vAlign w:val="center"/>
          </w:tcPr>
          <w:p w:rsidR="000B23F7" w:rsidRPr="00C20E18" w:rsidRDefault="000B23F7" w:rsidP="000B23F7">
            <w:pPr>
              <w:spacing w:after="0"/>
              <w:rPr>
                <w:rFonts w:ascii="Times New Roman" w:hAnsi="Times New Roman"/>
                <w:sz w:val="20"/>
                <w:szCs w:val="20"/>
              </w:rPr>
            </w:pPr>
            <w:r w:rsidRPr="00C20E18">
              <w:rPr>
                <w:rFonts w:ascii="Times New Roman" w:hAnsi="Times New Roman"/>
                <w:sz w:val="20"/>
                <w:szCs w:val="20"/>
              </w:rPr>
              <w:t>x</w:t>
            </w:r>
          </w:p>
        </w:tc>
        <w:tc>
          <w:tcPr>
            <w:tcW w:w="320" w:type="pct"/>
            <w:vAlign w:val="center"/>
          </w:tcPr>
          <w:p w:rsidR="000B23F7" w:rsidRPr="00C20E18" w:rsidRDefault="000B23F7" w:rsidP="000B23F7">
            <w:pPr>
              <w:spacing w:after="0"/>
              <w:rPr>
                <w:rFonts w:ascii="Times New Roman" w:hAnsi="Times New Roman"/>
                <w:sz w:val="20"/>
                <w:szCs w:val="20"/>
              </w:rPr>
            </w:pPr>
            <w:r w:rsidRPr="00C20E18">
              <w:rPr>
                <w:rFonts w:ascii="Times New Roman" w:hAnsi="Times New Roman"/>
                <w:sz w:val="20"/>
                <w:szCs w:val="20"/>
              </w:rPr>
              <w:t>UGP</w:t>
            </w:r>
          </w:p>
        </w:tc>
        <w:tc>
          <w:tcPr>
            <w:tcW w:w="388" w:type="pct"/>
            <w:shd w:val="clear" w:color="auto" w:fill="FFFF99"/>
            <w:vAlign w:val="center"/>
          </w:tcPr>
          <w:p w:rsidR="000B23F7" w:rsidRPr="00C20E18" w:rsidRDefault="0005623F" w:rsidP="000B23F7">
            <w:pPr>
              <w:spacing w:after="0"/>
              <w:rPr>
                <w:rFonts w:ascii="Times New Roman" w:hAnsi="Times New Roman"/>
                <w:sz w:val="20"/>
                <w:szCs w:val="20"/>
              </w:rPr>
            </w:pPr>
            <w:r>
              <w:rPr>
                <w:rFonts w:ascii="Times New Roman" w:hAnsi="Times New Roman"/>
                <w:sz w:val="20"/>
                <w:szCs w:val="20"/>
              </w:rPr>
              <w:t>23000</w:t>
            </w:r>
          </w:p>
        </w:tc>
        <w:tc>
          <w:tcPr>
            <w:tcW w:w="389" w:type="pct"/>
            <w:shd w:val="clear" w:color="auto" w:fill="FFFF99"/>
            <w:vAlign w:val="center"/>
          </w:tcPr>
          <w:p w:rsidR="000B23F7" w:rsidRPr="00C20E18" w:rsidRDefault="0005623F" w:rsidP="000B23F7">
            <w:pPr>
              <w:spacing w:after="0"/>
              <w:rPr>
                <w:rFonts w:ascii="Times New Roman" w:hAnsi="Times New Roman"/>
                <w:sz w:val="20"/>
                <w:szCs w:val="20"/>
              </w:rPr>
            </w:pPr>
            <w:r>
              <w:rPr>
                <w:rFonts w:ascii="Times New Roman" w:hAnsi="Times New Roman"/>
                <w:sz w:val="20"/>
                <w:szCs w:val="20"/>
              </w:rPr>
              <w:t>00012</w:t>
            </w:r>
          </w:p>
        </w:tc>
        <w:tc>
          <w:tcPr>
            <w:tcW w:w="1052" w:type="pct"/>
            <w:vAlign w:val="center"/>
          </w:tcPr>
          <w:p w:rsidR="000B23F7" w:rsidRPr="00C20E18" w:rsidRDefault="000B23F7" w:rsidP="000B23F7">
            <w:pPr>
              <w:spacing w:after="0"/>
              <w:jc w:val="left"/>
              <w:rPr>
                <w:rFonts w:ascii="Times New Roman" w:hAnsi="Times New Roman"/>
                <w:sz w:val="20"/>
                <w:szCs w:val="20"/>
                <w:lang w:val="fr-FR"/>
              </w:rPr>
            </w:pPr>
            <w:r w:rsidRPr="00C20E18">
              <w:rPr>
                <w:rFonts w:ascii="Times New Roman" w:hAnsi="Times New Roman"/>
                <w:sz w:val="20"/>
                <w:szCs w:val="20"/>
                <w:lang w:val="fr-FR"/>
              </w:rPr>
              <w:t>71400  Contrat de services indiv (Coordinateur)</w:t>
            </w:r>
          </w:p>
        </w:tc>
        <w:tc>
          <w:tcPr>
            <w:tcW w:w="393" w:type="pct"/>
            <w:vAlign w:val="center"/>
          </w:tcPr>
          <w:p w:rsidR="000B23F7" w:rsidRPr="00C20E18" w:rsidRDefault="000B23F7" w:rsidP="000B23F7">
            <w:pPr>
              <w:spacing w:after="0"/>
              <w:jc w:val="right"/>
              <w:rPr>
                <w:rFonts w:ascii="Times New Roman" w:hAnsi="Times New Roman"/>
                <w:sz w:val="20"/>
                <w:szCs w:val="20"/>
              </w:rPr>
            </w:pPr>
            <w:r w:rsidRPr="00C20E18">
              <w:rPr>
                <w:rFonts w:ascii="Times New Roman" w:hAnsi="Times New Roman"/>
                <w:sz w:val="20"/>
                <w:szCs w:val="20"/>
              </w:rPr>
              <w:t>36</w:t>
            </w:r>
          </w:p>
        </w:tc>
      </w:tr>
      <w:tr w:rsidR="0005623F" w:rsidRPr="00C20E18" w:rsidTr="000B23F7">
        <w:trPr>
          <w:cantSplit/>
          <w:trHeight w:val="135"/>
        </w:trPr>
        <w:tc>
          <w:tcPr>
            <w:tcW w:w="614" w:type="pct"/>
            <w:vMerge/>
            <w:shd w:val="clear" w:color="auto" w:fill="auto"/>
          </w:tcPr>
          <w:p w:rsidR="0005623F" w:rsidRPr="00C20E18" w:rsidRDefault="0005623F" w:rsidP="000B23F7">
            <w:pPr>
              <w:spacing w:after="0"/>
              <w:jc w:val="left"/>
              <w:rPr>
                <w:rFonts w:ascii="Times New Roman" w:hAnsi="Times New Roman"/>
                <w:sz w:val="20"/>
                <w:szCs w:val="20"/>
              </w:rPr>
            </w:pPr>
          </w:p>
        </w:tc>
        <w:tc>
          <w:tcPr>
            <w:tcW w:w="1394" w:type="pct"/>
            <w:vMerge/>
            <w:shd w:val="clear" w:color="auto" w:fill="auto"/>
            <w:vAlign w:val="center"/>
          </w:tcPr>
          <w:p w:rsidR="0005623F" w:rsidRPr="00C20E18" w:rsidRDefault="0005623F" w:rsidP="000B23F7">
            <w:pPr>
              <w:spacing w:after="0"/>
              <w:jc w:val="left"/>
              <w:rPr>
                <w:rFonts w:ascii="Times New Roman" w:hAnsi="Times New Roman"/>
                <w:sz w:val="20"/>
                <w:szCs w:val="20"/>
              </w:rPr>
            </w:pPr>
          </w:p>
        </w:tc>
        <w:tc>
          <w:tcPr>
            <w:tcW w:w="130" w:type="pct"/>
            <w:vMerge/>
            <w:vAlign w:val="center"/>
          </w:tcPr>
          <w:p w:rsidR="0005623F" w:rsidRPr="00C20E18" w:rsidRDefault="0005623F" w:rsidP="000B23F7">
            <w:pPr>
              <w:spacing w:after="0"/>
              <w:rPr>
                <w:rFonts w:ascii="Times New Roman" w:hAnsi="Times New Roman"/>
                <w:sz w:val="20"/>
                <w:szCs w:val="20"/>
              </w:rPr>
            </w:pPr>
          </w:p>
        </w:tc>
        <w:tc>
          <w:tcPr>
            <w:tcW w:w="137" w:type="pct"/>
            <w:vMerge/>
            <w:vAlign w:val="center"/>
          </w:tcPr>
          <w:p w:rsidR="0005623F" w:rsidRPr="00C20E18" w:rsidRDefault="0005623F" w:rsidP="000B23F7">
            <w:pPr>
              <w:spacing w:after="0"/>
              <w:rPr>
                <w:rFonts w:ascii="Times New Roman" w:hAnsi="Times New Roman"/>
                <w:sz w:val="20"/>
                <w:szCs w:val="20"/>
              </w:rPr>
            </w:pPr>
          </w:p>
        </w:tc>
        <w:tc>
          <w:tcPr>
            <w:tcW w:w="92" w:type="pct"/>
            <w:vMerge/>
            <w:vAlign w:val="center"/>
          </w:tcPr>
          <w:p w:rsidR="0005623F" w:rsidRPr="00C20E18" w:rsidRDefault="0005623F" w:rsidP="000B23F7">
            <w:pPr>
              <w:spacing w:after="0"/>
              <w:rPr>
                <w:rFonts w:ascii="Times New Roman" w:hAnsi="Times New Roman"/>
                <w:sz w:val="20"/>
                <w:szCs w:val="20"/>
              </w:rPr>
            </w:pPr>
          </w:p>
        </w:tc>
        <w:tc>
          <w:tcPr>
            <w:tcW w:w="91" w:type="pct"/>
            <w:vMerge/>
            <w:vAlign w:val="center"/>
          </w:tcPr>
          <w:p w:rsidR="0005623F" w:rsidRPr="00C20E18" w:rsidRDefault="0005623F" w:rsidP="000B23F7">
            <w:pPr>
              <w:spacing w:after="0"/>
              <w:rPr>
                <w:rFonts w:ascii="Times New Roman" w:hAnsi="Times New Roman"/>
                <w:sz w:val="20"/>
                <w:szCs w:val="20"/>
              </w:rPr>
            </w:pPr>
          </w:p>
        </w:tc>
        <w:tc>
          <w:tcPr>
            <w:tcW w:w="320" w:type="pct"/>
            <w:vAlign w:val="center"/>
          </w:tcPr>
          <w:p w:rsidR="0005623F" w:rsidRPr="00C20E18" w:rsidRDefault="0005623F" w:rsidP="000B23F7">
            <w:pPr>
              <w:spacing w:after="0"/>
              <w:rPr>
                <w:rFonts w:ascii="Times New Roman" w:hAnsi="Times New Roman"/>
                <w:sz w:val="20"/>
                <w:szCs w:val="20"/>
              </w:rPr>
            </w:pPr>
          </w:p>
        </w:tc>
        <w:tc>
          <w:tcPr>
            <w:tcW w:w="388"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23000</w:t>
            </w:r>
          </w:p>
        </w:tc>
        <w:tc>
          <w:tcPr>
            <w:tcW w:w="389"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00012</w:t>
            </w:r>
          </w:p>
        </w:tc>
        <w:tc>
          <w:tcPr>
            <w:tcW w:w="1052" w:type="pct"/>
            <w:vAlign w:val="center"/>
          </w:tcPr>
          <w:p w:rsidR="0005623F" w:rsidRPr="00C20E18" w:rsidRDefault="0005623F"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71400</w:t>
            </w:r>
            <w:r w:rsidRPr="00C20E18">
              <w:rPr>
                <w:rFonts w:ascii="Times New Roman" w:hAnsi="Times New Roman"/>
                <w:sz w:val="20"/>
                <w:szCs w:val="20"/>
                <w:lang w:val="fr-FR"/>
              </w:rPr>
              <w:t xml:space="preserve"> Contrat de services indiv (RAF, personnel appui)</w:t>
            </w:r>
          </w:p>
        </w:tc>
        <w:tc>
          <w:tcPr>
            <w:tcW w:w="393" w:type="pct"/>
            <w:vAlign w:val="center"/>
          </w:tcPr>
          <w:p w:rsidR="0005623F" w:rsidRPr="00C20E18" w:rsidRDefault="0005623F" w:rsidP="000B23F7">
            <w:pPr>
              <w:spacing w:after="0"/>
              <w:jc w:val="right"/>
              <w:rPr>
                <w:rFonts w:ascii="Times New Roman" w:hAnsi="Times New Roman"/>
                <w:sz w:val="20"/>
                <w:szCs w:val="20"/>
              </w:rPr>
            </w:pPr>
            <w:r w:rsidRPr="00C20E18">
              <w:rPr>
                <w:rFonts w:ascii="Times New Roman" w:hAnsi="Times New Roman"/>
                <w:sz w:val="20"/>
                <w:szCs w:val="20"/>
              </w:rPr>
              <w:t>34</w:t>
            </w:r>
          </w:p>
        </w:tc>
      </w:tr>
      <w:tr w:rsidR="0005623F" w:rsidRPr="00C20E18" w:rsidTr="000B23F7">
        <w:trPr>
          <w:cantSplit/>
          <w:trHeight w:val="135"/>
        </w:trPr>
        <w:tc>
          <w:tcPr>
            <w:tcW w:w="614" w:type="pct"/>
            <w:vMerge/>
            <w:shd w:val="clear" w:color="auto" w:fill="auto"/>
          </w:tcPr>
          <w:p w:rsidR="0005623F" w:rsidRPr="00C20E18" w:rsidRDefault="0005623F" w:rsidP="000B23F7">
            <w:pPr>
              <w:spacing w:after="0"/>
              <w:jc w:val="left"/>
              <w:rPr>
                <w:rFonts w:ascii="Times New Roman" w:hAnsi="Times New Roman"/>
                <w:sz w:val="20"/>
                <w:szCs w:val="20"/>
              </w:rPr>
            </w:pPr>
          </w:p>
        </w:tc>
        <w:tc>
          <w:tcPr>
            <w:tcW w:w="1394" w:type="pct"/>
            <w:vMerge/>
            <w:shd w:val="clear" w:color="auto" w:fill="auto"/>
            <w:vAlign w:val="center"/>
          </w:tcPr>
          <w:p w:rsidR="0005623F" w:rsidRPr="00C20E18" w:rsidRDefault="0005623F" w:rsidP="000B23F7">
            <w:pPr>
              <w:spacing w:after="0"/>
              <w:jc w:val="left"/>
              <w:rPr>
                <w:rFonts w:ascii="Times New Roman" w:hAnsi="Times New Roman"/>
                <w:sz w:val="20"/>
                <w:szCs w:val="20"/>
              </w:rPr>
            </w:pPr>
          </w:p>
        </w:tc>
        <w:tc>
          <w:tcPr>
            <w:tcW w:w="130" w:type="pct"/>
            <w:vMerge/>
            <w:vAlign w:val="center"/>
          </w:tcPr>
          <w:p w:rsidR="0005623F" w:rsidRPr="00C20E18" w:rsidRDefault="0005623F" w:rsidP="000B23F7">
            <w:pPr>
              <w:spacing w:after="0"/>
              <w:rPr>
                <w:rFonts w:ascii="Times New Roman" w:hAnsi="Times New Roman"/>
                <w:sz w:val="20"/>
                <w:szCs w:val="20"/>
              </w:rPr>
            </w:pPr>
          </w:p>
        </w:tc>
        <w:tc>
          <w:tcPr>
            <w:tcW w:w="137" w:type="pct"/>
            <w:vMerge/>
            <w:vAlign w:val="center"/>
          </w:tcPr>
          <w:p w:rsidR="0005623F" w:rsidRPr="00C20E18" w:rsidRDefault="0005623F" w:rsidP="000B23F7">
            <w:pPr>
              <w:spacing w:after="0"/>
              <w:rPr>
                <w:rFonts w:ascii="Times New Roman" w:hAnsi="Times New Roman"/>
                <w:sz w:val="20"/>
                <w:szCs w:val="20"/>
              </w:rPr>
            </w:pPr>
          </w:p>
        </w:tc>
        <w:tc>
          <w:tcPr>
            <w:tcW w:w="92" w:type="pct"/>
            <w:vMerge/>
            <w:vAlign w:val="center"/>
          </w:tcPr>
          <w:p w:rsidR="0005623F" w:rsidRPr="00C20E18" w:rsidRDefault="0005623F" w:rsidP="000B23F7">
            <w:pPr>
              <w:spacing w:after="0"/>
              <w:rPr>
                <w:rFonts w:ascii="Times New Roman" w:hAnsi="Times New Roman"/>
                <w:sz w:val="20"/>
                <w:szCs w:val="20"/>
              </w:rPr>
            </w:pPr>
          </w:p>
        </w:tc>
        <w:tc>
          <w:tcPr>
            <w:tcW w:w="91" w:type="pct"/>
            <w:vMerge/>
            <w:vAlign w:val="center"/>
          </w:tcPr>
          <w:p w:rsidR="0005623F" w:rsidRPr="00C20E18" w:rsidRDefault="0005623F" w:rsidP="000B23F7">
            <w:pPr>
              <w:spacing w:after="0"/>
              <w:rPr>
                <w:rFonts w:ascii="Times New Roman" w:hAnsi="Times New Roman"/>
                <w:sz w:val="20"/>
                <w:szCs w:val="20"/>
              </w:rPr>
            </w:pPr>
          </w:p>
        </w:tc>
        <w:tc>
          <w:tcPr>
            <w:tcW w:w="320" w:type="pct"/>
            <w:vAlign w:val="center"/>
          </w:tcPr>
          <w:p w:rsidR="0005623F" w:rsidRPr="00C20E18" w:rsidRDefault="0005623F" w:rsidP="000B23F7">
            <w:pPr>
              <w:spacing w:after="0"/>
              <w:rPr>
                <w:rFonts w:ascii="Times New Roman" w:hAnsi="Times New Roman"/>
                <w:sz w:val="20"/>
                <w:szCs w:val="20"/>
              </w:rPr>
            </w:pPr>
          </w:p>
        </w:tc>
        <w:tc>
          <w:tcPr>
            <w:tcW w:w="388"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23000</w:t>
            </w:r>
          </w:p>
        </w:tc>
        <w:tc>
          <w:tcPr>
            <w:tcW w:w="389"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00012</w:t>
            </w:r>
          </w:p>
        </w:tc>
        <w:tc>
          <w:tcPr>
            <w:tcW w:w="1052" w:type="pct"/>
            <w:vAlign w:val="center"/>
          </w:tcPr>
          <w:p w:rsidR="0005623F" w:rsidRPr="00C20E18" w:rsidRDefault="0005623F"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71400</w:t>
            </w:r>
            <w:r w:rsidRPr="00C20E18">
              <w:rPr>
                <w:rFonts w:ascii="Times New Roman" w:hAnsi="Times New Roman"/>
                <w:sz w:val="20"/>
                <w:szCs w:val="20"/>
                <w:lang w:val="fr-FR"/>
              </w:rPr>
              <w:t xml:space="preserve"> Contrat de services indiv</w:t>
            </w:r>
            <w:r w:rsidRPr="00C20E18">
              <w:rPr>
                <w:rFonts w:ascii="Times New Roman" w:hAnsi="Times New Roman"/>
                <w:sz w:val="20"/>
                <w:szCs w:val="20"/>
                <w:lang w:val="fr-CH"/>
              </w:rPr>
              <w:t xml:space="preserve"> (Points Focaux Régionaux /AAF/animation locale)</w:t>
            </w:r>
          </w:p>
        </w:tc>
        <w:tc>
          <w:tcPr>
            <w:tcW w:w="393" w:type="pct"/>
            <w:vAlign w:val="center"/>
          </w:tcPr>
          <w:p w:rsidR="0005623F" w:rsidRPr="00C20E18" w:rsidRDefault="0005623F"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33</w:t>
            </w:r>
          </w:p>
        </w:tc>
      </w:tr>
      <w:tr w:rsidR="0005623F" w:rsidRPr="00C20E18" w:rsidTr="000B23F7">
        <w:trPr>
          <w:cantSplit/>
          <w:trHeight w:val="70"/>
        </w:trPr>
        <w:tc>
          <w:tcPr>
            <w:tcW w:w="614" w:type="pct"/>
            <w:vMerge/>
            <w:shd w:val="clear" w:color="auto" w:fill="auto"/>
          </w:tcPr>
          <w:p w:rsidR="0005623F" w:rsidRPr="00C20E18" w:rsidRDefault="0005623F" w:rsidP="000B23F7">
            <w:pPr>
              <w:spacing w:after="0"/>
              <w:jc w:val="left"/>
              <w:rPr>
                <w:rFonts w:ascii="Times New Roman" w:hAnsi="Times New Roman"/>
                <w:sz w:val="20"/>
                <w:szCs w:val="20"/>
                <w:lang w:val="fr-CH"/>
              </w:rPr>
            </w:pPr>
          </w:p>
        </w:tc>
        <w:tc>
          <w:tcPr>
            <w:tcW w:w="1394" w:type="pct"/>
            <w:vMerge/>
            <w:shd w:val="clear" w:color="auto" w:fill="auto"/>
            <w:vAlign w:val="center"/>
          </w:tcPr>
          <w:p w:rsidR="0005623F" w:rsidRPr="00C20E18" w:rsidRDefault="0005623F" w:rsidP="000B23F7">
            <w:pPr>
              <w:spacing w:after="0"/>
              <w:jc w:val="left"/>
              <w:rPr>
                <w:rFonts w:ascii="Times New Roman" w:hAnsi="Times New Roman"/>
                <w:sz w:val="20"/>
                <w:szCs w:val="20"/>
                <w:lang w:val="fr-CH"/>
              </w:rPr>
            </w:pPr>
          </w:p>
        </w:tc>
        <w:tc>
          <w:tcPr>
            <w:tcW w:w="130" w:type="pct"/>
            <w:vMerge/>
            <w:vAlign w:val="center"/>
          </w:tcPr>
          <w:p w:rsidR="0005623F" w:rsidRPr="00C20E18" w:rsidRDefault="0005623F" w:rsidP="000B23F7">
            <w:pPr>
              <w:spacing w:after="0"/>
              <w:rPr>
                <w:rFonts w:ascii="Times New Roman" w:hAnsi="Times New Roman"/>
                <w:sz w:val="20"/>
                <w:szCs w:val="20"/>
                <w:lang w:val="fr-CH"/>
              </w:rPr>
            </w:pPr>
          </w:p>
        </w:tc>
        <w:tc>
          <w:tcPr>
            <w:tcW w:w="137" w:type="pct"/>
            <w:vMerge/>
            <w:vAlign w:val="center"/>
          </w:tcPr>
          <w:p w:rsidR="0005623F" w:rsidRPr="00C20E18" w:rsidRDefault="0005623F" w:rsidP="000B23F7">
            <w:pPr>
              <w:spacing w:after="0"/>
              <w:rPr>
                <w:rFonts w:ascii="Times New Roman" w:hAnsi="Times New Roman"/>
                <w:sz w:val="20"/>
                <w:szCs w:val="20"/>
                <w:lang w:val="fr-CH"/>
              </w:rPr>
            </w:pPr>
          </w:p>
        </w:tc>
        <w:tc>
          <w:tcPr>
            <w:tcW w:w="92" w:type="pct"/>
            <w:vMerge/>
            <w:vAlign w:val="center"/>
          </w:tcPr>
          <w:p w:rsidR="0005623F" w:rsidRPr="00C20E18" w:rsidRDefault="0005623F" w:rsidP="000B23F7">
            <w:pPr>
              <w:spacing w:after="0"/>
              <w:rPr>
                <w:rFonts w:ascii="Times New Roman" w:hAnsi="Times New Roman"/>
                <w:sz w:val="20"/>
                <w:szCs w:val="20"/>
                <w:lang w:val="fr-CH"/>
              </w:rPr>
            </w:pPr>
          </w:p>
        </w:tc>
        <w:tc>
          <w:tcPr>
            <w:tcW w:w="91" w:type="pct"/>
            <w:vMerge/>
            <w:vAlign w:val="center"/>
          </w:tcPr>
          <w:p w:rsidR="0005623F" w:rsidRPr="00C20E18" w:rsidRDefault="0005623F" w:rsidP="000B23F7">
            <w:pPr>
              <w:spacing w:after="0"/>
              <w:rPr>
                <w:rFonts w:ascii="Times New Roman" w:hAnsi="Times New Roman"/>
                <w:sz w:val="20"/>
                <w:szCs w:val="20"/>
                <w:lang w:val="fr-CH"/>
              </w:rPr>
            </w:pPr>
          </w:p>
        </w:tc>
        <w:tc>
          <w:tcPr>
            <w:tcW w:w="320" w:type="pct"/>
            <w:vAlign w:val="center"/>
          </w:tcPr>
          <w:p w:rsidR="0005623F" w:rsidRPr="00C20E18" w:rsidRDefault="0005623F" w:rsidP="000B23F7">
            <w:pPr>
              <w:spacing w:after="0"/>
              <w:rPr>
                <w:rFonts w:ascii="Times New Roman" w:hAnsi="Times New Roman"/>
                <w:sz w:val="20"/>
                <w:szCs w:val="20"/>
                <w:lang w:val="fr-CH"/>
              </w:rPr>
            </w:pPr>
          </w:p>
        </w:tc>
        <w:tc>
          <w:tcPr>
            <w:tcW w:w="388"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23000</w:t>
            </w:r>
          </w:p>
        </w:tc>
        <w:tc>
          <w:tcPr>
            <w:tcW w:w="389"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00012</w:t>
            </w:r>
          </w:p>
        </w:tc>
        <w:tc>
          <w:tcPr>
            <w:tcW w:w="1052" w:type="pct"/>
            <w:vAlign w:val="center"/>
          </w:tcPr>
          <w:p w:rsidR="0005623F" w:rsidRPr="00C20E18" w:rsidRDefault="0005623F" w:rsidP="000B23F7">
            <w:pPr>
              <w:spacing w:after="0"/>
              <w:jc w:val="left"/>
              <w:rPr>
                <w:rFonts w:ascii="Times New Roman" w:hAnsi="Times New Roman"/>
                <w:sz w:val="20"/>
                <w:szCs w:val="20"/>
              </w:rPr>
            </w:pPr>
            <w:r w:rsidRPr="00C20E18">
              <w:rPr>
                <w:rFonts w:ascii="Times New Roman" w:hAnsi="Times New Roman"/>
                <w:sz w:val="20"/>
                <w:szCs w:val="20"/>
              </w:rPr>
              <w:t>71200 Consult.Internationaux</w:t>
            </w:r>
          </w:p>
        </w:tc>
        <w:tc>
          <w:tcPr>
            <w:tcW w:w="393" w:type="pct"/>
            <w:vAlign w:val="center"/>
          </w:tcPr>
          <w:p w:rsidR="0005623F" w:rsidRPr="00C20E18" w:rsidRDefault="0005623F" w:rsidP="000B23F7">
            <w:pPr>
              <w:spacing w:after="0"/>
              <w:jc w:val="right"/>
              <w:rPr>
                <w:rFonts w:ascii="Times New Roman" w:hAnsi="Times New Roman"/>
                <w:sz w:val="20"/>
                <w:szCs w:val="20"/>
              </w:rPr>
            </w:pPr>
            <w:r w:rsidRPr="00C20E18">
              <w:rPr>
                <w:rFonts w:ascii="Times New Roman" w:hAnsi="Times New Roman"/>
                <w:sz w:val="20"/>
                <w:szCs w:val="20"/>
              </w:rPr>
              <w:t>7</w:t>
            </w:r>
          </w:p>
        </w:tc>
      </w:tr>
      <w:tr w:rsidR="0005623F" w:rsidRPr="00C20E18" w:rsidTr="000B23F7">
        <w:trPr>
          <w:cantSplit/>
          <w:trHeight w:val="90"/>
        </w:trPr>
        <w:tc>
          <w:tcPr>
            <w:tcW w:w="614" w:type="pct"/>
            <w:vMerge/>
            <w:shd w:val="clear" w:color="auto" w:fill="auto"/>
          </w:tcPr>
          <w:p w:rsidR="0005623F" w:rsidRPr="00C20E18" w:rsidRDefault="0005623F" w:rsidP="000B23F7">
            <w:pPr>
              <w:spacing w:after="0"/>
              <w:jc w:val="left"/>
              <w:rPr>
                <w:rFonts w:ascii="Times New Roman" w:hAnsi="Times New Roman"/>
                <w:sz w:val="20"/>
                <w:szCs w:val="20"/>
              </w:rPr>
            </w:pPr>
          </w:p>
        </w:tc>
        <w:tc>
          <w:tcPr>
            <w:tcW w:w="1394" w:type="pct"/>
            <w:vMerge/>
            <w:shd w:val="clear" w:color="auto" w:fill="auto"/>
            <w:vAlign w:val="center"/>
          </w:tcPr>
          <w:p w:rsidR="0005623F" w:rsidRPr="00C20E18" w:rsidRDefault="0005623F" w:rsidP="000B23F7">
            <w:pPr>
              <w:spacing w:after="0"/>
              <w:jc w:val="left"/>
              <w:rPr>
                <w:rFonts w:ascii="Times New Roman" w:hAnsi="Times New Roman"/>
                <w:sz w:val="20"/>
                <w:szCs w:val="20"/>
              </w:rPr>
            </w:pPr>
          </w:p>
        </w:tc>
        <w:tc>
          <w:tcPr>
            <w:tcW w:w="130" w:type="pct"/>
            <w:vMerge/>
            <w:vAlign w:val="center"/>
          </w:tcPr>
          <w:p w:rsidR="0005623F" w:rsidRPr="00C20E18" w:rsidRDefault="0005623F" w:rsidP="000B23F7">
            <w:pPr>
              <w:spacing w:after="0"/>
              <w:rPr>
                <w:rFonts w:ascii="Times New Roman" w:hAnsi="Times New Roman"/>
                <w:sz w:val="20"/>
                <w:szCs w:val="20"/>
              </w:rPr>
            </w:pPr>
          </w:p>
        </w:tc>
        <w:tc>
          <w:tcPr>
            <w:tcW w:w="137" w:type="pct"/>
            <w:vMerge/>
            <w:vAlign w:val="center"/>
          </w:tcPr>
          <w:p w:rsidR="0005623F" w:rsidRPr="00C20E18" w:rsidRDefault="0005623F" w:rsidP="000B23F7">
            <w:pPr>
              <w:spacing w:after="0"/>
              <w:rPr>
                <w:rFonts w:ascii="Times New Roman" w:hAnsi="Times New Roman"/>
                <w:sz w:val="20"/>
                <w:szCs w:val="20"/>
              </w:rPr>
            </w:pPr>
          </w:p>
        </w:tc>
        <w:tc>
          <w:tcPr>
            <w:tcW w:w="92" w:type="pct"/>
            <w:vMerge/>
            <w:vAlign w:val="center"/>
          </w:tcPr>
          <w:p w:rsidR="0005623F" w:rsidRPr="00C20E18" w:rsidRDefault="0005623F" w:rsidP="000B23F7">
            <w:pPr>
              <w:spacing w:after="0"/>
              <w:rPr>
                <w:rFonts w:ascii="Times New Roman" w:hAnsi="Times New Roman"/>
                <w:sz w:val="20"/>
                <w:szCs w:val="20"/>
              </w:rPr>
            </w:pPr>
          </w:p>
        </w:tc>
        <w:tc>
          <w:tcPr>
            <w:tcW w:w="91" w:type="pct"/>
            <w:vMerge/>
            <w:vAlign w:val="center"/>
          </w:tcPr>
          <w:p w:rsidR="0005623F" w:rsidRPr="00C20E18" w:rsidRDefault="0005623F" w:rsidP="000B23F7">
            <w:pPr>
              <w:spacing w:after="0"/>
              <w:rPr>
                <w:rFonts w:ascii="Times New Roman" w:hAnsi="Times New Roman"/>
                <w:sz w:val="20"/>
                <w:szCs w:val="20"/>
              </w:rPr>
            </w:pPr>
          </w:p>
        </w:tc>
        <w:tc>
          <w:tcPr>
            <w:tcW w:w="320" w:type="pct"/>
            <w:tcBorders>
              <w:top w:val="single" w:sz="4" w:space="0" w:color="auto"/>
              <w:bottom w:val="single" w:sz="4" w:space="0" w:color="auto"/>
            </w:tcBorders>
            <w:vAlign w:val="center"/>
          </w:tcPr>
          <w:p w:rsidR="0005623F" w:rsidRPr="00C20E18" w:rsidRDefault="0005623F" w:rsidP="000B23F7">
            <w:pPr>
              <w:spacing w:after="0"/>
              <w:rPr>
                <w:rFonts w:ascii="Times New Roman" w:hAnsi="Times New Roman"/>
                <w:sz w:val="20"/>
                <w:szCs w:val="20"/>
              </w:rPr>
            </w:pPr>
          </w:p>
        </w:tc>
        <w:tc>
          <w:tcPr>
            <w:tcW w:w="388"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23000</w:t>
            </w:r>
          </w:p>
        </w:tc>
        <w:tc>
          <w:tcPr>
            <w:tcW w:w="389"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top w:val="single" w:sz="4" w:space="0" w:color="auto"/>
              <w:bottom w:val="single" w:sz="4" w:space="0" w:color="auto"/>
            </w:tcBorders>
            <w:vAlign w:val="center"/>
          </w:tcPr>
          <w:p w:rsidR="0005623F" w:rsidRPr="00C20E18" w:rsidRDefault="0005623F" w:rsidP="000B23F7">
            <w:pPr>
              <w:spacing w:after="0"/>
              <w:jc w:val="left"/>
              <w:rPr>
                <w:rFonts w:ascii="Times New Roman" w:hAnsi="Times New Roman"/>
                <w:sz w:val="20"/>
                <w:szCs w:val="20"/>
              </w:rPr>
            </w:pPr>
            <w:r w:rsidRPr="00C20E18">
              <w:rPr>
                <w:rFonts w:ascii="Times New Roman" w:hAnsi="Times New Roman"/>
                <w:sz w:val="20"/>
                <w:szCs w:val="20"/>
              </w:rPr>
              <w:t>71300 Consult. Nat.</w:t>
            </w:r>
          </w:p>
        </w:tc>
        <w:tc>
          <w:tcPr>
            <w:tcW w:w="393" w:type="pct"/>
            <w:tcBorders>
              <w:top w:val="single" w:sz="4" w:space="0" w:color="auto"/>
              <w:bottom w:val="single" w:sz="4" w:space="0" w:color="auto"/>
            </w:tcBorders>
            <w:vAlign w:val="center"/>
          </w:tcPr>
          <w:p w:rsidR="0005623F" w:rsidRPr="00C20E18" w:rsidRDefault="0005623F" w:rsidP="000B23F7">
            <w:pPr>
              <w:spacing w:after="0"/>
              <w:jc w:val="right"/>
              <w:rPr>
                <w:rFonts w:ascii="Times New Roman" w:hAnsi="Times New Roman"/>
                <w:sz w:val="20"/>
                <w:szCs w:val="20"/>
              </w:rPr>
            </w:pPr>
            <w:r w:rsidRPr="00C20E18">
              <w:rPr>
                <w:rFonts w:ascii="Times New Roman" w:hAnsi="Times New Roman"/>
                <w:sz w:val="20"/>
                <w:szCs w:val="20"/>
              </w:rPr>
              <w:t>7</w:t>
            </w:r>
          </w:p>
        </w:tc>
      </w:tr>
      <w:tr w:rsidR="0005623F" w:rsidRPr="00C20E18" w:rsidTr="000B23F7">
        <w:trPr>
          <w:cantSplit/>
          <w:trHeight w:val="90"/>
        </w:trPr>
        <w:tc>
          <w:tcPr>
            <w:tcW w:w="614" w:type="pct"/>
            <w:vMerge/>
            <w:shd w:val="clear" w:color="auto" w:fill="auto"/>
          </w:tcPr>
          <w:p w:rsidR="0005623F" w:rsidRPr="00C20E18" w:rsidRDefault="0005623F" w:rsidP="000B23F7">
            <w:pPr>
              <w:spacing w:after="0"/>
              <w:jc w:val="left"/>
              <w:rPr>
                <w:rFonts w:ascii="Times New Roman" w:hAnsi="Times New Roman"/>
                <w:sz w:val="20"/>
                <w:szCs w:val="20"/>
              </w:rPr>
            </w:pPr>
          </w:p>
        </w:tc>
        <w:tc>
          <w:tcPr>
            <w:tcW w:w="1394" w:type="pct"/>
            <w:vMerge/>
            <w:shd w:val="clear" w:color="auto" w:fill="auto"/>
            <w:vAlign w:val="center"/>
          </w:tcPr>
          <w:p w:rsidR="0005623F" w:rsidRPr="00C20E18" w:rsidRDefault="0005623F" w:rsidP="000B23F7">
            <w:pPr>
              <w:spacing w:after="0"/>
              <w:jc w:val="left"/>
              <w:rPr>
                <w:rFonts w:ascii="Times New Roman" w:hAnsi="Times New Roman"/>
                <w:sz w:val="20"/>
                <w:szCs w:val="20"/>
              </w:rPr>
            </w:pPr>
          </w:p>
        </w:tc>
        <w:tc>
          <w:tcPr>
            <w:tcW w:w="130" w:type="pct"/>
            <w:vMerge/>
            <w:vAlign w:val="center"/>
          </w:tcPr>
          <w:p w:rsidR="0005623F" w:rsidRPr="00C20E18" w:rsidRDefault="0005623F" w:rsidP="000B23F7">
            <w:pPr>
              <w:spacing w:after="0"/>
              <w:rPr>
                <w:rFonts w:ascii="Times New Roman" w:hAnsi="Times New Roman"/>
                <w:sz w:val="20"/>
                <w:szCs w:val="20"/>
              </w:rPr>
            </w:pPr>
          </w:p>
        </w:tc>
        <w:tc>
          <w:tcPr>
            <w:tcW w:w="137" w:type="pct"/>
            <w:vMerge/>
            <w:vAlign w:val="center"/>
          </w:tcPr>
          <w:p w:rsidR="0005623F" w:rsidRPr="00C20E18" w:rsidRDefault="0005623F" w:rsidP="000B23F7">
            <w:pPr>
              <w:spacing w:after="0"/>
              <w:rPr>
                <w:rFonts w:ascii="Times New Roman" w:hAnsi="Times New Roman"/>
                <w:sz w:val="20"/>
                <w:szCs w:val="20"/>
              </w:rPr>
            </w:pPr>
          </w:p>
        </w:tc>
        <w:tc>
          <w:tcPr>
            <w:tcW w:w="92" w:type="pct"/>
            <w:vMerge/>
            <w:vAlign w:val="center"/>
          </w:tcPr>
          <w:p w:rsidR="0005623F" w:rsidRPr="00C20E18" w:rsidRDefault="0005623F" w:rsidP="000B23F7">
            <w:pPr>
              <w:spacing w:after="0"/>
              <w:rPr>
                <w:rFonts w:ascii="Times New Roman" w:hAnsi="Times New Roman"/>
                <w:sz w:val="20"/>
                <w:szCs w:val="20"/>
              </w:rPr>
            </w:pPr>
          </w:p>
        </w:tc>
        <w:tc>
          <w:tcPr>
            <w:tcW w:w="91" w:type="pct"/>
            <w:vMerge/>
            <w:vAlign w:val="center"/>
          </w:tcPr>
          <w:p w:rsidR="0005623F" w:rsidRPr="00C20E18" w:rsidRDefault="0005623F" w:rsidP="000B23F7">
            <w:pPr>
              <w:spacing w:after="0"/>
              <w:rPr>
                <w:rFonts w:ascii="Times New Roman" w:hAnsi="Times New Roman"/>
                <w:sz w:val="20"/>
                <w:szCs w:val="20"/>
              </w:rPr>
            </w:pPr>
          </w:p>
        </w:tc>
        <w:tc>
          <w:tcPr>
            <w:tcW w:w="320" w:type="pct"/>
            <w:tcBorders>
              <w:top w:val="single" w:sz="4" w:space="0" w:color="auto"/>
              <w:bottom w:val="single" w:sz="4" w:space="0" w:color="auto"/>
            </w:tcBorders>
            <w:vAlign w:val="center"/>
          </w:tcPr>
          <w:p w:rsidR="0005623F" w:rsidRPr="00C20E18" w:rsidRDefault="0005623F" w:rsidP="000B23F7">
            <w:pPr>
              <w:spacing w:after="0"/>
              <w:rPr>
                <w:rFonts w:ascii="Times New Roman" w:hAnsi="Times New Roman"/>
                <w:sz w:val="20"/>
                <w:szCs w:val="20"/>
              </w:rPr>
            </w:pPr>
          </w:p>
        </w:tc>
        <w:tc>
          <w:tcPr>
            <w:tcW w:w="388"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23000</w:t>
            </w:r>
          </w:p>
        </w:tc>
        <w:tc>
          <w:tcPr>
            <w:tcW w:w="389"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top w:val="single" w:sz="4" w:space="0" w:color="auto"/>
              <w:bottom w:val="single" w:sz="4" w:space="0" w:color="auto"/>
            </w:tcBorders>
            <w:vAlign w:val="center"/>
          </w:tcPr>
          <w:p w:rsidR="0005623F" w:rsidRPr="00C20E18" w:rsidRDefault="0005623F" w:rsidP="000B23F7">
            <w:pPr>
              <w:spacing w:after="0"/>
              <w:jc w:val="left"/>
              <w:rPr>
                <w:rFonts w:ascii="Times New Roman" w:hAnsi="Times New Roman"/>
                <w:sz w:val="20"/>
                <w:szCs w:val="20"/>
              </w:rPr>
            </w:pPr>
            <w:r w:rsidRPr="00C20E18">
              <w:rPr>
                <w:rFonts w:ascii="Times New Roman" w:hAnsi="Times New Roman"/>
                <w:sz w:val="20"/>
                <w:szCs w:val="20"/>
              </w:rPr>
              <w:t>74200 Equip.audio</w:t>
            </w:r>
          </w:p>
        </w:tc>
        <w:tc>
          <w:tcPr>
            <w:tcW w:w="393" w:type="pct"/>
            <w:tcBorders>
              <w:top w:val="single" w:sz="4" w:space="0" w:color="auto"/>
              <w:bottom w:val="single" w:sz="4" w:space="0" w:color="auto"/>
            </w:tcBorders>
            <w:vAlign w:val="center"/>
          </w:tcPr>
          <w:p w:rsidR="0005623F" w:rsidRPr="00C20E18" w:rsidRDefault="0005623F" w:rsidP="000B23F7">
            <w:pPr>
              <w:spacing w:after="0"/>
              <w:jc w:val="right"/>
              <w:rPr>
                <w:rFonts w:ascii="Times New Roman" w:hAnsi="Times New Roman"/>
                <w:sz w:val="20"/>
                <w:szCs w:val="20"/>
              </w:rPr>
            </w:pPr>
            <w:r w:rsidRPr="00C20E18">
              <w:rPr>
                <w:rFonts w:ascii="Times New Roman" w:hAnsi="Times New Roman"/>
                <w:sz w:val="20"/>
                <w:szCs w:val="20"/>
              </w:rPr>
              <w:t>10</w:t>
            </w:r>
          </w:p>
        </w:tc>
      </w:tr>
      <w:tr w:rsidR="0005623F" w:rsidRPr="00C20E18" w:rsidTr="000B23F7">
        <w:trPr>
          <w:cantSplit/>
          <w:trHeight w:val="90"/>
        </w:trPr>
        <w:tc>
          <w:tcPr>
            <w:tcW w:w="614" w:type="pct"/>
            <w:vMerge/>
            <w:shd w:val="clear" w:color="auto" w:fill="auto"/>
          </w:tcPr>
          <w:p w:rsidR="0005623F" w:rsidRPr="00C20E18" w:rsidRDefault="0005623F" w:rsidP="000B23F7">
            <w:pPr>
              <w:spacing w:after="0"/>
              <w:jc w:val="left"/>
              <w:rPr>
                <w:rFonts w:ascii="Times New Roman" w:hAnsi="Times New Roman"/>
                <w:sz w:val="20"/>
                <w:szCs w:val="20"/>
              </w:rPr>
            </w:pPr>
          </w:p>
        </w:tc>
        <w:tc>
          <w:tcPr>
            <w:tcW w:w="1394" w:type="pct"/>
            <w:vMerge/>
            <w:shd w:val="clear" w:color="auto" w:fill="auto"/>
            <w:vAlign w:val="center"/>
          </w:tcPr>
          <w:p w:rsidR="0005623F" w:rsidRPr="00C20E18" w:rsidRDefault="0005623F" w:rsidP="000B23F7">
            <w:pPr>
              <w:spacing w:after="0"/>
              <w:jc w:val="left"/>
              <w:rPr>
                <w:rFonts w:ascii="Times New Roman" w:hAnsi="Times New Roman"/>
                <w:sz w:val="20"/>
                <w:szCs w:val="20"/>
              </w:rPr>
            </w:pPr>
          </w:p>
        </w:tc>
        <w:tc>
          <w:tcPr>
            <w:tcW w:w="130" w:type="pct"/>
            <w:vMerge/>
            <w:vAlign w:val="center"/>
          </w:tcPr>
          <w:p w:rsidR="0005623F" w:rsidRPr="00C20E18" w:rsidRDefault="0005623F" w:rsidP="000B23F7">
            <w:pPr>
              <w:spacing w:after="0"/>
              <w:rPr>
                <w:rFonts w:ascii="Times New Roman" w:hAnsi="Times New Roman"/>
                <w:sz w:val="20"/>
                <w:szCs w:val="20"/>
              </w:rPr>
            </w:pPr>
          </w:p>
        </w:tc>
        <w:tc>
          <w:tcPr>
            <w:tcW w:w="137" w:type="pct"/>
            <w:vMerge/>
            <w:vAlign w:val="center"/>
          </w:tcPr>
          <w:p w:rsidR="0005623F" w:rsidRPr="00C20E18" w:rsidRDefault="0005623F" w:rsidP="000B23F7">
            <w:pPr>
              <w:spacing w:after="0"/>
              <w:rPr>
                <w:rFonts w:ascii="Times New Roman" w:hAnsi="Times New Roman"/>
                <w:sz w:val="20"/>
                <w:szCs w:val="20"/>
              </w:rPr>
            </w:pPr>
          </w:p>
        </w:tc>
        <w:tc>
          <w:tcPr>
            <w:tcW w:w="92" w:type="pct"/>
            <w:vMerge/>
            <w:vAlign w:val="center"/>
          </w:tcPr>
          <w:p w:rsidR="0005623F" w:rsidRPr="00C20E18" w:rsidRDefault="0005623F" w:rsidP="000B23F7">
            <w:pPr>
              <w:spacing w:after="0"/>
              <w:rPr>
                <w:rFonts w:ascii="Times New Roman" w:hAnsi="Times New Roman"/>
                <w:sz w:val="20"/>
                <w:szCs w:val="20"/>
              </w:rPr>
            </w:pPr>
          </w:p>
        </w:tc>
        <w:tc>
          <w:tcPr>
            <w:tcW w:w="91" w:type="pct"/>
            <w:vMerge/>
            <w:vAlign w:val="center"/>
          </w:tcPr>
          <w:p w:rsidR="0005623F" w:rsidRPr="00C20E18" w:rsidRDefault="0005623F" w:rsidP="000B23F7">
            <w:pPr>
              <w:spacing w:after="0"/>
              <w:rPr>
                <w:rFonts w:ascii="Times New Roman" w:hAnsi="Times New Roman"/>
                <w:sz w:val="20"/>
                <w:szCs w:val="20"/>
              </w:rPr>
            </w:pPr>
          </w:p>
        </w:tc>
        <w:tc>
          <w:tcPr>
            <w:tcW w:w="320" w:type="pct"/>
            <w:tcBorders>
              <w:top w:val="single" w:sz="4" w:space="0" w:color="auto"/>
              <w:bottom w:val="single" w:sz="4" w:space="0" w:color="auto"/>
            </w:tcBorders>
            <w:vAlign w:val="center"/>
          </w:tcPr>
          <w:p w:rsidR="0005623F" w:rsidRPr="00C20E18" w:rsidRDefault="0005623F" w:rsidP="000B23F7">
            <w:pPr>
              <w:spacing w:after="0"/>
              <w:rPr>
                <w:rFonts w:ascii="Times New Roman" w:hAnsi="Times New Roman"/>
                <w:sz w:val="20"/>
                <w:szCs w:val="20"/>
              </w:rPr>
            </w:pPr>
          </w:p>
        </w:tc>
        <w:tc>
          <w:tcPr>
            <w:tcW w:w="388"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23000</w:t>
            </w:r>
          </w:p>
        </w:tc>
        <w:tc>
          <w:tcPr>
            <w:tcW w:w="389"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top w:val="single" w:sz="4" w:space="0" w:color="auto"/>
              <w:bottom w:val="single" w:sz="4" w:space="0" w:color="auto"/>
            </w:tcBorders>
            <w:vAlign w:val="center"/>
          </w:tcPr>
          <w:p w:rsidR="0005623F" w:rsidRPr="00C20E18" w:rsidRDefault="0005623F" w:rsidP="000B23F7">
            <w:pPr>
              <w:spacing w:after="0"/>
              <w:jc w:val="left"/>
              <w:rPr>
                <w:rFonts w:ascii="Times New Roman" w:hAnsi="Times New Roman"/>
                <w:sz w:val="20"/>
                <w:szCs w:val="20"/>
              </w:rPr>
            </w:pPr>
            <w:r w:rsidRPr="00C20E18">
              <w:rPr>
                <w:rFonts w:ascii="Times New Roman" w:hAnsi="Times New Roman"/>
                <w:sz w:val="20"/>
                <w:szCs w:val="20"/>
              </w:rPr>
              <w:t>72500Fournitures ,Equipt bureau</w:t>
            </w:r>
          </w:p>
        </w:tc>
        <w:tc>
          <w:tcPr>
            <w:tcW w:w="393" w:type="pct"/>
            <w:tcBorders>
              <w:top w:val="single" w:sz="4" w:space="0" w:color="auto"/>
              <w:bottom w:val="single" w:sz="4" w:space="0" w:color="auto"/>
            </w:tcBorders>
            <w:vAlign w:val="center"/>
          </w:tcPr>
          <w:p w:rsidR="0005623F" w:rsidRPr="00C20E18" w:rsidRDefault="0005623F" w:rsidP="000B23F7">
            <w:pPr>
              <w:spacing w:after="0"/>
              <w:jc w:val="right"/>
              <w:rPr>
                <w:rFonts w:ascii="Times New Roman" w:hAnsi="Times New Roman"/>
                <w:sz w:val="20"/>
                <w:szCs w:val="20"/>
              </w:rPr>
            </w:pPr>
            <w:r w:rsidRPr="00C20E18">
              <w:rPr>
                <w:rFonts w:ascii="Times New Roman" w:hAnsi="Times New Roman"/>
                <w:sz w:val="20"/>
                <w:szCs w:val="20"/>
              </w:rPr>
              <w:t>10</w:t>
            </w:r>
          </w:p>
        </w:tc>
      </w:tr>
      <w:tr w:rsidR="0005623F" w:rsidRPr="00C20E18" w:rsidTr="000B23F7">
        <w:trPr>
          <w:cantSplit/>
          <w:trHeight w:val="90"/>
        </w:trPr>
        <w:tc>
          <w:tcPr>
            <w:tcW w:w="614" w:type="pct"/>
            <w:vMerge/>
            <w:shd w:val="clear" w:color="auto" w:fill="auto"/>
          </w:tcPr>
          <w:p w:rsidR="0005623F" w:rsidRPr="00C20E18" w:rsidRDefault="0005623F" w:rsidP="000B23F7">
            <w:pPr>
              <w:spacing w:after="0"/>
              <w:jc w:val="left"/>
              <w:rPr>
                <w:rFonts w:ascii="Times New Roman" w:hAnsi="Times New Roman"/>
                <w:sz w:val="20"/>
                <w:szCs w:val="20"/>
              </w:rPr>
            </w:pPr>
          </w:p>
        </w:tc>
        <w:tc>
          <w:tcPr>
            <w:tcW w:w="1394" w:type="pct"/>
            <w:vMerge/>
            <w:shd w:val="clear" w:color="auto" w:fill="auto"/>
            <w:vAlign w:val="center"/>
          </w:tcPr>
          <w:p w:rsidR="0005623F" w:rsidRPr="00C20E18" w:rsidRDefault="0005623F" w:rsidP="000B23F7">
            <w:pPr>
              <w:spacing w:after="0"/>
              <w:jc w:val="left"/>
              <w:rPr>
                <w:rFonts w:ascii="Times New Roman" w:hAnsi="Times New Roman"/>
                <w:sz w:val="20"/>
                <w:szCs w:val="20"/>
              </w:rPr>
            </w:pPr>
          </w:p>
        </w:tc>
        <w:tc>
          <w:tcPr>
            <w:tcW w:w="130" w:type="pct"/>
            <w:vMerge/>
            <w:vAlign w:val="center"/>
          </w:tcPr>
          <w:p w:rsidR="0005623F" w:rsidRPr="00C20E18" w:rsidRDefault="0005623F" w:rsidP="000B23F7">
            <w:pPr>
              <w:spacing w:after="0"/>
              <w:rPr>
                <w:rFonts w:ascii="Times New Roman" w:hAnsi="Times New Roman"/>
                <w:sz w:val="20"/>
                <w:szCs w:val="20"/>
              </w:rPr>
            </w:pPr>
          </w:p>
        </w:tc>
        <w:tc>
          <w:tcPr>
            <w:tcW w:w="137" w:type="pct"/>
            <w:vMerge/>
            <w:vAlign w:val="center"/>
          </w:tcPr>
          <w:p w:rsidR="0005623F" w:rsidRPr="00C20E18" w:rsidRDefault="0005623F" w:rsidP="000B23F7">
            <w:pPr>
              <w:spacing w:after="0"/>
              <w:rPr>
                <w:rFonts w:ascii="Times New Roman" w:hAnsi="Times New Roman"/>
                <w:sz w:val="20"/>
                <w:szCs w:val="20"/>
              </w:rPr>
            </w:pPr>
          </w:p>
        </w:tc>
        <w:tc>
          <w:tcPr>
            <w:tcW w:w="92" w:type="pct"/>
            <w:vMerge/>
            <w:vAlign w:val="center"/>
          </w:tcPr>
          <w:p w:rsidR="0005623F" w:rsidRPr="00C20E18" w:rsidRDefault="0005623F" w:rsidP="000B23F7">
            <w:pPr>
              <w:spacing w:after="0"/>
              <w:rPr>
                <w:rFonts w:ascii="Times New Roman" w:hAnsi="Times New Roman"/>
                <w:sz w:val="20"/>
                <w:szCs w:val="20"/>
              </w:rPr>
            </w:pPr>
          </w:p>
        </w:tc>
        <w:tc>
          <w:tcPr>
            <w:tcW w:w="91" w:type="pct"/>
            <w:vMerge/>
            <w:vAlign w:val="center"/>
          </w:tcPr>
          <w:p w:rsidR="0005623F" w:rsidRPr="00C20E18" w:rsidRDefault="0005623F" w:rsidP="000B23F7">
            <w:pPr>
              <w:spacing w:after="0"/>
              <w:rPr>
                <w:rFonts w:ascii="Times New Roman" w:hAnsi="Times New Roman"/>
                <w:sz w:val="20"/>
                <w:szCs w:val="20"/>
              </w:rPr>
            </w:pPr>
          </w:p>
        </w:tc>
        <w:tc>
          <w:tcPr>
            <w:tcW w:w="320" w:type="pct"/>
            <w:tcBorders>
              <w:top w:val="single" w:sz="4" w:space="0" w:color="auto"/>
              <w:bottom w:val="single" w:sz="4" w:space="0" w:color="auto"/>
            </w:tcBorders>
            <w:vAlign w:val="center"/>
          </w:tcPr>
          <w:p w:rsidR="0005623F" w:rsidRPr="00C20E18" w:rsidRDefault="0005623F" w:rsidP="000B23F7">
            <w:pPr>
              <w:spacing w:after="0"/>
              <w:rPr>
                <w:rFonts w:ascii="Times New Roman" w:hAnsi="Times New Roman"/>
                <w:sz w:val="20"/>
                <w:szCs w:val="20"/>
              </w:rPr>
            </w:pPr>
          </w:p>
        </w:tc>
        <w:tc>
          <w:tcPr>
            <w:tcW w:w="388"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23000</w:t>
            </w:r>
          </w:p>
        </w:tc>
        <w:tc>
          <w:tcPr>
            <w:tcW w:w="389"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top w:val="single" w:sz="4" w:space="0" w:color="auto"/>
              <w:bottom w:val="single" w:sz="4" w:space="0" w:color="auto"/>
            </w:tcBorders>
            <w:vAlign w:val="center"/>
          </w:tcPr>
          <w:p w:rsidR="0005623F" w:rsidRPr="00C20E18" w:rsidRDefault="0005623F" w:rsidP="000B23F7">
            <w:pPr>
              <w:spacing w:after="0"/>
              <w:jc w:val="left"/>
              <w:rPr>
                <w:rFonts w:ascii="Times New Roman" w:hAnsi="Times New Roman"/>
                <w:sz w:val="20"/>
                <w:szCs w:val="20"/>
              </w:rPr>
            </w:pPr>
            <w:r w:rsidRPr="00C20E18">
              <w:rPr>
                <w:rFonts w:ascii="Times New Roman" w:hAnsi="Times New Roman"/>
                <w:sz w:val="20"/>
                <w:szCs w:val="20"/>
              </w:rPr>
              <w:t>72200 Equipt</w:t>
            </w:r>
          </w:p>
        </w:tc>
        <w:tc>
          <w:tcPr>
            <w:tcW w:w="393" w:type="pct"/>
            <w:tcBorders>
              <w:top w:val="single" w:sz="4" w:space="0" w:color="auto"/>
              <w:bottom w:val="single" w:sz="4" w:space="0" w:color="auto"/>
            </w:tcBorders>
            <w:vAlign w:val="center"/>
          </w:tcPr>
          <w:p w:rsidR="0005623F" w:rsidRPr="00C20E18" w:rsidRDefault="0005623F" w:rsidP="000B23F7">
            <w:pPr>
              <w:spacing w:after="0"/>
              <w:jc w:val="right"/>
              <w:rPr>
                <w:rFonts w:ascii="Times New Roman" w:hAnsi="Times New Roman"/>
                <w:sz w:val="20"/>
                <w:szCs w:val="20"/>
              </w:rPr>
            </w:pPr>
            <w:r w:rsidRPr="00C20E18">
              <w:rPr>
                <w:rFonts w:ascii="Times New Roman" w:hAnsi="Times New Roman"/>
                <w:sz w:val="20"/>
                <w:szCs w:val="20"/>
              </w:rPr>
              <w:t>32.660</w:t>
            </w:r>
          </w:p>
        </w:tc>
      </w:tr>
      <w:tr w:rsidR="0005623F" w:rsidRPr="00C20E18" w:rsidTr="000B23F7">
        <w:trPr>
          <w:cantSplit/>
          <w:trHeight w:val="90"/>
        </w:trPr>
        <w:tc>
          <w:tcPr>
            <w:tcW w:w="614" w:type="pct"/>
            <w:vMerge/>
            <w:shd w:val="clear" w:color="auto" w:fill="auto"/>
          </w:tcPr>
          <w:p w:rsidR="0005623F" w:rsidRPr="00C20E18" w:rsidRDefault="0005623F" w:rsidP="000B23F7">
            <w:pPr>
              <w:spacing w:after="0"/>
              <w:jc w:val="left"/>
              <w:rPr>
                <w:rFonts w:ascii="Times New Roman" w:hAnsi="Times New Roman"/>
                <w:sz w:val="20"/>
                <w:szCs w:val="20"/>
              </w:rPr>
            </w:pPr>
          </w:p>
        </w:tc>
        <w:tc>
          <w:tcPr>
            <w:tcW w:w="1394" w:type="pct"/>
            <w:vMerge/>
            <w:shd w:val="clear" w:color="auto" w:fill="auto"/>
            <w:vAlign w:val="center"/>
          </w:tcPr>
          <w:p w:rsidR="0005623F" w:rsidRPr="00C20E18" w:rsidRDefault="0005623F" w:rsidP="000B23F7">
            <w:pPr>
              <w:spacing w:after="0"/>
              <w:jc w:val="left"/>
              <w:rPr>
                <w:rFonts w:ascii="Times New Roman" w:hAnsi="Times New Roman"/>
                <w:sz w:val="20"/>
                <w:szCs w:val="20"/>
              </w:rPr>
            </w:pPr>
          </w:p>
        </w:tc>
        <w:tc>
          <w:tcPr>
            <w:tcW w:w="130" w:type="pct"/>
            <w:vMerge/>
            <w:vAlign w:val="center"/>
          </w:tcPr>
          <w:p w:rsidR="0005623F" w:rsidRPr="00C20E18" w:rsidRDefault="0005623F" w:rsidP="000B23F7">
            <w:pPr>
              <w:spacing w:after="0"/>
              <w:rPr>
                <w:rFonts w:ascii="Times New Roman" w:hAnsi="Times New Roman"/>
                <w:sz w:val="20"/>
                <w:szCs w:val="20"/>
              </w:rPr>
            </w:pPr>
          </w:p>
        </w:tc>
        <w:tc>
          <w:tcPr>
            <w:tcW w:w="137" w:type="pct"/>
            <w:vMerge/>
            <w:vAlign w:val="center"/>
          </w:tcPr>
          <w:p w:rsidR="0005623F" w:rsidRPr="00C20E18" w:rsidRDefault="0005623F" w:rsidP="000B23F7">
            <w:pPr>
              <w:spacing w:after="0"/>
              <w:rPr>
                <w:rFonts w:ascii="Times New Roman" w:hAnsi="Times New Roman"/>
                <w:sz w:val="20"/>
                <w:szCs w:val="20"/>
              </w:rPr>
            </w:pPr>
          </w:p>
        </w:tc>
        <w:tc>
          <w:tcPr>
            <w:tcW w:w="92" w:type="pct"/>
            <w:vMerge/>
            <w:vAlign w:val="center"/>
          </w:tcPr>
          <w:p w:rsidR="0005623F" w:rsidRPr="00C20E18" w:rsidRDefault="0005623F" w:rsidP="000B23F7">
            <w:pPr>
              <w:spacing w:after="0"/>
              <w:rPr>
                <w:rFonts w:ascii="Times New Roman" w:hAnsi="Times New Roman"/>
                <w:sz w:val="20"/>
                <w:szCs w:val="20"/>
              </w:rPr>
            </w:pPr>
          </w:p>
        </w:tc>
        <w:tc>
          <w:tcPr>
            <w:tcW w:w="91" w:type="pct"/>
            <w:vMerge/>
            <w:vAlign w:val="center"/>
          </w:tcPr>
          <w:p w:rsidR="0005623F" w:rsidRPr="00C20E18" w:rsidRDefault="0005623F" w:rsidP="000B23F7">
            <w:pPr>
              <w:spacing w:after="0"/>
              <w:rPr>
                <w:rFonts w:ascii="Times New Roman" w:hAnsi="Times New Roman"/>
                <w:sz w:val="20"/>
                <w:szCs w:val="20"/>
              </w:rPr>
            </w:pPr>
          </w:p>
        </w:tc>
        <w:tc>
          <w:tcPr>
            <w:tcW w:w="320" w:type="pct"/>
            <w:tcBorders>
              <w:top w:val="single" w:sz="4" w:space="0" w:color="auto"/>
              <w:bottom w:val="single" w:sz="4" w:space="0" w:color="auto"/>
            </w:tcBorders>
            <w:vAlign w:val="center"/>
          </w:tcPr>
          <w:p w:rsidR="0005623F" w:rsidRPr="00C20E18" w:rsidRDefault="0005623F" w:rsidP="000B23F7">
            <w:pPr>
              <w:spacing w:after="0"/>
              <w:rPr>
                <w:rFonts w:ascii="Times New Roman" w:hAnsi="Times New Roman"/>
                <w:sz w:val="20"/>
                <w:szCs w:val="20"/>
              </w:rPr>
            </w:pPr>
          </w:p>
        </w:tc>
        <w:tc>
          <w:tcPr>
            <w:tcW w:w="388"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23000</w:t>
            </w:r>
          </w:p>
        </w:tc>
        <w:tc>
          <w:tcPr>
            <w:tcW w:w="389"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top w:val="single" w:sz="4" w:space="0" w:color="auto"/>
              <w:bottom w:val="single" w:sz="4" w:space="0" w:color="auto"/>
            </w:tcBorders>
            <w:vAlign w:val="center"/>
          </w:tcPr>
          <w:p w:rsidR="0005623F" w:rsidRPr="00C20E18" w:rsidRDefault="0005623F" w:rsidP="000B23F7">
            <w:pPr>
              <w:spacing w:after="0"/>
              <w:jc w:val="left"/>
              <w:rPr>
                <w:rFonts w:ascii="Times New Roman" w:hAnsi="Times New Roman"/>
                <w:sz w:val="20"/>
                <w:szCs w:val="20"/>
              </w:rPr>
            </w:pPr>
            <w:r w:rsidRPr="00C20E18">
              <w:rPr>
                <w:rFonts w:ascii="Times New Roman" w:hAnsi="Times New Roman"/>
                <w:sz w:val="20"/>
                <w:szCs w:val="20"/>
              </w:rPr>
              <w:t>71600 Déplacements locaux</w:t>
            </w:r>
          </w:p>
        </w:tc>
        <w:tc>
          <w:tcPr>
            <w:tcW w:w="393" w:type="pct"/>
            <w:tcBorders>
              <w:top w:val="single" w:sz="4" w:space="0" w:color="auto"/>
              <w:bottom w:val="single" w:sz="4" w:space="0" w:color="auto"/>
            </w:tcBorders>
            <w:vAlign w:val="center"/>
          </w:tcPr>
          <w:p w:rsidR="0005623F" w:rsidRPr="00C20E18" w:rsidRDefault="0005623F" w:rsidP="000B23F7">
            <w:pPr>
              <w:spacing w:after="0"/>
              <w:jc w:val="right"/>
              <w:rPr>
                <w:rFonts w:ascii="Times New Roman" w:hAnsi="Times New Roman"/>
                <w:sz w:val="20"/>
                <w:szCs w:val="20"/>
              </w:rPr>
            </w:pPr>
            <w:r w:rsidRPr="00C20E18">
              <w:rPr>
                <w:rFonts w:ascii="Times New Roman" w:hAnsi="Times New Roman"/>
                <w:sz w:val="20"/>
                <w:szCs w:val="20"/>
              </w:rPr>
              <w:t>5</w:t>
            </w:r>
          </w:p>
        </w:tc>
      </w:tr>
      <w:tr w:rsidR="0005623F" w:rsidRPr="00C20E18" w:rsidTr="000B23F7">
        <w:trPr>
          <w:cantSplit/>
          <w:trHeight w:val="90"/>
        </w:trPr>
        <w:tc>
          <w:tcPr>
            <w:tcW w:w="614" w:type="pct"/>
            <w:vMerge/>
            <w:shd w:val="clear" w:color="auto" w:fill="auto"/>
          </w:tcPr>
          <w:p w:rsidR="0005623F" w:rsidRPr="00C20E18" w:rsidRDefault="0005623F" w:rsidP="000B23F7">
            <w:pPr>
              <w:spacing w:after="0"/>
              <w:jc w:val="left"/>
              <w:rPr>
                <w:rFonts w:ascii="Times New Roman" w:hAnsi="Times New Roman"/>
                <w:sz w:val="20"/>
                <w:szCs w:val="20"/>
              </w:rPr>
            </w:pPr>
          </w:p>
        </w:tc>
        <w:tc>
          <w:tcPr>
            <w:tcW w:w="1394" w:type="pct"/>
            <w:vMerge/>
            <w:shd w:val="clear" w:color="auto" w:fill="auto"/>
            <w:vAlign w:val="center"/>
          </w:tcPr>
          <w:p w:rsidR="0005623F" w:rsidRPr="00C20E18" w:rsidRDefault="0005623F" w:rsidP="000B23F7">
            <w:pPr>
              <w:spacing w:after="0"/>
              <w:jc w:val="left"/>
              <w:rPr>
                <w:rFonts w:ascii="Times New Roman" w:hAnsi="Times New Roman"/>
                <w:sz w:val="20"/>
                <w:szCs w:val="20"/>
              </w:rPr>
            </w:pPr>
          </w:p>
        </w:tc>
        <w:tc>
          <w:tcPr>
            <w:tcW w:w="130" w:type="pct"/>
            <w:vMerge/>
            <w:vAlign w:val="center"/>
          </w:tcPr>
          <w:p w:rsidR="0005623F" w:rsidRPr="00C20E18" w:rsidRDefault="0005623F" w:rsidP="000B23F7">
            <w:pPr>
              <w:spacing w:after="0"/>
              <w:rPr>
                <w:rFonts w:ascii="Times New Roman" w:hAnsi="Times New Roman"/>
                <w:sz w:val="20"/>
                <w:szCs w:val="20"/>
              </w:rPr>
            </w:pPr>
          </w:p>
        </w:tc>
        <w:tc>
          <w:tcPr>
            <w:tcW w:w="137" w:type="pct"/>
            <w:vMerge/>
            <w:vAlign w:val="center"/>
          </w:tcPr>
          <w:p w:rsidR="0005623F" w:rsidRPr="00C20E18" w:rsidRDefault="0005623F" w:rsidP="000B23F7">
            <w:pPr>
              <w:spacing w:after="0"/>
              <w:rPr>
                <w:rFonts w:ascii="Times New Roman" w:hAnsi="Times New Roman"/>
                <w:sz w:val="20"/>
                <w:szCs w:val="20"/>
              </w:rPr>
            </w:pPr>
          </w:p>
        </w:tc>
        <w:tc>
          <w:tcPr>
            <w:tcW w:w="92" w:type="pct"/>
            <w:vMerge/>
            <w:vAlign w:val="center"/>
          </w:tcPr>
          <w:p w:rsidR="0005623F" w:rsidRPr="00C20E18" w:rsidRDefault="0005623F" w:rsidP="000B23F7">
            <w:pPr>
              <w:spacing w:after="0"/>
              <w:rPr>
                <w:rFonts w:ascii="Times New Roman" w:hAnsi="Times New Roman"/>
                <w:sz w:val="20"/>
                <w:szCs w:val="20"/>
              </w:rPr>
            </w:pPr>
          </w:p>
        </w:tc>
        <w:tc>
          <w:tcPr>
            <w:tcW w:w="91" w:type="pct"/>
            <w:vMerge/>
            <w:vAlign w:val="center"/>
          </w:tcPr>
          <w:p w:rsidR="0005623F" w:rsidRPr="00C20E18" w:rsidRDefault="0005623F" w:rsidP="000B23F7">
            <w:pPr>
              <w:spacing w:after="0"/>
              <w:rPr>
                <w:rFonts w:ascii="Times New Roman" w:hAnsi="Times New Roman"/>
                <w:sz w:val="20"/>
                <w:szCs w:val="20"/>
              </w:rPr>
            </w:pPr>
          </w:p>
        </w:tc>
        <w:tc>
          <w:tcPr>
            <w:tcW w:w="320" w:type="pct"/>
            <w:tcBorders>
              <w:top w:val="single" w:sz="4" w:space="0" w:color="auto"/>
              <w:bottom w:val="single" w:sz="4" w:space="0" w:color="auto"/>
            </w:tcBorders>
            <w:vAlign w:val="center"/>
          </w:tcPr>
          <w:p w:rsidR="0005623F" w:rsidRPr="00C20E18" w:rsidRDefault="0005623F" w:rsidP="000B23F7">
            <w:pPr>
              <w:spacing w:after="0"/>
              <w:rPr>
                <w:rFonts w:ascii="Times New Roman" w:hAnsi="Times New Roman"/>
                <w:sz w:val="20"/>
                <w:szCs w:val="20"/>
              </w:rPr>
            </w:pPr>
          </w:p>
        </w:tc>
        <w:tc>
          <w:tcPr>
            <w:tcW w:w="388"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23000</w:t>
            </w:r>
          </w:p>
        </w:tc>
        <w:tc>
          <w:tcPr>
            <w:tcW w:w="389"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top w:val="single" w:sz="4" w:space="0" w:color="auto"/>
              <w:bottom w:val="single" w:sz="4" w:space="0" w:color="auto"/>
            </w:tcBorders>
            <w:vAlign w:val="center"/>
          </w:tcPr>
          <w:p w:rsidR="0005623F" w:rsidRPr="00C20E18" w:rsidRDefault="0005623F"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71600 Déplacements internationaux (échanges de bonnes pratiques)</w:t>
            </w:r>
          </w:p>
        </w:tc>
        <w:tc>
          <w:tcPr>
            <w:tcW w:w="393" w:type="pct"/>
            <w:tcBorders>
              <w:top w:val="single" w:sz="4" w:space="0" w:color="auto"/>
              <w:bottom w:val="single" w:sz="4" w:space="0" w:color="auto"/>
            </w:tcBorders>
            <w:vAlign w:val="center"/>
          </w:tcPr>
          <w:p w:rsidR="0005623F" w:rsidRPr="00C20E18" w:rsidRDefault="0005623F"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5</w:t>
            </w:r>
          </w:p>
        </w:tc>
      </w:tr>
      <w:tr w:rsidR="0005623F" w:rsidRPr="00C20E18" w:rsidTr="000B23F7">
        <w:trPr>
          <w:cantSplit/>
          <w:trHeight w:val="90"/>
        </w:trPr>
        <w:tc>
          <w:tcPr>
            <w:tcW w:w="614" w:type="pct"/>
            <w:vMerge/>
            <w:shd w:val="clear" w:color="auto" w:fill="auto"/>
          </w:tcPr>
          <w:p w:rsidR="0005623F" w:rsidRPr="00C20E18" w:rsidRDefault="0005623F" w:rsidP="000B23F7">
            <w:pPr>
              <w:spacing w:after="0"/>
              <w:jc w:val="left"/>
              <w:rPr>
                <w:rFonts w:ascii="Times New Roman" w:hAnsi="Times New Roman"/>
                <w:sz w:val="20"/>
                <w:szCs w:val="20"/>
                <w:lang w:val="fr-CH"/>
              </w:rPr>
            </w:pPr>
          </w:p>
        </w:tc>
        <w:tc>
          <w:tcPr>
            <w:tcW w:w="1394" w:type="pct"/>
            <w:vMerge/>
            <w:shd w:val="clear" w:color="auto" w:fill="auto"/>
            <w:vAlign w:val="center"/>
          </w:tcPr>
          <w:p w:rsidR="0005623F" w:rsidRPr="00C20E18" w:rsidRDefault="0005623F" w:rsidP="000B23F7">
            <w:pPr>
              <w:spacing w:after="0"/>
              <w:jc w:val="left"/>
              <w:rPr>
                <w:rFonts w:ascii="Times New Roman" w:hAnsi="Times New Roman"/>
                <w:sz w:val="20"/>
                <w:szCs w:val="20"/>
                <w:lang w:val="fr-CH"/>
              </w:rPr>
            </w:pPr>
          </w:p>
        </w:tc>
        <w:tc>
          <w:tcPr>
            <w:tcW w:w="130" w:type="pct"/>
            <w:vMerge/>
            <w:vAlign w:val="center"/>
          </w:tcPr>
          <w:p w:rsidR="0005623F" w:rsidRPr="00C20E18" w:rsidRDefault="0005623F" w:rsidP="000B23F7">
            <w:pPr>
              <w:spacing w:after="0"/>
              <w:rPr>
                <w:rFonts w:ascii="Times New Roman" w:hAnsi="Times New Roman"/>
                <w:sz w:val="20"/>
                <w:szCs w:val="20"/>
                <w:lang w:val="fr-CH"/>
              </w:rPr>
            </w:pPr>
          </w:p>
        </w:tc>
        <w:tc>
          <w:tcPr>
            <w:tcW w:w="137" w:type="pct"/>
            <w:vMerge/>
            <w:vAlign w:val="center"/>
          </w:tcPr>
          <w:p w:rsidR="0005623F" w:rsidRPr="00C20E18" w:rsidRDefault="0005623F" w:rsidP="000B23F7">
            <w:pPr>
              <w:spacing w:after="0"/>
              <w:rPr>
                <w:rFonts w:ascii="Times New Roman" w:hAnsi="Times New Roman"/>
                <w:sz w:val="20"/>
                <w:szCs w:val="20"/>
                <w:lang w:val="fr-CH"/>
              </w:rPr>
            </w:pPr>
          </w:p>
        </w:tc>
        <w:tc>
          <w:tcPr>
            <w:tcW w:w="92" w:type="pct"/>
            <w:vMerge/>
            <w:vAlign w:val="center"/>
          </w:tcPr>
          <w:p w:rsidR="0005623F" w:rsidRPr="00C20E18" w:rsidRDefault="0005623F" w:rsidP="000B23F7">
            <w:pPr>
              <w:spacing w:after="0"/>
              <w:rPr>
                <w:rFonts w:ascii="Times New Roman" w:hAnsi="Times New Roman"/>
                <w:sz w:val="20"/>
                <w:szCs w:val="20"/>
                <w:lang w:val="fr-CH"/>
              </w:rPr>
            </w:pPr>
          </w:p>
        </w:tc>
        <w:tc>
          <w:tcPr>
            <w:tcW w:w="91" w:type="pct"/>
            <w:vMerge/>
            <w:vAlign w:val="center"/>
          </w:tcPr>
          <w:p w:rsidR="0005623F" w:rsidRPr="00C20E18" w:rsidRDefault="0005623F" w:rsidP="000B23F7">
            <w:pPr>
              <w:spacing w:after="0"/>
              <w:rPr>
                <w:rFonts w:ascii="Times New Roman" w:hAnsi="Times New Roman"/>
                <w:sz w:val="20"/>
                <w:szCs w:val="20"/>
                <w:lang w:val="fr-CH"/>
              </w:rPr>
            </w:pPr>
          </w:p>
        </w:tc>
        <w:tc>
          <w:tcPr>
            <w:tcW w:w="320" w:type="pct"/>
            <w:tcBorders>
              <w:top w:val="single" w:sz="4" w:space="0" w:color="auto"/>
              <w:bottom w:val="single" w:sz="4" w:space="0" w:color="auto"/>
            </w:tcBorders>
            <w:vAlign w:val="center"/>
          </w:tcPr>
          <w:p w:rsidR="0005623F" w:rsidRPr="00C20E18" w:rsidRDefault="0005623F" w:rsidP="000B23F7">
            <w:pPr>
              <w:spacing w:after="0"/>
              <w:rPr>
                <w:rFonts w:ascii="Times New Roman" w:hAnsi="Times New Roman"/>
                <w:sz w:val="20"/>
                <w:szCs w:val="20"/>
                <w:lang w:val="fr-CH"/>
              </w:rPr>
            </w:pPr>
          </w:p>
        </w:tc>
        <w:tc>
          <w:tcPr>
            <w:tcW w:w="388"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23000</w:t>
            </w:r>
          </w:p>
        </w:tc>
        <w:tc>
          <w:tcPr>
            <w:tcW w:w="389"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top w:val="single" w:sz="4" w:space="0" w:color="auto"/>
              <w:bottom w:val="single" w:sz="4" w:space="0" w:color="auto"/>
            </w:tcBorders>
            <w:vAlign w:val="center"/>
          </w:tcPr>
          <w:p w:rsidR="0005623F" w:rsidRPr="00C20E18" w:rsidRDefault="0005623F" w:rsidP="000B23F7">
            <w:pPr>
              <w:spacing w:after="0"/>
              <w:jc w:val="left"/>
              <w:rPr>
                <w:rFonts w:ascii="Times New Roman" w:hAnsi="Times New Roman"/>
                <w:sz w:val="20"/>
                <w:szCs w:val="20"/>
              </w:rPr>
            </w:pPr>
            <w:r w:rsidRPr="00C20E18">
              <w:rPr>
                <w:rFonts w:ascii="Times New Roman" w:hAnsi="Times New Roman"/>
                <w:sz w:val="20"/>
                <w:szCs w:val="20"/>
              </w:rPr>
              <w:t>74500 Divers</w:t>
            </w:r>
          </w:p>
        </w:tc>
        <w:tc>
          <w:tcPr>
            <w:tcW w:w="393" w:type="pct"/>
            <w:tcBorders>
              <w:top w:val="single" w:sz="4" w:space="0" w:color="auto"/>
              <w:bottom w:val="single" w:sz="4" w:space="0" w:color="auto"/>
            </w:tcBorders>
            <w:vAlign w:val="center"/>
          </w:tcPr>
          <w:p w:rsidR="0005623F" w:rsidRPr="00C20E18" w:rsidRDefault="0005623F" w:rsidP="000B23F7">
            <w:pPr>
              <w:spacing w:after="0"/>
              <w:jc w:val="right"/>
              <w:rPr>
                <w:rFonts w:ascii="Times New Roman" w:hAnsi="Times New Roman"/>
                <w:sz w:val="20"/>
                <w:szCs w:val="20"/>
              </w:rPr>
            </w:pPr>
            <w:r w:rsidRPr="00C20E18">
              <w:rPr>
                <w:rFonts w:ascii="Times New Roman" w:hAnsi="Times New Roman"/>
                <w:sz w:val="20"/>
                <w:szCs w:val="20"/>
              </w:rPr>
              <w:t>3.977</w:t>
            </w:r>
          </w:p>
        </w:tc>
      </w:tr>
      <w:tr w:rsidR="0005623F" w:rsidRPr="00C20E18" w:rsidTr="000B23F7">
        <w:trPr>
          <w:cantSplit/>
          <w:trHeight w:val="90"/>
        </w:trPr>
        <w:tc>
          <w:tcPr>
            <w:tcW w:w="614" w:type="pct"/>
            <w:vMerge/>
            <w:shd w:val="clear" w:color="auto" w:fill="auto"/>
          </w:tcPr>
          <w:p w:rsidR="0005623F" w:rsidRPr="00C20E18" w:rsidRDefault="0005623F" w:rsidP="000B23F7">
            <w:pPr>
              <w:spacing w:after="0"/>
              <w:jc w:val="left"/>
              <w:rPr>
                <w:rFonts w:ascii="Times New Roman" w:hAnsi="Times New Roman"/>
                <w:sz w:val="20"/>
                <w:szCs w:val="20"/>
                <w:lang w:val="fr-CH"/>
              </w:rPr>
            </w:pPr>
          </w:p>
        </w:tc>
        <w:tc>
          <w:tcPr>
            <w:tcW w:w="1394" w:type="pct"/>
            <w:vMerge/>
            <w:shd w:val="clear" w:color="auto" w:fill="auto"/>
            <w:vAlign w:val="center"/>
          </w:tcPr>
          <w:p w:rsidR="0005623F" w:rsidRPr="00C20E18" w:rsidRDefault="0005623F" w:rsidP="000B23F7">
            <w:pPr>
              <w:spacing w:after="0"/>
              <w:jc w:val="left"/>
              <w:rPr>
                <w:rFonts w:ascii="Times New Roman" w:hAnsi="Times New Roman"/>
                <w:sz w:val="20"/>
                <w:szCs w:val="20"/>
                <w:lang w:val="fr-CH"/>
              </w:rPr>
            </w:pPr>
          </w:p>
        </w:tc>
        <w:tc>
          <w:tcPr>
            <w:tcW w:w="130" w:type="pct"/>
            <w:vMerge/>
            <w:vAlign w:val="center"/>
          </w:tcPr>
          <w:p w:rsidR="0005623F" w:rsidRPr="00C20E18" w:rsidRDefault="0005623F" w:rsidP="000B23F7">
            <w:pPr>
              <w:spacing w:after="0"/>
              <w:rPr>
                <w:rFonts w:ascii="Times New Roman" w:hAnsi="Times New Roman"/>
                <w:sz w:val="20"/>
                <w:szCs w:val="20"/>
                <w:lang w:val="fr-CH"/>
              </w:rPr>
            </w:pPr>
          </w:p>
        </w:tc>
        <w:tc>
          <w:tcPr>
            <w:tcW w:w="137" w:type="pct"/>
            <w:vMerge/>
            <w:vAlign w:val="center"/>
          </w:tcPr>
          <w:p w:rsidR="0005623F" w:rsidRPr="00C20E18" w:rsidRDefault="0005623F" w:rsidP="000B23F7">
            <w:pPr>
              <w:spacing w:after="0"/>
              <w:rPr>
                <w:rFonts w:ascii="Times New Roman" w:hAnsi="Times New Roman"/>
                <w:sz w:val="20"/>
                <w:szCs w:val="20"/>
                <w:lang w:val="fr-CH"/>
              </w:rPr>
            </w:pPr>
          </w:p>
        </w:tc>
        <w:tc>
          <w:tcPr>
            <w:tcW w:w="92" w:type="pct"/>
            <w:vMerge/>
            <w:vAlign w:val="center"/>
          </w:tcPr>
          <w:p w:rsidR="0005623F" w:rsidRPr="00C20E18" w:rsidRDefault="0005623F" w:rsidP="000B23F7">
            <w:pPr>
              <w:spacing w:after="0"/>
              <w:rPr>
                <w:rFonts w:ascii="Times New Roman" w:hAnsi="Times New Roman"/>
                <w:sz w:val="20"/>
                <w:szCs w:val="20"/>
                <w:lang w:val="fr-CH"/>
              </w:rPr>
            </w:pPr>
          </w:p>
        </w:tc>
        <w:tc>
          <w:tcPr>
            <w:tcW w:w="91" w:type="pct"/>
            <w:vMerge/>
            <w:vAlign w:val="center"/>
          </w:tcPr>
          <w:p w:rsidR="0005623F" w:rsidRPr="00C20E18" w:rsidRDefault="0005623F" w:rsidP="000B23F7">
            <w:pPr>
              <w:spacing w:after="0"/>
              <w:rPr>
                <w:rFonts w:ascii="Times New Roman" w:hAnsi="Times New Roman"/>
                <w:sz w:val="20"/>
                <w:szCs w:val="20"/>
                <w:lang w:val="fr-CH"/>
              </w:rPr>
            </w:pPr>
          </w:p>
        </w:tc>
        <w:tc>
          <w:tcPr>
            <w:tcW w:w="320" w:type="pct"/>
            <w:tcBorders>
              <w:top w:val="single" w:sz="4" w:space="0" w:color="auto"/>
              <w:bottom w:val="single" w:sz="4" w:space="0" w:color="auto"/>
            </w:tcBorders>
            <w:vAlign w:val="center"/>
          </w:tcPr>
          <w:p w:rsidR="0005623F" w:rsidRPr="00C20E18" w:rsidRDefault="0005623F" w:rsidP="000B23F7">
            <w:pPr>
              <w:spacing w:after="0"/>
              <w:rPr>
                <w:rFonts w:ascii="Times New Roman" w:hAnsi="Times New Roman"/>
                <w:sz w:val="20"/>
                <w:szCs w:val="20"/>
                <w:lang w:val="fr-CH"/>
              </w:rPr>
            </w:pPr>
          </w:p>
        </w:tc>
        <w:tc>
          <w:tcPr>
            <w:tcW w:w="388"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23000</w:t>
            </w:r>
          </w:p>
        </w:tc>
        <w:tc>
          <w:tcPr>
            <w:tcW w:w="389" w:type="pct"/>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top w:val="single" w:sz="4" w:space="0" w:color="auto"/>
              <w:bottom w:val="single" w:sz="4" w:space="0" w:color="auto"/>
            </w:tcBorders>
            <w:vAlign w:val="center"/>
          </w:tcPr>
          <w:p w:rsidR="0005623F" w:rsidRPr="00C20E18" w:rsidRDefault="0005623F" w:rsidP="000B23F7">
            <w:pPr>
              <w:spacing w:after="0"/>
              <w:jc w:val="left"/>
              <w:rPr>
                <w:rFonts w:ascii="Times New Roman" w:hAnsi="Times New Roman"/>
                <w:sz w:val="20"/>
                <w:szCs w:val="20"/>
              </w:rPr>
            </w:pPr>
            <w:r w:rsidRPr="00C20E18">
              <w:rPr>
                <w:rFonts w:ascii="Times New Roman" w:hAnsi="Times New Roman"/>
                <w:sz w:val="20"/>
                <w:szCs w:val="20"/>
              </w:rPr>
              <w:t>74100 Audit annuel</w:t>
            </w:r>
          </w:p>
        </w:tc>
        <w:tc>
          <w:tcPr>
            <w:tcW w:w="393" w:type="pct"/>
            <w:tcBorders>
              <w:top w:val="single" w:sz="4" w:space="0" w:color="auto"/>
              <w:bottom w:val="single" w:sz="4" w:space="0" w:color="auto"/>
            </w:tcBorders>
            <w:vAlign w:val="center"/>
          </w:tcPr>
          <w:p w:rsidR="0005623F" w:rsidRPr="00C20E18" w:rsidRDefault="0005623F" w:rsidP="000B23F7">
            <w:pPr>
              <w:spacing w:after="0"/>
              <w:jc w:val="right"/>
              <w:rPr>
                <w:rFonts w:ascii="Times New Roman" w:hAnsi="Times New Roman"/>
                <w:sz w:val="20"/>
                <w:szCs w:val="20"/>
              </w:rPr>
            </w:pPr>
            <w:r w:rsidRPr="00C20E18">
              <w:rPr>
                <w:rFonts w:ascii="Times New Roman" w:hAnsi="Times New Roman"/>
                <w:sz w:val="20"/>
                <w:szCs w:val="20"/>
              </w:rPr>
              <w:t>-</w:t>
            </w:r>
          </w:p>
        </w:tc>
      </w:tr>
      <w:tr w:rsidR="0005623F" w:rsidRPr="00C20E18" w:rsidTr="000B23F7">
        <w:trPr>
          <w:cantSplit/>
          <w:trHeight w:val="90"/>
        </w:trPr>
        <w:tc>
          <w:tcPr>
            <w:tcW w:w="614" w:type="pct"/>
            <w:vMerge/>
            <w:shd w:val="clear" w:color="auto" w:fill="auto"/>
          </w:tcPr>
          <w:p w:rsidR="0005623F" w:rsidRPr="00C20E18" w:rsidRDefault="0005623F" w:rsidP="000B23F7">
            <w:pPr>
              <w:spacing w:after="0"/>
              <w:jc w:val="left"/>
              <w:rPr>
                <w:rFonts w:ascii="Times New Roman" w:hAnsi="Times New Roman"/>
                <w:sz w:val="20"/>
                <w:szCs w:val="20"/>
                <w:lang w:val="fr-CH"/>
              </w:rPr>
            </w:pPr>
          </w:p>
        </w:tc>
        <w:tc>
          <w:tcPr>
            <w:tcW w:w="1394" w:type="pct"/>
            <w:vMerge/>
            <w:shd w:val="clear" w:color="auto" w:fill="auto"/>
            <w:vAlign w:val="center"/>
          </w:tcPr>
          <w:p w:rsidR="0005623F" w:rsidRPr="00C20E18" w:rsidRDefault="0005623F" w:rsidP="000B23F7">
            <w:pPr>
              <w:spacing w:after="0"/>
              <w:jc w:val="left"/>
              <w:rPr>
                <w:rFonts w:ascii="Times New Roman" w:hAnsi="Times New Roman"/>
                <w:sz w:val="20"/>
                <w:szCs w:val="20"/>
                <w:lang w:val="fr-CH"/>
              </w:rPr>
            </w:pPr>
          </w:p>
        </w:tc>
        <w:tc>
          <w:tcPr>
            <w:tcW w:w="130" w:type="pct"/>
            <w:vMerge/>
            <w:vAlign w:val="center"/>
          </w:tcPr>
          <w:p w:rsidR="0005623F" w:rsidRPr="00C20E18" w:rsidRDefault="0005623F" w:rsidP="000B23F7">
            <w:pPr>
              <w:spacing w:after="0"/>
              <w:rPr>
                <w:rFonts w:ascii="Times New Roman" w:hAnsi="Times New Roman"/>
                <w:sz w:val="20"/>
                <w:szCs w:val="20"/>
                <w:lang w:val="fr-CH"/>
              </w:rPr>
            </w:pPr>
          </w:p>
        </w:tc>
        <w:tc>
          <w:tcPr>
            <w:tcW w:w="137" w:type="pct"/>
            <w:vMerge/>
            <w:vAlign w:val="center"/>
          </w:tcPr>
          <w:p w:rsidR="0005623F" w:rsidRPr="00C20E18" w:rsidRDefault="0005623F" w:rsidP="000B23F7">
            <w:pPr>
              <w:spacing w:after="0"/>
              <w:rPr>
                <w:rFonts w:ascii="Times New Roman" w:hAnsi="Times New Roman"/>
                <w:sz w:val="20"/>
                <w:szCs w:val="20"/>
                <w:lang w:val="fr-CH"/>
              </w:rPr>
            </w:pPr>
          </w:p>
        </w:tc>
        <w:tc>
          <w:tcPr>
            <w:tcW w:w="92" w:type="pct"/>
            <w:vMerge/>
            <w:vAlign w:val="center"/>
          </w:tcPr>
          <w:p w:rsidR="0005623F" w:rsidRPr="00C20E18" w:rsidRDefault="0005623F" w:rsidP="000B23F7">
            <w:pPr>
              <w:spacing w:after="0"/>
              <w:rPr>
                <w:rFonts w:ascii="Times New Roman" w:hAnsi="Times New Roman"/>
                <w:sz w:val="20"/>
                <w:szCs w:val="20"/>
                <w:lang w:val="fr-CH"/>
              </w:rPr>
            </w:pPr>
          </w:p>
        </w:tc>
        <w:tc>
          <w:tcPr>
            <w:tcW w:w="91" w:type="pct"/>
            <w:vMerge/>
            <w:vAlign w:val="center"/>
          </w:tcPr>
          <w:p w:rsidR="0005623F" w:rsidRPr="00C20E18" w:rsidRDefault="0005623F" w:rsidP="000B23F7">
            <w:pPr>
              <w:spacing w:after="0"/>
              <w:rPr>
                <w:rFonts w:ascii="Times New Roman" w:hAnsi="Times New Roman"/>
                <w:sz w:val="20"/>
                <w:szCs w:val="20"/>
                <w:lang w:val="fr-CH"/>
              </w:rPr>
            </w:pPr>
          </w:p>
        </w:tc>
        <w:tc>
          <w:tcPr>
            <w:tcW w:w="320" w:type="pct"/>
            <w:tcBorders>
              <w:top w:val="single" w:sz="4" w:space="0" w:color="auto"/>
              <w:bottom w:val="single" w:sz="4" w:space="0" w:color="auto"/>
            </w:tcBorders>
            <w:vAlign w:val="center"/>
          </w:tcPr>
          <w:p w:rsidR="0005623F" w:rsidRPr="00C20E18" w:rsidRDefault="0005623F" w:rsidP="000B23F7">
            <w:pPr>
              <w:spacing w:after="0"/>
              <w:rPr>
                <w:rFonts w:ascii="Times New Roman" w:hAnsi="Times New Roman"/>
                <w:sz w:val="20"/>
                <w:szCs w:val="20"/>
                <w:lang w:val="fr-CH"/>
              </w:rPr>
            </w:pPr>
          </w:p>
        </w:tc>
        <w:tc>
          <w:tcPr>
            <w:tcW w:w="388" w:type="pct"/>
            <w:tcBorders>
              <w:bottom w:val="single" w:sz="4" w:space="0" w:color="auto"/>
            </w:tcBorders>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23000</w:t>
            </w:r>
          </w:p>
        </w:tc>
        <w:tc>
          <w:tcPr>
            <w:tcW w:w="389" w:type="pct"/>
            <w:tcBorders>
              <w:bottom w:val="single" w:sz="4" w:space="0" w:color="auto"/>
            </w:tcBorders>
            <w:shd w:val="clear" w:color="auto" w:fill="FFFF99"/>
            <w:vAlign w:val="center"/>
          </w:tcPr>
          <w:p w:rsidR="0005623F" w:rsidRPr="00C20E18" w:rsidRDefault="0005623F"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top w:val="single" w:sz="4" w:space="0" w:color="auto"/>
              <w:bottom w:val="single" w:sz="4" w:space="0" w:color="auto"/>
            </w:tcBorders>
            <w:vAlign w:val="center"/>
          </w:tcPr>
          <w:p w:rsidR="0005623F" w:rsidRPr="00C20E18" w:rsidRDefault="0005623F" w:rsidP="000B23F7">
            <w:pPr>
              <w:spacing w:after="0"/>
              <w:jc w:val="left"/>
              <w:rPr>
                <w:rFonts w:ascii="Times New Roman" w:hAnsi="Times New Roman"/>
                <w:sz w:val="20"/>
                <w:szCs w:val="20"/>
              </w:rPr>
            </w:pPr>
            <w:r w:rsidRPr="00C20E18">
              <w:rPr>
                <w:rFonts w:ascii="Times New Roman" w:hAnsi="Times New Roman"/>
                <w:sz w:val="20"/>
                <w:szCs w:val="20"/>
              </w:rPr>
              <w:t>72100 Contrat/acquisition Tompro</w:t>
            </w:r>
          </w:p>
        </w:tc>
        <w:tc>
          <w:tcPr>
            <w:tcW w:w="393" w:type="pct"/>
            <w:tcBorders>
              <w:top w:val="single" w:sz="4" w:space="0" w:color="auto"/>
              <w:bottom w:val="single" w:sz="4" w:space="0" w:color="auto"/>
            </w:tcBorders>
            <w:vAlign w:val="center"/>
          </w:tcPr>
          <w:p w:rsidR="0005623F" w:rsidRPr="00C20E18" w:rsidRDefault="0005623F" w:rsidP="000B23F7">
            <w:pPr>
              <w:spacing w:after="0"/>
              <w:jc w:val="right"/>
              <w:rPr>
                <w:rFonts w:ascii="Times New Roman" w:hAnsi="Times New Roman"/>
                <w:sz w:val="20"/>
                <w:szCs w:val="20"/>
              </w:rPr>
            </w:pPr>
            <w:r w:rsidRPr="00C20E18">
              <w:rPr>
                <w:rFonts w:ascii="Times New Roman" w:hAnsi="Times New Roman"/>
                <w:sz w:val="20"/>
                <w:szCs w:val="20"/>
              </w:rPr>
              <w:t>7</w:t>
            </w:r>
          </w:p>
        </w:tc>
      </w:tr>
      <w:tr w:rsidR="005A104F" w:rsidRPr="00C20E18" w:rsidTr="005A104F">
        <w:trPr>
          <w:cantSplit/>
          <w:trHeight w:val="90"/>
        </w:trPr>
        <w:tc>
          <w:tcPr>
            <w:tcW w:w="614" w:type="pct"/>
            <w:vMerge/>
            <w:shd w:val="clear" w:color="auto" w:fill="auto"/>
          </w:tcPr>
          <w:p w:rsidR="005A104F" w:rsidRPr="00C20E18" w:rsidRDefault="005A104F" w:rsidP="000B23F7">
            <w:pPr>
              <w:spacing w:after="0"/>
              <w:jc w:val="left"/>
              <w:rPr>
                <w:rFonts w:ascii="Times New Roman" w:hAnsi="Times New Roman"/>
                <w:sz w:val="20"/>
                <w:szCs w:val="20"/>
                <w:lang w:val="fr-CH"/>
              </w:rPr>
            </w:pPr>
          </w:p>
        </w:tc>
        <w:tc>
          <w:tcPr>
            <w:tcW w:w="1394" w:type="pct"/>
            <w:vMerge/>
            <w:shd w:val="clear" w:color="auto" w:fill="auto"/>
            <w:vAlign w:val="center"/>
          </w:tcPr>
          <w:p w:rsidR="005A104F" w:rsidRPr="00C20E18" w:rsidRDefault="005A104F" w:rsidP="000B23F7">
            <w:pPr>
              <w:spacing w:after="0"/>
              <w:jc w:val="left"/>
              <w:rPr>
                <w:rFonts w:ascii="Times New Roman" w:hAnsi="Times New Roman"/>
                <w:sz w:val="20"/>
                <w:szCs w:val="20"/>
                <w:lang w:val="fr-CH"/>
              </w:rPr>
            </w:pPr>
          </w:p>
        </w:tc>
        <w:tc>
          <w:tcPr>
            <w:tcW w:w="130" w:type="pct"/>
            <w:vMerge/>
            <w:vAlign w:val="center"/>
          </w:tcPr>
          <w:p w:rsidR="005A104F" w:rsidRPr="00C20E18" w:rsidRDefault="005A104F" w:rsidP="000B23F7">
            <w:pPr>
              <w:spacing w:after="0"/>
              <w:rPr>
                <w:rFonts w:ascii="Times New Roman" w:hAnsi="Times New Roman"/>
                <w:sz w:val="20"/>
                <w:szCs w:val="20"/>
                <w:lang w:val="fr-CH"/>
              </w:rPr>
            </w:pPr>
          </w:p>
        </w:tc>
        <w:tc>
          <w:tcPr>
            <w:tcW w:w="137" w:type="pct"/>
            <w:vMerge/>
            <w:vAlign w:val="center"/>
          </w:tcPr>
          <w:p w:rsidR="005A104F" w:rsidRPr="00C20E18" w:rsidRDefault="005A104F" w:rsidP="000B23F7">
            <w:pPr>
              <w:spacing w:after="0"/>
              <w:rPr>
                <w:rFonts w:ascii="Times New Roman" w:hAnsi="Times New Roman"/>
                <w:sz w:val="20"/>
                <w:szCs w:val="20"/>
                <w:lang w:val="fr-CH"/>
              </w:rPr>
            </w:pPr>
          </w:p>
        </w:tc>
        <w:tc>
          <w:tcPr>
            <w:tcW w:w="92" w:type="pct"/>
            <w:vMerge/>
            <w:vAlign w:val="center"/>
          </w:tcPr>
          <w:p w:rsidR="005A104F" w:rsidRPr="00C20E18" w:rsidRDefault="005A104F" w:rsidP="000B23F7">
            <w:pPr>
              <w:spacing w:after="0"/>
              <w:rPr>
                <w:rFonts w:ascii="Times New Roman" w:hAnsi="Times New Roman"/>
                <w:sz w:val="20"/>
                <w:szCs w:val="20"/>
                <w:lang w:val="fr-CH"/>
              </w:rPr>
            </w:pPr>
          </w:p>
        </w:tc>
        <w:tc>
          <w:tcPr>
            <w:tcW w:w="91" w:type="pct"/>
            <w:vMerge/>
            <w:vAlign w:val="center"/>
          </w:tcPr>
          <w:p w:rsidR="005A104F" w:rsidRPr="00C20E18" w:rsidRDefault="005A104F" w:rsidP="000B23F7">
            <w:pPr>
              <w:spacing w:after="0"/>
              <w:rPr>
                <w:rFonts w:ascii="Times New Roman" w:hAnsi="Times New Roman"/>
                <w:sz w:val="20"/>
                <w:szCs w:val="20"/>
                <w:lang w:val="fr-CH"/>
              </w:rPr>
            </w:pPr>
          </w:p>
        </w:tc>
        <w:tc>
          <w:tcPr>
            <w:tcW w:w="320" w:type="pct"/>
            <w:tcBorders>
              <w:top w:val="single" w:sz="4" w:space="0" w:color="auto"/>
              <w:bottom w:val="single" w:sz="4" w:space="0" w:color="auto"/>
            </w:tcBorders>
            <w:vAlign w:val="center"/>
          </w:tcPr>
          <w:p w:rsidR="005A104F" w:rsidRPr="00C20E18" w:rsidRDefault="005A104F" w:rsidP="000B23F7">
            <w:pPr>
              <w:spacing w:after="0"/>
              <w:rPr>
                <w:rFonts w:ascii="Times New Roman" w:hAnsi="Times New Roman"/>
                <w:sz w:val="20"/>
                <w:szCs w:val="20"/>
                <w:lang w:val="fr-CH"/>
              </w:rPr>
            </w:pPr>
          </w:p>
        </w:tc>
        <w:tc>
          <w:tcPr>
            <w:tcW w:w="388" w:type="pct"/>
            <w:tcBorders>
              <w:top w:val="single" w:sz="4" w:space="0" w:color="auto"/>
            </w:tcBorders>
            <w:vAlign w:val="center"/>
          </w:tcPr>
          <w:p w:rsidR="005A104F" w:rsidRPr="00C20E18" w:rsidRDefault="005A104F" w:rsidP="001F11D1">
            <w:pPr>
              <w:spacing w:after="0"/>
              <w:rPr>
                <w:rFonts w:ascii="Times New Roman" w:hAnsi="Times New Roman"/>
                <w:sz w:val="20"/>
                <w:szCs w:val="20"/>
              </w:rPr>
            </w:pPr>
            <w:r>
              <w:rPr>
                <w:rFonts w:ascii="Times New Roman" w:hAnsi="Times New Roman"/>
                <w:sz w:val="20"/>
                <w:szCs w:val="20"/>
              </w:rPr>
              <w:t>23000</w:t>
            </w:r>
          </w:p>
        </w:tc>
        <w:tc>
          <w:tcPr>
            <w:tcW w:w="389" w:type="pct"/>
            <w:tcBorders>
              <w:top w:val="single" w:sz="4" w:space="0" w:color="auto"/>
            </w:tcBorders>
            <w:vAlign w:val="center"/>
          </w:tcPr>
          <w:p w:rsidR="005A104F" w:rsidRPr="00C20E18" w:rsidRDefault="005A104F"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top w:val="single" w:sz="4" w:space="0" w:color="auto"/>
              <w:bottom w:val="single" w:sz="4" w:space="0" w:color="auto"/>
            </w:tcBorders>
            <w:vAlign w:val="center"/>
          </w:tcPr>
          <w:p w:rsidR="005A104F" w:rsidRPr="00C20E18" w:rsidRDefault="005A104F" w:rsidP="000B23F7">
            <w:pPr>
              <w:spacing w:after="0"/>
              <w:jc w:val="left"/>
              <w:rPr>
                <w:rFonts w:ascii="Times New Roman" w:hAnsi="Times New Roman"/>
                <w:sz w:val="20"/>
                <w:szCs w:val="20"/>
              </w:rPr>
            </w:pPr>
            <w:r w:rsidRPr="00C20E18">
              <w:rPr>
                <w:rFonts w:ascii="Times New Roman" w:hAnsi="Times New Roman"/>
                <w:sz w:val="20"/>
                <w:szCs w:val="20"/>
              </w:rPr>
              <w:t>71400 Manuel NEX</w:t>
            </w:r>
          </w:p>
        </w:tc>
        <w:tc>
          <w:tcPr>
            <w:tcW w:w="393" w:type="pct"/>
            <w:tcBorders>
              <w:top w:val="single" w:sz="4" w:space="0" w:color="auto"/>
              <w:bottom w:val="single" w:sz="4" w:space="0" w:color="auto"/>
            </w:tcBorders>
            <w:vAlign w:val="center"/>
          </w:tcPr>
          <w:p w:rsidR="005A104F" w:rsidRPr="00C20E18" w:rsidRDefault="005A104F" w:rsidP="000B23F7">
            <w:pPr>
              <w:spacing w:after="0"/>
              <w:jc w:val="right"/>
              <w:rPr>
                <w:rFonts w:ascii="Times New Roman" w:hAnsi="Times New Roman"/>
                <w:sz w:val="20"/>
                <w:szCs w:val="20"/>
              </w:rPr>
            </w:pPr>
            <w:r w:rsidRPr="00C20E18">
              <w:rPr>
                <w:rFonts w:ascii="Times New Roman" w:hAnsi="Times New Roman"/>
                <w:sz w:val="20"/>
                <w:szCs w:val="20"/>
              </w:rPr>
              <w:t>6</w:t>
            </w:r>
          </w:p>
        </w:tc>
      </w:tr>
      <w:tr w:rsidR="005A104F" w:rsidRPr="00C20E18" w:rsidTr="005A104F">
        <w:trPr>
          <w:cantSplit/>
          <w:trHeight w:val="90"/>
        </w:trPr>
        <w:tc>
          <w:tcPr>
            <w:tcW w:w="614" w:type="pct"/>
            <w:vMerge/>
            <w:shd w:val="clear" w:color="auto" w:fill="auto"/>
          </w:tcPr>
          <w:p w:rsidR="005A104F" w:rsidRPr="00C20E18" w:rsidRDefault="005A104F" w:rsidP="000B23F7">
            <w:pPr>
              <w:spacing w:after="0"/>
              <w:jc w:val="left"/>
              <w:rPr>
                <w:rFonts w:ascii="Times New Roman" w:hAnsi="Times New Roman"/>
                <w:sz w:val="20"/>
                <w:szCs w:val="20"/>
                <w:lang w:val="fr-CH"/>
              </w:rPr>
            </w:pPr>
          </w:p>
        </w:tc>
        <w:tc>
          <w:tcPr>
            <w:tcW w:w="1394" w:type="pct"/>
            <w:vMerge/>
            <w:shd w:val="clear" w:color="auto" w:fill="auto"/>
            <w:vAlign w:val="center"/>
          </w:tcPr>
          <w:p w:rsidR="005A104F" w:rsidRPr="00C20E18" w:rsidRDefault="005A104F" w:rsidP="000B23F7">
            <w:pPr>
              <w:spacing w:after="0"/>
              <w:jc w:val="left"/>
              <w:rPr>
                <w:rFonts w:ascii="Times New Roman" w:hAnsi="Times New Roman"/>
                <w:sz w:val="20"/>
                <w:szCs w:val="20"/>
                <w:lang w:val="fr-CH"/>
              </w:rPr>
            </w:pPr>
          </w:p>
        </w:tc>
        <w:tc>
          <w:tcPr>
            <w:tcW w:w="130" w:type="pct"/>
            <w:vMerge/>
            <w:vAlign w:val="center"/>
          </w:tcPr>
          <w:p w:rsidR="005A104F" w:rsidRPr="00C20E18" w:rsidRDefault="005A104F" w:rsidP="000B23F7">
            <w:pPr>
              <w:spacing w:after="0"/>
              <w:rPr>
                <w:rFonts w:ascii="Times New Roman" w:hAnsi="Times New Roman"/>
                <w:sz w:val="20"/>
                <w:szCs w:val="20"/>
                <w:lang w:val="fr-CH"/>
              </w:rPr>
            </w:pPr>
          </w:p>
        </w:tc>
        <w:tc>
          <w:tcPr>
            <w:tcW w:w="137" w:type="pct"/>
            <w:vMerge/>
            <w:vAlign w:val="center"/>
          </w:tcPr>
          <w:p w:rsidR="005A104F" w:rsidRPr="00C20E18" w:rsidRDefault="005A104F" w:rsidP="000B23F7">
            <w:pPr>
              <w:spacing w:after="0"/>
              <w:rPr>
                <w:rFonts w:ascii="Times New Roman" w:hAnsi="Times New Roman"/>
                <w:sz w:val="20"/>
                <w:szCs w:val="20"/>
                <w:lang w:val="fr-CH"/>
              </w:rPr>
            </w:pPr>
          </w:p>
        </w:tc>
        <w:tc>
          <w:tcPr>
            <w:tcW w:w="92" w:type="pct"/>
            <w:vMerge/>
            <w:vAlign w:val="center"/>
          </w:tcPr>
          <w:p w:rsidR="005A104F" w:rsidRPr="00C20E18" w:rsidRDefault="005A104F" w:rsidP="000B23F7">
            <w:pPr>
              <w:spacing w:after="0"/>
              <w:rPr>
                <w:rFonts w:ascii="Times New Roman" w:hAnsi="Times New Roman"/>
                <w:sz w:val="20"/>
                <w:szCs w:val="20"/>
                <w:lang w:val="fr-CH"/>
              </w:rPr>
            </w:pPr>
          </w:p>
        </w:tc>
        <w:tc>
          <w:tcPr>
            <w:tcW w:w="91" w:type="pct"/>
            <w:vMerge/>
            <w:vAlign w:val="center"/>
          </w:tcPr>
          <w:p w:rsidR="005A104F" w:rsidRPr="00C20E18" w:rsidRDefault="005A104F" w:rsidP="000B23F7">
            <w:pPr>
              <w:spacing w:after="0"/>
              <w:rPr>
                <w:rFonts w:ascii="Times New Roman" w:hAnsi="Times New Roman"/>
                <w:sz w:val="20"/>
                <w:szCs w:val="20"/>
                <w:lang w:val="fr-CH"/>
              </w:rPr>
            </w:pPr>
          </w:p>
        </w:tc>
        <w:tc>
          <w:tcPr>
            <w:tcW w:w="320" w:type="pct"/>
            <w:tcBorders>
              <w:top w:val="single" w:sz="4" w:space="0" w:color="auto"/>
              <w:bottom w:val="single" w:sz="4" w:space="0" w:color="auto"/>
            </w:tcBorders>
            <w:vAlign w:val="center"/>
          </w:tcPr>
          <w:p w:rsidR="005A104F" w:rsidRPr="00C20E18" w:rsidRDefault="005A104F" w:rsidP="000B23F7">
            <w:pPr>
              <w:spacing w:after="0"/>
              <w:rPr>
                <w:rFonts w:ascii="Times New Roman" w:hAnsi="Times New Roman"/>
                <w:sz w:val="20"/>
                <w:szCs w:val="20"/>
                <w:lang w:val="fr-CH"/>
              </w:rPr>
            </w:pPr>
          </w:p>
        </w:tc>
        <w:tc>
          <w:tcPr>
            <w:tcW w:w="388" w:type="pct"/>
            <w:vAlign w:val="center"/>
          </w:tcPr>
          <w:p w:rsidR="005A104F" w:rsidRPr="00C20E18" w:rsidRDefault="005A104F"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5A104F" w:rsidRPr="00C20E18" w:rsidRDefault="005A104F"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top w:val="single" w:sz="4" w:space="0" w:color="auto"/>
              <w:bottom w:val="single" w:sz="4" w:space="0" w:color="auto"/>
            </w:tcBorders>
            <w:vAlign w:val="center"/>
          </w:tcPr>
          <w:p w:rsidR="005A104F" w:rsidRPr="00C20E18" w:rsidRDefault="005A104F" w:rsidP="000B23F7">
            <w:pPr>
              <w:spacing w:after="0"/>
              <w:jc w:val="left"/>
              <w:rPr>
                <w:rFonts w:ascii="Times New Roman" w:hAnsi="Times New Roman"/>
                <w:sz w:val="20"/>
                <w:szCs w:val="20"/>
              </w:rPr>
            </w:pPr>
            <w:r w:rsidRPr="00C20E18">
              <w:rPr>
                <w:rFonts w:ascii="Times New Roman" w:hAnsi="Times New Roman"/>
                <w:sz w:val="20"/>
                <w:szCs w:val="20"/>
              </w:rPr>
              <w:t>75100 Appui/Conseil</w:t>
            </w:r>
          </w:p>
        </w:tc>
        <w:tc>
          <w:tcPr>
            <w:tcW w:w="393" w:type="pct"/>
            <w:tcBorders>
              <w:top w:val="single" w:sz="4" w:space="0" w:color="auto"/>
              <w:bottom w:val="single" w:sz="4" w:space="0" w:color="auto"/>
            </w:tcBorders>
            <w:vAlign w:val="center"/>
          </w:tcPr>
          <w:p w:rsidR="005A104F" w:rsidRPr="00C20E18" w:rsidRDefault="003D6FA6" w:rsidP="000B23F7">
            <w:pPr>
              <w:spacing w:after="0"/>
              <w:jc w:val="center"/>
              <w:rPr>
                <w:rFonts w:ascii="Times New Roman" w:hAnsi="Times New Roman"/>
                <w:sz w:val="20"/>
                <w:szCs w:val="20"/>
              </w:rPr>
            </w:pPr>
            <w:r>
              <w:rPr>
                <w:rFonts w:ascii="Times New Roman" w:hAnsi="Times New Roman"/>
                <w:sz w:val="20"/>
                <w:szCs w:val="20"/>
              </w:rPr>
              <w:t>27.530</w:t>
            </w:r>
          </w:p>
        </w:tc>
      </w:tr>
      <w:tr w:rsidR="005A104F" w:rsidRPr="00C20E18" w:rsidTr="005A104F">
        <w:trPr>
          <w:cantSplit/>
          <w:trHeight w:val="90"/>
        </w:trPr>
        <w:tc>
          <w:tcPr>
            <w:tcW w:w="614" w:type="pct"/>
            <w:vMerge/>
            <w:shd w:val="clear" w:color="auto" w:fill="auto"/>
          </w:tcPr>
          <w:p w:rsidR="005A104F" w:rsidRPr="00C20E18" w:rsidRDefault="005A104F" w:rsidP="000B23F7">
            <w:pPr>
              <w:spacing w:after="0"/>
              <w:jc w:val="left"/>
              <w:rPr>
                <w:rFonts w:ascii="Times New Roman" w:hAnsi="Times New Roman"/>
                <w:sz w:val="20"/>
                <w:szCs w:val="20"/>
                <w:lang w:val="fr-CH"/>
              </w:rPr>
            </w:pPr>
          </w:p>
        </w:tc>
        <w:tc>
          <w:tcPr>
            <w:tcW w:w="1394" w:type="pct"/>
            <w:vMerge/>
            <w:shd w:val="clear" w:color="auto" w:fill="auto"/>
            <w:vAlign w:val="center"/>
          </w:tcPr>
          <w:p w:rsidR="005A104F" w:rsidRPr="00C20E18" w:rsidRDefault="005A104F" w:rsidP="000B23F7">
            <w:pPr>
              <w:spacing w:after="0"/>
              <w:jc w:val="left"/>
              <w:rPr>
                <w:rFonts w:ascii="Times New Roman" w:hAnsi="Times New Roman"/>
                <w:sz w:val="20"/>
                <w:szCs w:val="20"/>
                <w:lang w:val="fr-CH"/>
              </w:rPr>
            </w:pPr>
          </w:p>
        </w:tc>
        <w:tc>
          <w:tcPr>
            <w:tcW w:w="130" w:type="pct"/>
            <w:vMerge/>
            <w:tcBorders>
              <w:bottom w:val="single" w:sz="4" w:space="0" w:color="auto"/>
            </w:tcBorders>
            <w:vAlign w:val="center"/>
          </w:tcPr>
          <w:p w:rsidR="005A104F" w:rsidRPr="00C20E18" w:rsidRDefault="005A104F" w:rsidP="000B23F7">
            <w:pPr>
              <w:spacing w:after="0"/>
              <w:rPr>
                <w:rFonts w:ascii="Times New Roman" w:hAnsi="Times New Roman"/>
                <w:sz w:val="20"/>
                <w:szCs w:val="20"/>
                <w:lang w:val="fr-CH"/>
              </w:rPr>
            </w:pPr>
          </w:p>
        </w:tc>
        <w:tc>
          <w:tcPr>
            <w:tcW w:w="137" w:type="pct"/>
            <w:vMerge/>
            <w:tcBorders>
              <w:bottom w:val="single" w:sz="4" w:space="0" w:color="auto"/>
            </w:tcBorders>
            <w:vAlign w:val="center"/>
          </w:tcPr>
          <w:p w:rsidR="005A104F" w:rsidRPr="00C20E18" w:rsidRDefault="005A104F" w:rsidP="000B23F7">
            <w:pPr>
              <w:spacing w:after="0"/>
              <w:rPr>
                <w:rFonts w:ascii="Times New Roman" w:hAnsi="Times New Roman"/>
                <w:sz w:val="20"/>
                <w:szCs w:val="20"/>
                <w:lang w:val="fr-CH"/>
              </w:rPr>
            </w:pPr>
          </w:p>
        </w:tc>
        <w:tc>
          <w:tcPr>
            <w:tcW w:w="92" w:type="pct"/>
            <w:vMerge/>
            <w:tcBorders>
              <w:bottom w:val="single" w:sz="4" w:space="0" w:color="auto"/>
            </w:tcBorders>
            <w:vAlign w:val="center"/>
          </w:tcPr>
          <w:p w:rsidR="005A104F" w:rsidRPr="00C20E18" w:rsidRDefault="005A104F" w:rsidP="000B23F7">
            <w:pPr>
              <w:spacing w:after="0"/>
              <w:rPr>
                <w:rFonts w:ascii="Times New Roman" w:hAnsi="Times New Roman"/>
                <w:sz w:val="20"/>
                <w:szCs w:val="20"/>
                <w:lang w:val="fr-CH"/>
              </w:rPr>
            </w:pPr>
          </w:p>
        </w:tc>
        <w:tc>
          <w:tcPr>
            <w:tcW w:w="91" w:type="pct"/>
            <w:vMerge/>
            <w:tcBorders>
              <w:bottom w:val="single" w:sz="4" w:space="0" w:color="auto"/>
            </w:tcBorders>
            <w:vAlign w:val="center"/>
          </w:tcPr>
          <w:p w:rsidR="005A104F" w:rsidRPr="00C20E18" w:rsidRDefault="005A104F" w:rsidP="000B23F7">
            <w:pPr>
              <w:spacing w:after="0"/>
              <w:rPr>
                <w:rFonts w:ascii="Times New Roman" w:hAnsi="Times New Roman"/>
                <w:sz w:val="20"/>
                <w:szCs w:val="20"/>
                <w:lang w:val="fr-CH"/>
              </w:rPr>
            </w:pPr>
          </w:p>
        </w:tc>
        <w:tc>
          <w:tcPr>
            <w:tcW w:w="320" w:type="pct"/>
            <w:tcBorders>
              <w:top w:val="single" w:sz="4" w:space="0" w:color="auto"/>
              <w:bottom w:val="single" w:sz="4" w:space="0" w:color="auto"/>
            </w:tcBorders>
            <w:vAlign w:val="center"/>
          </w:tcPr>
          <w:p w:rsidR="005A104F" w:rsidRPr="00C20E18" w:rsidRDefault="005A104F" w:rsidP="000B23F7">
            <w:pPr>
              <w:spacing w:after="0"/>
              <w:rPr>
                <w:rFonts w:ascii="Times New Roman" w:hAnsi="Times New Roman"/>
                <w:sz w:val="20"/>
                <w:szCs w:val="20"/>
                <w:lang w:val="fr-CH"/>
              </w:rPr>
            </w:pPr>
          </w:p>
        </w:tc>
        <w:tc>
          <w:tcPr>
            <w:tcW w:w="388" w:type="pct"/>
            <w:tcBorders>
              <w:bottom w:val="single" w:sz="4" w:space="0" w:color="auto"/>
            </w:tcBorders>
            <w:vAlign w:val="center"/>
          </w:tcPr>
          <w:p w:rsidR="005A104F" w:rsidRPr="00C20E18" w:rsidRDefault="005A104F" w:rsidP="001F11D1">
            <w:pPr>
              <w:spacing w:after="0"/>
              <w:rPr>
                <w:rFonts w:ascii="Times New Roman" w:hAnsi="Times New Roman"/>
                <w:sz w:val="20"/>
                <w:szCs w:val="20"/>
              </w:rPr>
            </w:pPr>
          </w:p>
        </w:tc>
        <w:tc>
          <w:tcPr>
            <w:tcW w:w="389" w:type="pct"/>
            <w:tcBorders>
              <w:bottom w:val="single" w:sz="4" w:space="0" w:color="auto"/>
            </w:tcBorders>
            <w:vAlign w:val="center"/>
          </w:tcPr>
          <w:p w:rsidR="005A104F" w:rsidRPr="00C20E18" w:rsidRDefault="005A104F" w:rsidP="001F11D1">
            <w:pPr>
              <w:spacing w:after="0"/>
              <w:rPr>
                <w:rFonts w:ascii="Times New Roman" w:hAnsi="Times New Roman"/>
                <w:sz w:val="20"/>
                <w:szCs w:val="20"/>
              </w:rPr>
            </w:pPr>
          </w:p>
        </w:tc>
        <w:tc>
          <w:tcPr>
            <w:tcW w:w="1052" w:type="pct"/>
            <w:tcBorders>
              <w:top w:val="single" w:sz="4" w:space="0" w:color="auto"/>
              <w:bottom w:val="single" w:sz="4" w:space="0" w:color="auto"/>
            </w:tcBorders>
            <w:vAlign w:val="center"/>
          </w:tcPr>
          <w:p w:rsidR="005A104F" w:rsidRPr="00C20E18" w:rsidRDefault="005A104F" w:rsidP="000B23F7">
            <w:pPr>
              <w:spacing w:after="0"/>
              <w:jc w:val="left"/>
              <w:rPr>
                <w:rFonts w:ascii="Times New Roman" w:hAnsi="Times New Roman"/>
                <w:sz w:val="20"/>
                <w:szCs w:val="20"/>
              </w:rPr>
            </w:pPr>
          </w:p>
        </w:tc>
        <w:tc>
          <w:tcPr>
            <w:tcW w:w="393" w:type="pct"/>
            <w:tcBorders>
              <w:top w:val="single" w:sz="4" w:space="0" w:color="auto"/>
              <w:bottom w:val="single" w:sz="4" w:space="0" w:color="auto"/>
            </w:tcBorders>
            <w:vAlign w:val="center"/>
          </w:tcPr>
          <w:p w:rsidR="005A104F" w:rsidRPr="00C20E18" w:rsidRDefault="005A104F" w:rsidP="000B23F7">
            <w:pPr>
              <w:spacing w:after="0"/>
              <w:jc w:val="center"/>
              <w:rPr>
                <w:rFonts w:ascii="Times New Roman" w:hAnsi="Times New Roman"/>
                <w:sz w:val="20"/>
                <w:szCs w:val="20"/>
              </w:rPr>
            </w:pPr>
          </w:p>
        </w:tc>
      </w:tr>
      <w:tr w:rsidR="005A104F" w:rsidRPr="00C20E18" w:rsidTr="000B23F7">
        <w:trPr>
          <w:cantSplit/>
          <w:trHeight w:val="90"/>
        </w:trPr>
        <w:tc>
          <w:tcPr>
            <w:tcW w:w="614" w:type="pct"/>
            <w:vMerge/>
            <w:shd w:val="clear" w:color="auto" w:fill="CCCCCC"/>
          </w:tcPr>
          <w:p w:rsidR="005A104F" w:rsidRPr="00C20E18" w:rsidRDefault="005A104F" w:rsidP="000B23F7">
            <w:pPr>
              <w:spacing w:after="0"/>
              <w:jc w:val="left"/>
              <w:rPr>
                <w:rFonts w:ascii="Times New Roman" w:hAnsi="Times New Roman"/>
                <w:sz w:val="20"/>
                <w:szCs w:val="20"/>
              </w:rPr>
            </w:pPr>
          </w:p>
        </w:tc>
        <w:tc>
          <w:tcPr>
            <w:tcW w:w="1394" w:type="pct"/>
            <w:vMerge/>
            <w:tcBorders>
              <w:bottom w:val="single" w:sz="4" w:space="0" w:color="auto"/>
            </w:tcBorders>
            <w:shd w:val="clear" w:color="auto" w:fill="E0E0E0"/>
            <w:vAlign w:val="center"/>
          </w:tcPr>
          <w:p w:rsidR="005A104F" w:rsidRPr="00C20E18" w:rsidRDefault="005A104F" w:rsidP="000B23F7">
            <w:pPr>
              <w:spacing w:after="0"/>
              <w:jc w:val="left"/>
              <w:rPr>
                <w:rFonts w:ascii="Times New Roman" w:hAnsi="Times New Roman"/>
                <w:iCs/>
                <w:sz w:val="20"/>
                <w:szCs w:val="20"/>
              </w:rPr>
            </w:pPr>
          </w:p>
        </w:tc>
        <w:tc>
          <w:tcPr>
            <w:tcW w:w="130" w:type="pct"/>
            <w:tcBorders>
              <w:top w:val="single" w:sz="4" w:space="0" w:color="auto"/>
              <w:bottom w:val="single" w:sz="4" w:space="0" w:color="auto"/>
            </w:tcBorders>
            <w:shd w:val="clear" w:color="auto" w:fill="E0E0E0"/>
            <w:vAlign w:val="center"/>
          </w:tcPr>
          <w:p w:rsidR="005A104F" w:rsidRPr="00C20E18" w:rsidRDefault="005A104F" w:rsidP="000B23F7">
            <w:pPr>
              <w:spacing w:after="0"/>
              <w:rPr>
                <w:rFonts w:ascii="Times New Roman" w:hAnsi="Times New Roman"/>
                <w:sz w:val="20"/>
                <w:szCs w:val="20"/>
              </w:rPr>
            </w:pPr>
          </w:p>
        </w:tc>
        <w:tc>
          <w:tcPr>
            <w:tcW w:w="137" w:type="pct"/>
            <w:tcBorders>
              <w:top w:val="single" w:sz="4" w:space="0" w:color="auto"/>
              <w:bottom w:val="single" w:sz="4" w:space="0" w:color="auto"/>
            </w:tcBorders>
            <w:shd w:val="clear" w:color="auto" w:fill="E0E0E0"/>
            <w:vAlign w:val="center"/>
          </w:tcPr>
          <w:p w:rsidR="005A104F" w:rsidRPr="00C20E18" w:rsidRDefault="005A104F" w:rsidP="000B23F7">
            <w:pPr>
              <w:spacing w:after="0"/>
              <w:rPr>
                <w:rFonts w:ascii="Times New Roman" w:hAnsi="Times New Roman"/>
                <w:sz w:val="20"/>
                <w:szCs w:val="20"/>
              </w:rPr>
            </w:pPr>
          </w:p>
        </w:tc>
        <w:tc>
          <w:tcPr>
            <w:tcW w:w="92" w:type="pct"/>
            <w:tcBorders>
              <w:top w:val="single" w:sz="4" w:space="0" w:color="auto"/>
              <w:bottom w:val="single" w:sz="4" w:space="0" w:color="auto"/>
            </w:tcBorders>
            <w:shd w:val="clear" w:color="auto" w:fill="E0E0E0"/>
            <w:vAlign w:val="center"/>
          </w:tcPr>
          <w:p w:rsidR="005A104F" w:rsidRPr="00C20E18" w:rsidRDefault="005A104F" w:rsidP="000B23F7">
            <w:pPr>
              <w:spacing w:after="0"/>
              <w:rPr>
                <w:rFonts w:ascii="Times New Roman" w:hAnsi="Times New Roman"/>
                <w:sz w:val="20"/>
                <w:szCs w:val="20"/>
              </w:rPr>
            </w:pPr>
          </w:p>
        </w:tc>
        <w:tc>
          <w:tcPr>
            <w:tcW w:w="91" w:type="pct"/>
            <w:tcBorders>
              <w:top w:val="single" w:sz="4" w:space="0" w:color="auto"/>
              <w:bottom w:val="single" w:sz="4" w:space="0" w:color="auto"/>
            </w:tcBorders>
            <w:shd w:val="clear" w:color="auto" w:fill="E0E0E0"/>
            <w:vAlign w:val="center"/>
          </w:tcPr>
          <w:p w:rsidR="005A104F" w:rsidRPr="00C20E18" w:rsidRDefault="005A104F" w:rsidP="000B23F7">
            <w:pPr>
              <w:spacing w:after="0"/>
              <w:rPr>
                <w:rFonts w:ascii="Times New Roman" w:hAnsi="Times New Roman"/>
                <w:sz w:val="20"/>
                <w:szCs w:val="20"/>
              </w:rPr>
            </w:pPr>
          </w:p>
        </w:tc>
        <w:tc>
          <w:tcPr>
            <w:tcW w:w="320" w:type="pct"/>
            <w:tcBorders>
              <w:top w:val="single" w:sz="4" w:space="0" w:color="auto"/>
              <w:bottom w:val="single" w:sz="4" w:space="0" w:color="auto"/>
            </w:tcBorders>
            <w:shd w:val="clear" w:color="auto" w:fill="E0E0E0"/>
            <w:vAlign w:val="center"/>
          </w:tcPr>
          <w:p w:rsidR="005A104F" w:rsidRPr="00C20E18" w:rsidRDefault="005A104F" w:rsidP="000B23F7">
            <w:pPr>
              <w:spacing w:after="0"/>
              <w:rPr>
                <w:rFonts w:ascii="Times New Roman" w:hAnsi="Times New Roman"/>
                <w:sz w:val="20"/>
                <w:szCs w:val="20"/>
              </w:rPr>
            </w:pPr>
          </w:p>
        </w:tc>
        <w:tc>
          <w:tcPr>
            <w:tcW w:w="777" w:type="pct"/>
            <w:gridSpan w:val="2"/>
            <w:tcBorders>
              <w:top w:val="single" w:sz="4" w:space="0" w:color="auto"/>
              <w:bottom w:val="single" w:sz="4" w:space="0" w:color="auto"/>
            </w:tcBorders>
            <w:shd w:val="clear" w:color="auto" w:fill="E0E0E0"/>
            <w:vAlign w:val="center"/>
          </w:tcPr>
          <w:p w:rsidR="005A104F" w:rsidRPr="00C20E18" w:rsidRDefault="005A104F" w:rsidP="000B23F7">
            <w:pPr>
              <w:spacing w:after="0"/>
              <w:rPr>
                <w:rFonts w:ascii="Times New Roman" w:hAnsi="Times New Roman"/>
                <w:b/>
                <w:sz w:val="20"/>
                <w:szCs w:val="20"/>
              </w:rPr>
            </w:pPr>
            <w:r w:rsidRPr="00C20E18">
              <w:rPr>
                <w:rFonts w:ascii="Times New Roman" w:hAnsi="Times New Roman"/>
                <w:b/>
                <w:sz w:val="20"/>
                <w:szCs w:val="20"/>
              </w:rPr>
              <w:t>Sous-total</w:t>
            </w:r>
          </w:p>
        </w:tc>
        <w:tc>
          <w:tcPr>
            <w:tcW w:w="1052" w:type="pct"/>
            <w:tcBorders>
              <w:top w:val="single" w:sz="4" w:space="0" w:color="auto"/>
              <w:bottom w:val="single" w:sz="4" w:space="0" w:color="auto"/>
            </w:tcBorders>
            <w:shd w:val="clear" w:color="auto" w:fill="E0E0E0"/>
            <w:vAlign w:val="center"/>
          </w:tcPr>
          <w:p w:rsidR="005A104F" w:rsidRPr="00C20E18" w:rsidRDefault="005A104F" w:rsidP="000B23F7">
            <w:pPr>
              <w:spacing w:after="0"/>
              <w:jc w:val="left"/>
              <w:rPr>
                <w:rFonts w:ascii="Times New Roman" w:hAnsi="Times New Roman"/>
                <w:sz w:val="20"/>
                <w:szCs w:val="20"/>
              </w:rPr>
            </w:pPr>
          </w:p>
        </w:tc>
        <w:tc>
          <w:tcPr>
            <w:tcW w:w="393" w:type="pct"/>
            <w:tcBorders>
              <w:top w:val="single" w:sz="4" w:space="0" w:color="auto"/>
              <w:bottom w:val="single" w:sz="4" w:space="0" w:color="auto"/>
            </w:tcBorders>
            <w:shd w:val="clear" w:color="auto" w:fill="E0E0E0"/>
            <w:vAlign w:val="center"/>
          </w:tcPr>
          <w:p w:rsidR="005A104F" w:rsidRPr="00C20E18" w:rsidRDefault="005A104F" w:rsidP="000B23F7">
            <w:pPr>
              <w:spacing w:after="0"/>
              <w:jc w:val="right"/>
              <w:rPr>
                <w:rFonts w:ascii="Times New Roman" w:hAnsi="Times New Roman"/>
                <w:b/>
                <w:sz w:val="20"/>
                <w:szCs w:val="20"/>
              </w:rPr>
            </w:pPr>
            <w:r w:rsidRPr="00C20E18">
              <w:rPr>
                <w:rFonts w:ascii="Times New Roman" w:hAnsi="Times New Roman"/>
                <w:b/>
                <w:sz w:val="20"/>
                <w:szCs w:val="20"/>
              </w:rPr>
              <w:t>224.167</w:t>
            </w:r>
          </w:p>
        </w:tc>
      </w:tr>
      <w:tr w:rsidR="00BE41F6" w:rsidRPr="00C20E18" w:rsidTr="00BE41F6">
        <w:trPr>
          <w:cantSplit/>
          <w:trHeight w:val="90"/>
        </w:trPr>
        <w:tc>
          <w:tcPr>
            <w:tcW w:w="614" w:type="pct"/>
            <w:vMerge/>
          </w:tcPr>
          <w:p w:rsidR="00BE41F6" w:rsidRPr="00C20E18" w:rsidRDefault="00BE41F6" w:rsidP="000B23F7">
            <w:pPr>
              <w:spacing w:after="0"/>
              <w:jc w:val="left"/>
              <w:rPr>
                <w:rFonts w:ascii="Times New Roman" w:hAnsi="Times New Roman"/>
                <w:sz w:val="20"/>
                <w:szCs w:val="20"/>
              </w:rPr>
            </w:pPr>
          </w:p>
        </w:tc>
        <w:tc>
          <w:tcPr>
            <w:tcW w:w="1394" w:type="pct"/>
            <w:vMerge w:val="restart"/>
            <w:tcBorders>
              <w:top w:val="single" w:sz="4" w:space="0" w:color="auto"/>
            </w:tcBorders>
            <w:shd w:val="clear" w:color="auto" w:fill="auto"/>
            <w:vAlign w:val="center"/>
          </w:tcPr>
          <w:p w:rsidR="00BE41F6" w:rsidRPr="00C20E18" w:rsidRDefault="00BE41F6" w:rsidP="000B23F7">
            <w:pPr>
              <w:spacing w:after="0"/>
              <w:jc w:val="left"/>
              <w:rPr>
                <w:rFonts w:ascii="Times New Roman" w:hAnsi="Times New Roman"/>
                <w:b/>
                <w:sz w:val="20"/>
                <w:szCs w:val="20"/>
                <w:lang w:val="fr-CH"/>
              </w:rPr>
            </w:pPr>
          </w:p>
          <w:p w:rsidR="00BE41F6" w:rsidRPr="00C20E18" w:rsidRDefault="00BE41F6" w:rsidP="000B23F7">
            <w:pPr>
              <w:spacing w:after="0"/>
              <w:jc w:val="left"/>
              <w:rPr>
                <w:rFonts w:ascii="Times New Roman" w:hAnsi="Times New Roman"/>
                <w:b/>
                <w:sz w:val="20"/>
                <w:szCs w:val="20"/>
                <w:lang w:val="fr-CH"/>
              </w:rPr>
            </w:pPr>
          </w:p>
          <w:p w:rsidR="00BE41F6" w:rsidRPr="00C20E18" w:rsidRDefault="00BE41F6" w:rsidP="000B23F7">
            <w:pPr>
              <w:spacing w:after="0"/>
              <w:jc w:val="left"/>
              <w:rPr>
                <w:rFonts w:ascii="Times New Roman" w:hAnsi="Times New Roman"/>
                <w:b/>
                <w:sz w:val="20"/>
                <w:szCs w:val="20"/>
                <w:lang w:val="fr-CH"/>
              </w:rPr>
            </w:pPr>
          </w:p>
          <w:p w:rsidR="00BE41F6" w:rsidRPr="00C20E18" w:rsidRDefault="00BE41F6" w:rsidP="000B23F7">
            <w:pPr>
              <w:spacing w:after="0"/>
              <w:jc w:val="left"/>
              <w:rPr>
                <w:rFonts w:ascii="Times New Roman" w:hAnsi="Times New Roman"/>
                <w:b/>
                <w:sz w:val="20"/>
                <w:szCs w:val="20"/>
                <w:lang w:val="fr-CH"/>
              </w:rPr>
            </w:pPr>
          </w:p>
          <w:p w:rsidR="00BE41F6" w:rsidRPr="00C20E18" w:rsidRDefault="00BE41F6" w:rsidP="000B23F7">
            <w:pPr>
              <w:spacing w:after="0"/>
              <w:jc w:val="left"/>
              <w:rPr>
                <w:rFonts w:ascii="Times New Roman" w:hAnsi="Times New Roman"/>
                <w:sz w:val="20"/>
                <w:szCs w:val="20"/>
                <w:lang w:val="fr-CH"/>
              </w:rPr>
            </w:pPr>
            <w:r w:rsidRPr="00C20E18">
              <w:rPr>
                <w:rFonts w:ascii="Times New Roman" w:hAnsi="Times New Roman"/>
                <w:b/>
                <w:sz w:val="20"/>
                <w:szCs w:val="20"/>
                <w:lang w:val="fr-CH"/>
              </w:rPr>
              <w:t>Produit 2</w:t>
            </w:r>
            <w:r w:rsidRPr="00C20E18">
              <w:rPr>
                <w:rFonts w:ascii="Times New Roman" w:hAnsi="Times New Roman"/>
                <w:sz w:val="20"/>
                <w:szCs w:val="20"/>
                <w:lang w:val="fr-CH"/>
              </w:rPr>
              <w:t xml:space="preserve">: </w:t>
            </w:r>
            <w:r w:rsidRPr="00C20E18">
              <w:rPr>
                <w:rFonts w:ascii="Times New Roman" w:hAnsi="Times New Roman"/>
                <w:b/>
                <w:bCs/>
                <w:sz w:val="20"/>
                <w:szCs w:val="20"/>
                <w:lang w:val="fr-CH"/>
              </w:rPr>
              <w:t>Acteurs régionaux formés et pouvant  identifier les risques et opportunités liées aux changements climatiques.</w:t>
            </w:r>
          </w:p>
        </w:tc>
        <w:tc>
          <w:tcPr>
            <w:tcW w:w="130" w:type="pct"/>
            <w:vMerge w:val="restart"/>
            <w:tcBorders>
              <w:top w:val="single" w:sz="4" w:space="0" w:color="auto"/>
            </w:tcBorders>
            <w:vAlign w:val="center"/>
          </w:tcPr>
          <w:p w:rsidR="00BE41F6" w:rsidRPr="00C20E18" w:rsidRDefault="00BE41F6" w:rsidP="000B23F7">
            <w:pPr>
              <w:spacing w:after="0"/>
              <w:rPr>
                <w:rFonts w:ascii="Times New Roman" w:hAnsi="Times New Roman"/>
                <w:sz w:val="20"/>
                <w:szCs w:val="20"/>
                <w:lang w:val="fr-FR"/>
              </w:rPr>
            </w:pPr>
          </w:p>
          <w:p w:rsidR="00BE41F6" w:rsidRPr="00C20E18" w:rsidRDefault="00BE41F6" w:rsidP="000B23F7">
            <w:pPr>
              <w:spacing w:after="0"/>
              <w:rPr>
                <w:rFonts w:ascii="Times New Roman" w:hAnsi="Times New Roman"/>
                <w:sz w:val="20"/>
                <w:szCs w:val="20"/>
                <w:lang w:val="fr-FR"/>
              </w:rPr>
            </w:pPr>
          </w:p>
          <w:p w:rsidR="00BE41F6" w:rsidRPr="00C20E18" w:rsidRDefault="00BE41F6" w:rsidP="000B23F7">
            <w:pPr>
              <w:spacing w:after="0"/>
              <w:rPr>
                <w:rFonts w:ascii="Times New Roman" w:hAnsi="Times New Roman"/>
                <w:sz w:val="20"/>
                <w:szCs w:val="20"/>
                <w:lang w:val="fr-FR"/>
              </w:rPr>
            </w:pPr>
          </w:p>
          <w:p w:rsidR="00BE41F6" w:rsidRPr="00C20E18" w:rsidRDefault="00BE41F6" w:rsidP="000B23F7">
            <w:pPr>
              <w:spacing w:after="0"/>
              <w:rPr>
                <w:rFonts w:ascii="Times New Roman" w:hAnsi="Times New Roman"/>
                <w:sz w:val="20"/>
                <w:szCs w:val="20"/>
                <w:lang w:val="fr-FR"/>
              </w:rPr>
            </w:pPr>
          </w:p>
          <w:p w:rsidR="00BE41F6" w:rsidRPr="00C20E18" w:rsidRDefault="00BE41F6" w:rsidP="000B23F7">
            <w:pPr>
              <w:spacing w:after="0"/>
              <w:rPr>
                <w:rFonts w:ascii="Times New Roman" w:hAnsi="Times New Roman"/>
                <w:sz w:val="20"/>
                <w:szCs w:val="20"/>
              </w:rPr>
            </w:pPr>
            <w:r w:rsidRPr="00C20E18">
              <w:rPr>
                <w:rFonts w:ascii="Times New Roman" w:hAnsi="Times New Roman"/>
                <w:sz w:val="20"/>
                <w:szCs w:val="20"/>
              </w:rPr>
              <w:t>x</w:t>
            </w:r>
          </w:p>
        </w:tc>
        <w:tc>
          <w:tcPr>
            <w:tcW w:w="137" w:type="pct"/>
            <w:vMerge w:val="restart"/>
            <w:tcBorders>
              <w:top w:val="single" w:sz="4" w:space="0" w:color="auto"/>
            </w:tcBorders>
            <w:vAlign w:val="center"/>
          </w:tcPr>
          <w:p w:rsidR="00BE41F6" w:rsidRPr="00C20E18" w:rsidRDefault="00BE41F6" w:rsidP="000B23F7">
            <w:pPr>
              <w:spacing w:after="0"/>
              <w:rPr>
                <w:rFonts w:ascii="Times New Roman" w:hAnsi="Times New Roman"/>
                <w:sz w:val="20"/>
                <w:szCs w:val="20"/>
              </w:rPr>
            </w:pPr>
          </w:p>
          <w:p w:rsidR="00BE41F6" w:rsidRPr="00C20E18" w:rsidRDefault="00BE41F6" w:rsidP="000B23F7">
            <w:pPr>
              <w:spacing w:after="0"/>
              <w:rPr>
                <w:rFonts w:ascii="Times New Roman" w:hAnsi="Times New Roman"/>
                <w:sz w:val="20"/>
                <w:szCs w:val="20"/>
              </w:rPr>
            </w:pPr>
          </w:p>
          <w:p w:rsidR="00BE41F6" w:rsidRPr="00C20E18" w:rsidRDefault="00BE41F6" w:rsidP="000B23F7">
            <w:pPr>
              <w:spacing w:after="0"/>
              <w:rPr>
                <w:rFonts w:ascii="Times New Roman" w:hAnsi="Times New Roman"/>
                <w:sz w:val="20"/>
                <w:szCs w:val="20"/>
              </w:rPr>
            </w:pPr>
          </w:p>
          <w:p w:rsidR="00BE41F6" w:rsidRPr="00C20E18" w:rsidRDefault="00BE41F6" w:rsidP="000B23F7">
            <w:pPr>
              <w:spacing w:after="0"/>
              <w:rPr>
                <w:rFonts w:ascii="Times New Roman" w:hAnsi="Times New Roman"/>
                <w:sz w:val="20"/>
                <w:szCs w:val="20"/>
              </w:rPr>
            </w:pPr>
          </w:p>
          <w:p w:rsidR="00BE41F6" w:rsidRPr="00C20E18" w:rsidRDefault="00BE41F6" w:rsidP="000B23F7">
            <w:pPr>
              <w:spacing w:after="0"/>
              <w:rPr>
                <w:rFonts w:ascii="Times New Roman" w:hAnsi="Times New Roman"/>
                <w:sz w:val="20"/>
                <w:szCs w:val="20"/>
              </w:rPr>
            </w:pPr>
            <w:r w:rsidRPr="00C20E18">
              <w:rPr>
                <w:rFonts w:ascii="Times New Roman" w:hAnsi="Times New Roman"/>
                <w:sz w:val="20"/>
                <w:szCs w:val="20"/>
              </w:rPr>
              <w:t>x</w:t>
            </w:r>
          </w:p>
        </w:tc>
        <w:tc>
          <w:tcPr>
            <w:tcW w:w="92" w:type="pct"/>
            <w:vMerge w:val="restart"/>
            <w:tcBorders>
              <w:top w:val="single" w:sz="4" w:space="0" w:color="auto"/>
            </w:tcBorders>
            <w:vAlign w:val="center"/>
          </w:tcPr>
          <w:p w:rsidR="00BE41F6" w:rsidRPr="00C20E18" w:rsidRDefault="00BE41F6" w:rsidP="000B23F7">
            <w:pPr>
              <w:spacing w:after="0"/>
              <w:rPr>
                <w:rFonts w:ascii="Times New Roman" w:hAnsi="Times New Roman"/>
                <w:sz w:val="20"/>
                <w:szCs w:val="20"/>
              </w:rPr>
            </w:pPr>
          </w:p>
          <w:p w:rsidR="00BE41F6" w:rsidRPr="00C20E18" w:rsidRDefault="00BE41F6" w:rsidP="000B23F7">
            <w:pPr>
              <w:spacing w:after="0"/>
              <w:rPr>
                <w:rFonts w:ascii="Times New Roman" w:hAnsi="Times New Roman"/>
                <w:sz w:val="20"/>
                <w:szCs w:val="20"/>
              </w:rPr>
            </w:pPr>
          </w:p>
          <w:p w:rsidR="00BE41F6" w:rsidRPr="00C20E18" w:rsidRDefault="00BE41F6" w:rsidP="000B23F7">
            <w:pPr>
              <w:spacing w:after="0"/>
              <w:rPr>
                <w:rFonts w:ascii="Times New Roman" w:hAnsi="Times New Roman"/>
                <w:sz w:val="20"/>
                <w:szCs w:val="20"/>
              </w:rPr>
            </w:pPr>
          </w:p>
          <w:p w:rsidR="00BE41F6" w:rsidRPr="00C20E18" w:rsidRDefault="00BE41F6" w:rsidP="000B23F7">
            <w:pPr>
              <w:spacing w:after="0"/>
              <w:rPr>
                <w:rFonts w:ascii="Times New Roman" w:hAnsi="Times New Roman"/>
                <w:sz w:val="20"/>
                <w:szCs w:val="20"/>
              </w:rPr>
            </w:pPr>
          </w:p>
          <w:p w:rsidR="00BE41F6" w:rsidRPr="00C20E18" w:rsidRDefault="00BE41F6" w:rsidP="000B23F7">
            <w:pPr>
              <w:spacing w:after="0"/>
              <w:rPr>
                <w:rFonts w:ascii="Times New Roman" w:hAnsi="Times New Roman"/>
                <w:sz w:val="20"/>
                <w:szCs w:val="20"/>
              </w:rPr>
            </w:pPr>
            <w:r w:rsidRPr="00C20E18">
              <w:rPr>
                <w:rFonts w:ascii="Times New Roman" w:hAnsi="Times New Roman"/>
                <w:sz w:val="20"/>
                <w:szCs w:val="20"/>
              </w:rPr>
              <w:t>x</w:t>
            </w:r>
          </w:p>
        </w:tc>
        <w:tc>
          <w:tcPr>
            <w:tcW w:w="91" w:type="pct"/>
            <w:vMerge w:val="restart"/>
            <w:tcBorders>
              <w:top w:val="single" w:sz="4" w:space="0" w:color="auto"/>
            </w:tcBorders>
            <w:vAlign w:val="center"/>
          </w:tcPr>
          <w:p w:rsidR="00BE41F6" w:rsidRPr="00C20E18" w:rsidRDefault="00BE41F6" w:rsidP="000B23F7">
            <w:pPr>
              <w:spacing w:after="0"/>
              <w:rPr>
                <w:rFonts w:ascii="Times New Roman" w:hAnsi="Times New Roman"/>
                <w:sz w:val="20"/>
                <w:szCs w:val="20"/>
              </w:rPr>
            </w:pPr>
          </w:p>
          <w:p w:rsidR="00BE41F6" w:rsidRPr="00C20E18" w:rsidRDefault="00BE41F6" w:rsidP="000B23F7">
            <w:pPr>
              <w:spacing w:after="0"/>
              <w:rPr>
                <w:rFonts w:ascii="Times New Roman" w:hAnsi="Times New Roman"/>
                <w:sz w:val="20"/>
                <w:szCs w:val="20"/>
              </w:rPr>
            </w:pPr>
          </w:p>
          <w:p w:rsidR="00BE41F6" w:rsidRPr="00C20E18" w:rsidRDefault="00BE41F6" w:rsidP="000B23F7">
            <w:pPr>
              <w:spacing w:after="0"/>
              <w:rPr>
                <w:rFonts w:ascii="Times New Roman" w:hAnsi="Times New Roman"/>
                <w:sz w:val="20"/>
                <w:szCs w:val="20"/>
              </w:rPr>
            </w:pPr>
          </w:p>
          <w:p w:rsidR="00BE41F6" w:rsidRPr="00C20E18" w:rsidRDefault="00BE41F6" w:rsidP="000B23F7">
            <w:pPr>
              <w:spacing w:after="0"/>
              <w:rPr>
                <w:rFonts w:ascii="Times New Roman" w:hAnsi="Times New Roman"/>
                <w:sz w:val="20"/>
                <w:szCs w:val="20"/>
              </w:rPr>
            </w:pPr>
          </w:p>
          <w:p w:rsidR="00BE41F6" w:rsidRPr="00C20E18" w:rsidRDefault="00BE41F6" w:rsidP="000B23F7">
            <w:pPr>
              <w:spacing w:after="0"/>
              <w:rPr>
                <w:rFonts w:ascii="Times New Roman" w:hAnsi="Times New Roman"/>
                <w:sz w:val="20"/>
                <w:szCs w:val="20"/>
              </w:rPr>
            </w:pPr>
            <w:r w:rsidRPr="00C20E18">
              <w:rPr>
                <w:rFonts w:ascii="Times New Roman" w:hAnsi="Times New Roman"/>
                <w:sz w:val="20"/>
                <w:szCs w:val="20"/>
              </w:rPr>
              <w:t>x</w:t>
            </w:r>
          </w:p>
        </w:tc>
        <w:tc>
          <w:tcPr>
            <w:tcW w:w="320" w:type="pct"/>
            <w:tcBorders>
              <w:top w:val="single" w:sz="4" w:space="0" w:color="auto"/>
            </w:tcBorders>
            <w:vAlign w:val="center"/>
          </w:tcPr>
          <w:p w:rsidR="00BE41F6" w:rsidRPr="00C20E18" w:rsidRDefault="00BE41F6" w:rsidP="000B23F7">
            <w:pPr>
              <w:spacing w:after="0"/>
              <w:rPr>
                <w:rFonts w:ascii="Times New Roman" w:hAnsi="Times New Roman"/>
                <w:sz w:val="20"/>
                <w:szCs w:val="20"/>
              </w:rPr>
            </w:pPr>
          </w:p>
        </w:tc>
        <w:tc>
          <w:tcPr>
            <w:tcW w:w="388" w:type="pct"/>
            <w:tcBorders>
              <w:top w:val="single" w:sz="4" w:space="0" w:color="auto"/>
            </w:tcBorders>
            <w:vAlign w:val="center"/>
          </w:tcPr>
          <w:p w:rsidR="00BE41F6" w:rsidRPr="00C20E18" w:rsidRDefault="00BE41F6" w:rsidP="001F11D1">
            <w:pPr>
              <w:spacing w:after="0"/>
              <w:rPr>
                <w:rFonts w:ascii="Times New Roman" w:hAnsi="Times New Roman"/>
                <w:sz w:val="20"/>
                <w:szCs w:val="20"/>
              </w:rPr>
            </w:pPr>
            <w:r>
              <w:rPr>
                <w:rFonts w:ascii="Times New Roman" w:hAnsi="Times New Roman"/>
                <w:sz w:val="20"/>
                <w:szCs w:val="20"/>
              </w:rPr>
              <w:t>23000</w:t>
            </w:r>
          </w:p>
        </w:tc>
        <w:tc>
          <w:tcPr>
            <w:tcW w:w="389" w:type="pct"/>
            <w:tcBorders>
              <w:top w:val="single" w:sz="4" w:space="0" w:color="auto"/>
            </w:tcBorders>
            <w:vAlign w:val="center"/>
          </w:tcPr>
          <w:p w:rsidR="00BE41F6" w:rsidRPr="00C20E18" w:rsidRDefault="00BE41F6"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top w:val="single" w:sz="4" w:space="0" w:color="auto"/>
            </w:tcBorders>
            <w:vAlign w:val="center"/>
          </w:tcPr>
          <w:p w:rsidR="00BE41F6" w:rsidRPr="00C20E18" w:rsidRDefault="00BE41F6" w:rsidP="000B23F7">
            <w:pPr>
              <w:spacing w:after="0"/>
              <w:jc w:val="left"/>
              <w:rPr>
                <w:rFonts w:ascii="Times New Roman" w:hAnsi="Times New Roman"/>
                <w:sz w:val="20"/>
                <w:szCs w:val="20"/>
                <w:lang w:val="fr-FR"/>
              </w:rPr>
            </w:pPr>
          </w:p>
          <w:p w:rsidR="00BE41F6" w:rsidRPr="00C20E18" w:rsidRDefault="00BE41F6" w:rsidP="000B23F7">
            <w:pPr>
              <w:spacing w:after="0"/>
              <w:jc w:val="left"/>
              <w:rPr>
                <w:rFonts w:ascii="Times New Roman" w:hAnsi="Times New Roman"/>
                <w:sz w:val="20"/>
                <w:szCs w:val="20"/>
                <w:lang w:val="fr-FR"/>
              </w:rPr>
            </w:pPr>
          </w:p>
          <w:p w:rsidR="00BE41F6" w:rsidRPr="00C20E18" w:rsidRDefault="00BE41F6" w:rsidP="000B23F7">
            <w:pPr>
              <w:spacing w:after="0"/>
              <w:jc w:val="left"/>
              <w:rPr>
                <w:rFonts w:ascii="Times New Roman" w:hAnsi="Times New Roman"/>
                <w:sz w:val="20"/>
                <w:szCs w:val="20"/>
                <w:lang w:val="fr-FR"/>
              </w:rPr>
            </w:pPr>
          </w:p>
          <w:p w:rsidR="00BE41F6" w:rsidRPr="00C20E18" w:rsidRDefault="00BE41F6" w:rsidP="000B23F7">
            <w:pPr>
              <w:spacing w:after="0"/>
              <w:jc w:val="left"/>
              <w:rPr>
                <w:rFonts w:ascii="Times New Roman" w:hAnsi="Times New Roman"/>
                <w:sz w:val="20"/>
                <w:szCs w:val="20"/>
                <w:lang w:val="fr-FR"/>
              </w:rPr>
            </w:pPr>
          </w:p>
          <w:p w:rsidR="00BE41F6" w:rsidRPr="00C20E18" w:rsidRDefault="00BE41F6" w:rsidP="000B23F7">
            <w:pPr>
              <w:spacing w:after="0"/>
              <w:jc w:val="left"/>
              <w:rPr>
                <w:rFonts w:ascii="Times New Roman" w:hAnsi="Times New Roman"/>
                <w:sz w:val="20"/>
                <w:szCs w:val="20"/>
                <w:lang w:val="fr-CH"/>
              </w:rPr>
            </w:pPr>
            <w:r w:rsidRPr="00C20E18">
              <w:rPr>
                <w:rFonts w:ascii="Times New Roman" w:hAnsi="Times New Roman"/>
                <w:sz w:val="20"/>
                <w:szCs w:val="20"/>
                <w:lang w:val="fr-FR"/>
              </w:rPr>
              <w:t>71300 Consult. Nat</w:t>
            </w:r>
            <w:r w:rsidRPr="00C20E18">
              <w:rPr>
                <w:rFonts w:ascii="Times New Roman" w:hAnsi="Times New Roman"/>
                <w:sz w:val="20"/>
                <w:szCs w:val="20"/>
                <w:lang w:val="fr-CH"/>
              </w:rPr>
              <w:t xml:space="preserve"> (appui à la formation / sensibilisation)</w:t>
            </w:r>
          </w:p>
        </w:tc>
        <w:tc>
          <w:tcPr>
            <w:tcW w:w="393" w:type="pct"/>
            <w:tcBorders>
              <w:top w:val="single" w:sz="4" w:space="0" w:color="auto"/>
            </w:tcBorders>
            <w:vAlign w:val="center"/>
          </w:tcPr>
          <w:p w:rsidR="00BE41F6" w:rsidRPr="00C20E18" w:rsidRDefault="00BE41F6" w:rsidP="000B23F7">
            <w:pPr>
              <w:spacing w:after="0"/>
              <w:jc w:val="right"/>
              <w:rPr>
                <w:rFonts w:ascii="Times New Roman" w:hAnsi="Times New Roman"/>
                <w:sz w:val="20"/>
                <w:szCs w:val="20"/>
                <w:lang w:val="fr-CH"/>
              </w:rPr>
            </w:pPr>
          </w:p>
          <w:p w:rsidR="00BE41F6" w:rsidRPr="00C20E18" w:rsidRDefault="00BE41F6" w:rsidP="000B23F7">
            <w:pPr>
              <w:spacing w:after="0"/>
              <w:jc w:val="right"/>
              <w:rPr>
                <w:rFonts w:ascii="Times New Roman" w:hAnsi="Times New Roman"/>
                <w:sz w:val="20"/>
                <w:szCs w:val="20"/>
                <w:lang w:val="fr-CH"/>
              </w:rPr>
            </w:pPr>
          </w:p>
          <w:p w:rsidR="00BE41F6" w:rsidRPr="00C20E18" w:rsidRDefault="00BE41F6" w:rsidP="000B23F7">
            <w:pPr>
              <w:spacing w:after="0"/>
              <w:jc w:val="right"/>
              <w:rPr>
                <w:rFonts w:ascii="Times New Roman" w:hAnsi="Times New Roman"/>
                <w:sz w:val="20"/>
                <w:szCs w:val="20"/>
                <w:lang w:val="fr-CH"/>
              </w:rPr>
            </w:pPr>
          </w:p>
          <w:p w:rsidR="00BE41F6" w:rsidRPr="00C20E18" w:rsidRDefault="00BE41F6"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8</w:t>
            </w:r>
          </w:p>
        </w:tc>
      </w:tr>
      <w:tr w:rsidR="00BE41F6" w:rsidRPr="00C20E18" w:rsidTr="00BE41F6">
        <w:trPr>
          <w:cantSplit/>
          <w:trHeight w:val="90"/>
        </w:trPr>
        <w:tc>
          <w:tcPr>
            <w:tcW w:w="614" w:type="pct"/>
            <w:vMerge/>
          </w:tcPr>
          <w:p w:rsidR="00BE41F6" w:rsidRPr="00C20E18" w:rsidRDefault="00BE41F6" w:rsidP="000B23F7">
            <w:pPr>
              <w:spacing w:after="0"/>
              <w:jc w:val="left"/>
              <w:rPr>
                <w:rFonts w:ascii="Times New Roman" w:hAnsi="Times New Roman"/>
                <w:sz w:val="20"/>
                <w:szCs w:val="20"/>
                <w:lang w:val="fr-CH"/>
              </w:rPr>
            </w:pPr>
          </w:p>
        </w:tc>
        <w:tc>
          <w:tcPr>
            <w:tcW w:w="1394" w:type="pct"/>
            <w:vMerge/>
            <w:vAlign w:val="center"/>
          </w:tcPr>
          <w:p w:rsidR="00BE41F6" w:rsidRPr="00C20E18" w:rsidRDefault="00BE41F6" w:rsidP="000B23F7">
            <w:pPr>
              <w:spacing w:after="0"/>
              <w:jc w:val="left"/>
              <w:rPr>
                <w:rFonts w:ascii="Times New Roman" w:hAnsi="Times New Roman"/>
                <w:sz w:val="20"/>
                <w:szCs w:val="20"/>
                <w:lang w:val="fr-CH"/>
              </w:rPr>
            </w:pPr>
          </w:p>
        </w:tc>
        <w:tc>
          <w:tcPr>
            <w:tcW w:w="130" w:type="pct"/>
            <w:vMerge/>
            <w:vAlign w:val="center"/>
          </w:tcPr>
          <w:p w:rsidR="00BE41F6" w:rsidRPr="00C20E18" w:rsidRDefault="00BE41F6" w:rsidP="000B23F7">
            <w:pPr>
              <w:spacing w:after="0"/>
              <w:rPr>
                <w:rFonts w:ascii="Times New Roman" w:hAnsi="Times New Roman"/>
                <w:sz w:val="20"/>
                <w:szCs w:val="20"/>
                <w:lang w:val="fr-CH"/>
              </w:rPr>
            </w:pPr>
          </w:p>
        </w:tc>
        <w:tc>
          <w:tcPr>
            <w:tcW w:w="137" w:type="pct"/>
            <w:vMerge/>
            <w:vAlign w:val="center"/>
          </w:tcPr>
          <w:p w:rsidR="00BE41F6" w:rsidRPr="00C20E18" w:rsidRDefault="00BE41F6" w:rsidP="000B23F7">
            <w:pPr>
              <w:spacing w:after="0"/>
              <w:rPr>
                <w:rFonts w:ascii="Times New Roman" w:hAnsi="Times New Roman"/>
                <w:sz w:val="20"/>
                <w:szCs w:val="20"/>
                <w:lang w:val="fr-CH"/>
              </w:rPr>
            </w:pPr>
          </w:p>
        </w:tc>
        <w:tc>
          <w:tcPr>
            <w:tcW w:w="92" w:type="pct"/>
            <w:vMerge/>
            <w:vAlign w:val="center"/>
          </w:tcPr>
          <w:p w:rsidR="00BE41F6" w:rsidRPr="00C20E18" w:rsidRDefault="00BE41F6" w:rsidP="000B23F7">
            <w:pPr>
              <w:spacing w:after="0"/>
              <w:rPr>
                <w:rFonts w:ascii="Times New Roman" w:hAnsi="Times New Roman"/>
                <w:sz w:val="20"/>
                <w:szCs w:val="20"/>
                <w:lang w:val="fr-CH"/>
              </w:rPr>
            </w:pPr>
          </w:p>
        </w:tc>
        <w:tc>
          <w:tcPr>
            <w:tcW w:w="91" w:type="pct"/>
            <w:vMerge/>
            <w:vAlign w:val="center"/>
          </w:tcPr>
          <w:p w:rsidR="00BE41F6" w:rsidRPr="00C20E18" w:rsidRDefault="00BE41F6" w:rsidP="000B23F7">
            <w:pPr>
              <w:spacing w:after="0"/>
              <w:rPr>
                <w:rFonts w:ascii="Times New Roman" w:hAnsi="Times New Roman"/>
                <w:sz w:val="20"/>
                <w:szCs w:val="20"/>
                <w:lang w:val="fr-CH"/>
              </w:rPr>
            </w:pPr>
          </w:p>
        </w:tc>
        <w:tc>
          <w:tcPr>
            <w:tcW w:w="320" w:type="pct"/>
            <w:vAlign w:val="center"/>
          </w:tcPr>
          <w:p w:rsidR="00BE41F6" w:rsidRPr="00C20E18" w:rsidRDefault="00BE41F6" w:rsidP="000B23F7">
            <w:pPr>
              <w:spacing w:after="0"/>
              <w:rPr>
                <w:rFonts w:ascii="Times New Roman" w:hAnsi="Times New Roman"/>
                <w:sz w:val="20"/>
                <w:szCs w:val="20"/>
                <w:lang w:val="fr-CH"/>
              </w:rPr>
            </w:pPr>
          </w:p>
        </w:tc>
        <w:tc>
          <w:tcPr>
            <w:tcW w:w="388" w:type="pct"/>
            <w:vAlign w:val="center"/>
          </w:tcPr>
          <w:p w:rsidR="00BE41F6" w:rsidRPr="00C20E18" w:rsidRDefault="00BE41F6"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BE41F6" w:rsidRPr="00C20E18" w:rsidRDefault="00BE41F6" w:rsidP="001F11D1">
            <w:pPr>
              <w:spacing w:after="0"/>
              <w:rPr>
                <w:rFonts w:ascii="Times New Roman" w:hAnsi="Times New Roman"/>
                <w:sz w:val="20"/>
                <w:szCs w:val="20"/>
              </w:rPr>
            </w:pPr>
            <w:r>
              <w:rPr>
                <w:rFonts w:ascii="Times New Roman" w:hAnsi="Times New Roman"/>
                <w:sz w:val="20"/>
                <w:szCs w:val="20"/>
              </w:rPr>
              <w:t>00012</w:t>
            </w:r>
          </w:p>
        </w:tc>
        <w:tc>
          <w:tcPr>
            <w:tcW w:w="1052" w:type="pct"/>
            <w:vAlign w:val="center"/>
          </w:tcPr>
          <w:p w:rsidR="00BE41F6" w:rsidRPr="00C20E18" w:rsidRDefault="00BE41F6"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75700 Ateliers/ sensibilisation</w:t>
            </w:r>
          </w:p>
        </w:tc>
        <w:tc>
          <w:tcPr>
            <w:tcW w:w="393" w:type="pct"/>
            <w:vAlign w:val="center"/>
          </w:tcPr>
          <w:p w:rsidR="00BE41F6" w:rsidRPr="00C20E18" w:rsidRDefault="00BE41F6"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15</w:t>
            </w:r>
          </w:p>
        </w:tc>
      </w:tr>
      <w:tr w:rsidR="00BE41F6" w:rsidRPr="00C20E18" w:rsidTr="00BE41F6">
        <w:trPr>
          <w:cantSplit/>
          <w:trHeight w:val="90"/>
        </w:trPr>
        <w:tc>
          <w:tcPr>
            <w:tcW w:w="614" w:type="pct"/>
            <w:vMerge/>
          </w:tcPr>
          <w:p w:rsidR="00BE41F6" w:rsidRPr="00C20E18" w:rsidRDefault="00BE41F6" w:rsidP="000B23F7">
            <w:pPr>
              <w:spacing w:after="0"/>
              <w:jc w:val="left"/>
              <w:rPr>
                <w:rFonts w:ascii="Times New Roman" w:hAnsi="Times New Roman"/>
                <w:sz w:val="20"/>
                <w:szCs w:val="20"/>
                <w:lang w:val="fr-CH"/>
              </w:rPr>
            </w:pPr>
          </w:p>
        </w:tc>
        <w:tc>
          <w:tcPr>
            <w:tcW w:w="1394" w:type="pct"/>
            <w:vMerge/>
            <w:vAlign w:val="center"/>
          </w:tcPr>
          <w:p w:rsidR="00BE41F6" w:rsidRPr="00C20E18" w:rsidRDefault="00BE41F6" w:rsidP="000B23F7">
            <w:pPr>
              <w:spacing w:after="0"/>
              <w:jc w:val="left"/>
              <w:rPr>
                <w:rFonts w:ascii="Times New Roman" w:hAnsi="Times New Roman"/>
                <w:sz w:val="20"/>
                <w:szCs w:val="20"/>
                <w:lang w:val="fr-CH"/>
              </w:rPr>
            </w:pPr>
          </w:p>
        </w:tc>
        <w:tc>
          <w:tcPr>
            <w:tcW w:w="130" w:type="pct"/>
            <w:vMerge/>
            <w:vAlign w:val="center"/>
          </w:tcPr>
          <w:p w:rsidR="00BE41F6" w:rsidRPr="00C20E18" w:rsidRDefault="00BE41F6" w:rsidP="000B23F7">
            <w:pPr>
              <w:spacing w:after="0"/>
              <w:rPr>
                <w:rFonts w:ascii="Times New Roman" w:hAnsi="Times New Roman"/>
                <w:sz w:val="20"/>
                <w:szCs w:val="20"/>
                <w:lang w:val="fr-CH"/>
              </w:rPr>
            </w:pPr>
          </w:p>
        </w:tc>
        <w:tc>
          <w:tcPr>
            <w:tcW w:w="137" w:type="pct"/>
            <w:vMerge/>
            <w:vAlign w:val="center"/>
          </w:tcPr>
          <w:p w:rsidR="00BE41F6" w:rsidRPr="00C20E18" w:rsidRDefault="00BE41F6" w:rsidP="000B23F7">
            <w:pPr>
              <w:spacing w:after="0"/>
              <w:rPr>
                <w:rFonts w:ascii="Times New Roman" w:hAnsi="Times New Roman"/>
                <w:sz w:val="20"/>
                <w:szCs w:val="20"/>
                <w:lang w:val="fr-CH"/>
              </w:rPr>
            </w:pPr>
          </w:p>
        </w:tc>
        <w:tc>
          <w:tcPr>
            <w:tcW w:w="92" w:type="pct"/>
            <w:vMerge/>
            <w:vAlign w:val="center"/>
          </w:tcPr>
          <w:p w:rsidR="00BE41F6" w:rsidRPr="00C20E18" w:rsidRDefault="00BE41F6" w:rsidP="000B23F7">
            <w:pPr>
              <w:spacing w:after="0"/>
              <w:rPr>
                <w:rFonts w:ascii="Times New Roman" w:hAnsi="Times New Roman"/>
                <w:sz w:val="20"/>
                <w:szCs w:val="20"/>
                <w:lang w:val="fr-CH"/>
              </w:rPr>
            </w:pPr>
          </w:p>
        </w:tc>
        <w:tc>
          <w:tcPr>
            <w:tcW w:w="91" w:type="pct"/>
            <w:vMerge/>
            <w:vAlign w:val="center"/>
          </w:tcPr>
          <w:p w:rsidR="00BE41F6" w:rsidRPr="00C20E18" w:rsidRDefault="00BE41F6" w:rsidP="000B23F7">
            <w:pPr>
              <w:spacing w:after="0"/>
              <w:rPr>
                <w:rFonts w:ascii="Times New Roman" w:hAnsi="Times New Roman"/>
                <w:sz w:val="20"/>
                <w:szCs w:val="20"/>
                <w:lang w:val="fr-CH"/>
              </w:rPr>
            </w:pPr>
          </w:p>
        </w:tc>
        <w:tc>
          <w:tcPr>
            <w:tcW w:w="320" w:type="pct"/>
            <w:vAlign w:val="center"/>
          </w:tcPr>
          <w:p w:rsidR="00BE41F6" w:rsidRPr="00C20E18" w:rsidRDefault="00BE41F6" w:rsidP="000B23F7">
            <w:pPr>
              <w:spacing w:after="0"/>
              <w:rPr>
                <w:rFonts w:ascii="Times New Roman" w:hAnsi="Times New Roman"/>
                <w:sz w:val="20"/>
                <w:szCs w:val="20"/>
                <w:lang w:val="fr-CH"/>
              </w:rPr>
            </w:pPr>
          </w:p>
        </w:tc>
        <w:tc>
          <w:tcPr>
            <w:tcW w:w="388" w:type="pct"/>
            <w:vAlign w:val="center"/>
          </w:tcPr>
          <w:p w:rsidR="00BE41F6" w:rsidRPr="00C20E18" w:rsidRDefault="00BE41F6"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BE41F6" w:rsidRPr="00C20E18" w:rsidRDefault="00BE41F6" w:rsidP="001F11D1">
            <w:pPr>
              <w:spacing w:after="0"/>
              <w:rPr>
                <w:rFonts w:ascii="Times New Roman" w:hAnsi="Times New Roman"/>
                <w:sz w:val="20"/>
                <w:szCs w:val="20"/>
              </w:rPr>
            </w:pPr>
            <w:r>
              <w:rPr>
                <w:rFonts w:ascii="Times New Roman" w:hAnsi="Times New Roman"/>
                <w:sz w:val="20"/>
                <w:szCs w:val="20"/>
              </w:rPr>
              <w:t>00012</w:t>
            </w:r>
          </w:p>
        </w:tc>
        <w:tc>
          <w:tcPr>
            <w:tcW w:w="1052" w:type="pct"/>
            <w:vAlign w:val="center"/>
          </w:tcPr>
          <w:p w:rsidR="00BE41F6" w:rsidRPr="00C20E18" w:rsidRDefault="00BE41F6"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 xml:space="preserve">72800 Equipts info </w:t>
            </w:r>
          </w:p>
        </w:tc>
        <w:tc>
          <w:tcPr>
            <w:tcW w:w="393" w:type="pct"/>
            <w:vAlign w:val="center"/>
          </w:tcPr>
          <w:p w:rsidR="00BE41F6" w:rsidRPr="00C20E18" w:rsidRDefault="00BE41F6"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27</w:t>
            </w:r>
          </w:p>
        </w:tc>
      </w:tr>
      <w:tr w:rsidR="00BE41F6" w:rsidRPr="00C20E18" w:rsidTr="00BE41F6">
        <w:trPr>
          <w:cantSplit/>
          <w:trHeight w:val="90"/>
        </w:trPr>
        <w:tc>
          <w:tcPr>
            <w:tcW w:w="614" w:type="pct"/>
            <w:vMerge/>
            <w:shd w:val="clear" w:color="auto" w:fill="auto"/>
          </w:tcPr>
          <w:p w:rsidR="00BE41F6" w:rsidRPr="00C20E18" w:rsidRDefault="00BE41F6" w:rsidP="000B23F7">
            <w:pPr>
              <w:spacing w:after="0"/>
              <w:jc w:val="left"/>
              <w:rPr>
                <w:rFonts w:ascii="Times New Roman" w:hAnsi="Times New Roman"/>
                <w:sz w:val="20"/>
                <w:szCs w:val="20"/>
                <w:lang w:val="fr-CH"/>
              </w:rPr>
            </w:pPr>
          </w:p>
        </w:tc>
        <w:tc>
          <w:tcPr>
            <w:tcW w:w="1394" w:type="pct"/>
            <w:vMerge/>
            <w:shd w:val="clear" w:color="auto" w:fill="auto"/>
            <w:vAlign w:val="center"/>
          </w:tcPr>
          <w:p w:rsidR="00BE41F6" w:rsidRPr="00C20E18" w:rsidRDefault="00BE41F6" w:rsidP="000B23F7">
            <w:pPr>
              <w:spacing w:after="0"/>
              <w:jc w:val="left"/>
              <w:rPr>
                <w:rFonts w:ascii="Times New Roman" w:hAnsi="Times New Roman"/>
                <w:sz w:val="20"/>
                <w:szCs w:val="20"/>
                <w:lang w:val="fr-CH"/>
              </w:rPr>
            </w:pPr>
          </w:p>
        </w:tc>
        <w:tc>
          <w:tcPr>
            <w:tcW w:w="130" w:type="pct"/>
            <w:vMerge/>
            <w:vAlign w:val="center"/>
          </w:tcPr>
          <w:p w:rsidR="00BE41F6" w:rsidRPr="00C20E18" w:rsidRDefault="00BE41F6" w:rsidP="000B23F7">
            <w:pPr>
              <w:spacing w:after="0"/>
              <w:rPr>
                <w:rFonts w:ascii="Times New Roman" w:hAnsi="Times New Roman"/>
                <w:sz w:val="20"/>
                <w:szCs w:val="20"/>
                <w:lang w:val="fr-CH"/>
              </w:rPr>
            </w:pPr>
          </w:p>
        </w:tc>
        <w:tc>
          <w:tcPr>
            <w:tcW w:w="137" w:type="pct"/>
            <w:vMerge/>
            <w:vAlign w:val="center"/>
          </w:tcPr>
          <w:p w:rsidR="00BE41F6" w:rsidRPr="00C20E18" w:rsidRDefault="00BE41F6" w:rsidP="000B23F7">
            <w:pPr>
              <w:spacing w:after="0"/>
              <w:rPr>
                <w:rFonts w:ascii="Times New Roman" w:hAnsi="Times New Roman"/>
                <w:sz w:val="20"/>
                <w:szCs w:val="20"/>
                <w:lang w:val="fr-CH"/>
              </w:rPr>
            </w:pPr>
          </w:p>
        </w:tc>
        <w:tc>
          <w:tcPr>
            <w:tcW w:w="92" w:type="pct"/>
            <w:vMerge/>
            <w:vAlign w:val="center"/>
          </w:tcPr>
          <w:p w:rsidR="00BE41F6" w:rsidRPr="00C20E18" w:rsidRDefault="00BE41F6" w:rsidP="000B23F7">
            <w:pPr>
              <w:spacing w:after="0"/>
              <w:rPr>
                <w:rFonts w:ascii="Times New Roman" w:hAnsi="Times New Roman"/>
                <w:sz w:val="20"/>
                <w:szCs w:val="20"/>
                <w:lang w:val="fr-CH"/>
              </w:rPr>
            </w:pPr>
          </w:p>
        </w:tc>
        <w:tc>
          <w:tcPr>
            <w:tcW w:w="91" w:type="pct"/>
            <w:vMerge/>
            <w:vAlign w:val="center"/>
          </w:tcPr>
          <w:p w:rsidR="00BE41F6" w:rsidRPr="00C20E18" w:rsidRDefault="00BE41F6"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BE41F6" w:rsidRPr="00C20E18" w:rsidRDefault="00BE41F6" w:rsidP="000B23F7">
            <w:pPr>
              <w:spacing w:after="0"/>
              <w:rPr>
                <w:rFonts w:ascii="Times New Roman" w:hAnsi="Times New Roman"/>
                <w:sz w:val="20"/>
                <w:szCs w:val="20"/>
                <w:lang w:val="fr-CH"/>
              </w:rPr>
            </w:pPr>
          </w:p>
        </w:tc>
        <w:tc>
          <w:tcPr>
            <w:tcW w:w="388" w:type="pct"/>
            <w:vAlign w:val="center"/>
          </w:tcPr>
          <w:p w:rsidR="00BE41F6" w:rsidRPr="00C20E18" w:rsidRDefault="00BE41F6"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BE41F6" w:rsidRPr="00C20E18" w:rsidRDefault="00BE41F6"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BE41F6" w:rsidRPr="00C20E18" w:rsidRDefault="00BE41F6"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 xml:space="preserve">71600 Déplacements </w:t>
            </w:r>
          </w:p>
        </w:tc>
        <w:tc>
          <w:tcPr>
            <w:tcW w:w="393" w:type="pct"/>
            <w:tcBorders>
              <w:bottom w:val="single" w:sz="4" w:space="0" w:color="auto"/>
            </w:tcBorders>
            <w:vAlign w:val="center"/>
          </w:tcPr>
          <w:p w:rsidR="00BE41F6" w:rsidRPr="00C20E18" w:rsidRDefault="00BE41F6"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10</w:t>
            </w:r>
          </w:p>
        </w:tc>
      </w:tr>
      <w:tr w:rsidR="00BE41F6" w:rsidRPr="00C20E18" w:rsidTr="00BE41F6">
        <w:trPr>
          <w:cantSplit/>
          <w:trHeight w:val="90"/>
        </w:trPr>
        <w:tc>
          <w:tcPr>
            <w:tcW w:w="614" w:type="pct"/>
            <w:vMerge/>
            <w:shd w:val="clear" w:color="auto" w:fill="auto"/>
          </w:tcPr>
          <w:p w:rsidR="00BE41F6" w:rsidRPr="00C20E18" w:rsidRDefault="00BE41F6" w:rsidP="000B23F7">
            <w:pPr>
              <w:spacing w:after="0"/>
              <w:jc w:val="left"/>
              <w:rPr>
                <w:rFonts w:ascii="Times New Roman" w:hAnsi="Times New Roman"/>
                <w:sz w:val="20"/>
                <w:szCs w:val="20"/>
                <w:lang w:val="fr-CH"/>
              </w:rPr>
            </w:pPr>
          </w:p>
        </w:tc>
        <w:tc>
          <w:tcPr>
            <w:tcW w:w="1394" w:type="pct"/>
            <w:vMerge/>
            <w:shd w:val="clear" w:color="auto" w:fill="auto"/>
            <w:vAlign w:val="center"/>
          </w:tcPr>
          <w:p w:rsidR="00BE41F6" w:rsidRPr="00C20E18" w:rsidRDefault="00BE41F6" w:rsidP="000B23F7">
            <w:pPr>
              <w:spacing w:after="0"/>
              <w:jc w:val="left"/>
              <w:rPr>
                <w:rFonts w:ascii="Times New Roman" w:hAnsi="Times New Roman"/>
                <w:sz w:val="20"/>
                <w:szCs w:val="20"/>
                <w:lang w:val="fr-CH"/>
              </w:rPr>
            </w:pPr>
          </w:p>
        </w:tc>
        <w:tc>
          <w:tcPr>
            <w:tcW w:w="130" w:type="pct"/>
            <w:vMerge/>
            <w:vAlign w:val="center"/>
          </w:tcPr>
          <w:p w:rsidR="00BE41F6" w:rsidRPr="00C20E18" w:rsidRDefault="00BE41F6" w:rsidP="000B23F7">
            <w:pPr>
              <w:spacing w:after="0"/>
              <w:rPr>
                <w:rFonts w:ascii="Times New Roman" w:hAnsi="Times New Roman"/>
                <w:sz w:val="20"/>
                <w:szCs w:val="20"/>
                <w:lang w:val="fr-CH"/>
              </w:rPr>
            </w:pPr>
          </w:p>
        </w:tc>
        <w:tc>
          <w:tcPr>
            <w:tcW w:w="137" w:type="pct"/>
            <w:vMerge/>
            <w:vAlign w:val="center"/>
          </w:tcPr>
          <w:p w:rsidR="00BE41F6" w:rsidRPr="00C20E18" w:rsidRDefault="00BE41F6" w:rsidP="000B23F7">
            <w:pPr>
              <w:spacing w:after="0"/>
              <w:rPr>
                <w:rFonts w:ascii="Times New Roman" w:hAnsi="Times New Roman"/>
                <w:sz w:val="20"/>
                <w:szCs w:val="20"/>
                <w:lang w:val="fr-CH"/>
              </w:rPr>
            </w:pPr>
          </w:p>
        </w:tc>
        <w:tc>
          <w:tcPr>
            <w:tcW w:w="92" w:type="pct"/>
            <w:vMerge/>
            <w:vAlign w:val="center"/>
          </w:tcPr>
          <w:p w:rsidR="00BE41F6" w:rsidRPr="00C20E18" w:rsidRDefault="00BE41F6" w:rsidP="000B23F7">
            <w:pPr>
              <w:spacing w:after="0"/>
              <w:rPr>
                <w:rFonts w:ascii="Times New Roman" w:hAnsi="Times New Roman"/>
                <w:sz w:val="20"/>
                <w:szCs w:val="20"/>
                <w:lang w:val="fr-CH"/>
              </w:rPr>
            </w:pPr>
          </w:p>
        </w:tc>
        <w:tc>
          <w:tcPr>
            <w:tcW w:w="91" w:type="pct"/>
            <w:vMerge/>
            <w:vAlign w:val="center"/>
          </w:tcPr>
          <w:p w:rsidR="00BE41F6" w:rsidRPr="00C20E18" w:rsidRDefault="00BE41F6"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BE41F6" w:rsidRPr="00C20E18" w:rsidRDefault="00BE41F6" w:rsidP="000B23F7">
            <w:pPr>
              <w:spacing w:after="0"/>
              <w:rPr>
                <w:rFonts w:ascii="Times New Roman" w:hAnsi="Times New Roman"/>
                <w:sz w:val="20"/>
                <w:szCs w:val="20"/>
                <w:lang w:val="fr-CH"/>
              </w:rPr>
            </w:pPr>
          </w:p>
        </w:tc>
        <w:tc>
          <w:tcPr>
            <w:tcW w:w="388" w:type="pct"/>
            <w:vAlign w:val="center"/>
          </w:tcPr>
          <w:p w:rsidR="00BE41F6" w:rsidRPr="00C20E18" w:rsidRDefault="00BE41F6"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BE41F6" w:rsidRPr="00C20E18" w:rsidRDefault="00BE41F6"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BE41F6" w:rsidRPr="00C20E18" w:rsidRDefault="00BE41F6" w:rsidP="000B23F7">
            <w:pPr>
              <w:spacing w:after="0"/>
              <w:jc w:val="left"/>
              <w:rPr>
                <w:rFonts w:ascii="Times New Roman" w:hAnsi="Times New Roman"/>
                <w:sz w:val="20"/>
                <w:szCs w:val="20"/>
                <w:lang w:val="fr-CH"/>
              </w:rPr>
            </w:pPr>
            <w:r w:rsidRPr="00C20E18">
              <w:rPr>
                <w:rFonts w:ascii="Times New Roman" w:hAnsi="Times New Roman"/>
                <w:sz w:val="20"/>
                <w:szCs w:val="20"/>
              </w:rPr>
              <w:t>71200 Consult.Internationaux</w:t>
            </w:r>
          </w:p>
        </w:tc>
        <w:tc>
          <w:tcPr>
            <w:tcW w:w="393" w:type="pct"/>
            <w:tcBorders>
              <w:bottom w:val="single" w:sz="4" w:space="0" w:color="auto"/>
            </w:tcBorders>
            <w:vAlign w:val="center"/>
          </w:tcPr>
          <w:p w:rsidR="00BE41F6" w:rsidRPr="00C20E18" w:rsidRDefault="00BE41F6"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10</w:t>
            </w:r>
          </w:p>
        </w:tc>
      </w:tr>
      <w:tr w:rsidR="00BE41F6" w:rsidRPr="00C20E18" w:rsidTr="00BE41F6">
        <w:trPr>
          <w:cantSplit/>
          <w:trHeight w:val="90"/>
        </w:trPr>
        <w:tc>
          <w:tcPr>
            <w:tcW w:w="614" w:type="pct"/>
            <w:vMerge/>
            <w:shd w:val="clear" w:color="auto" w:fill="auto"/>
          </w:tcPr>
          <w:p w:rsidR="00BE41F6" w:rsidRPr="00C20E18" w:rsidRDefault="00BE41F6" w:rsidP="000B23F7">
            <w:pPr>
              <w:spacing w:after="0"/>
              <w:jc w:val="left"/>
              <w:rPr>
                <w:rFonts w:ascii="Times New Roman" w:hAnsi="Times New Roman"/>
                <w:sz w:val="20"/>
                <w:szCs w:val="20"/>
                <w:lang w:val="fr-CH"/>
              </w:rPr>
            </w:pPr>
          </w:p>
        </w:tc>
        <w:tc>
          <w:tcPr>
            <w:tcW w:w="1394" w:type="pct"/>
            <w:vMerge/>
            <w:shd w:val="clear" w:color="auto" w:fill="auto"/>
            <w:vAlign w:val="center"/>
          </w:tcPr>
          <w:p w:rsidR="00BE41F6" w:rsidRPr="00C20E18" w:rsidRDefault="00BE41F6" w:rsidP="000B23F7">
            <w:pPr>
              <w:spacing w:after="0"/>
              <w:jc w:val="left"/>
              <w:rPr>
                <w:rFonts w:ascii="Times New Roman" w:hAnsi="Times New Roman"/>
                <w:sz w:val="20"/>
                <w:szCs w:val="20"/>
                <w:lang w:val="fr-CH"/>
              </w:rPr>
            </w:pPr>
          </w:p>
        </w:tc>
        <w:tc>
          <w:tcPr>
            <w:tcW w:w="130" w:type="pct"/>
            <w:vMerge/>
            <w:vAlign w:val="center"/>
          </w:tcPr>
          <w:p w:rsidR="00BE41F6" w:rsidRPr="00C20E18" w:rsidRDefault="00BE41F6" w:rsidP="000B23F7">
            <w:pPr>
              <w:spacing w:after="0"/>
              <w:rPr>
                <w:rFonts w:ascii="Times New Roman" w:hAnsi="Times New Roman"/>
                <w:sz w:val="20"/>
                <w:szCs w:val="20"/>
                <w:lang w:val="fr-CH"/>
              </w:rPr>
            </w:pPr>
          </w:p>
        </w:tc>
        <w:tc>
          <w:tcPr>
            <w:tcW w:w="137" w:type="pct"/>
            <w:vMerge/>
            <w:vAlign w:val="center"/>
          </w:tcPr>
          <w:p w:rsidR="00BE41F6" w:rsidRPr="00C20E18" w:rsidRDefault="00BE41F6" w:rsidP="000B23F7">
            <w:pPr>
              <w:spacing w:after="0"/>
              <w:rPr>
                <w:rFonts w:ascii="Times New Roman" w:hAnsi="Times New Roman"/>
                <w:sz w:val="20"/>
                <w:szCs w:val="20"/>
                <w:lang w:val="fr-CH"/>
              </w:rPr>
            </w:pPr>
          </w:p>
        </w:tc>
        <w:tc>
          <w:tcPr>
            <w:tcW w:w="92" w:type="pct"/>
            <w:vMerge/>
            <w:vAlign w:val="center"/>
          </w:tcPr>
          <w:p w:rsidR="00BE41F6" w:rsidRPr="00C20E18" w:rsidRDefault="00BE41F6" w:rsidP="000B23F7">
            <w:pPr>
              <w:spacing w:after="0"/>
              <w:rPr>
                <w:rFonts w:ascii="Times New Roman" w:hAnsi="Times New Roman"/>
                <w:sz w:val="20"/>
                <w:szCs w:val="20"/>
                <w:lang w:val="fr-CH"/>
              </w:rPr>
            </w:pPr>
          </w:p>
        </w:tc>
        <w:tc>
          <w:tcPr>
            <w:tcW w:w="91" w:type="pct"/>
            <w:vMerge/>
            <w:vAlign w:val="center"/>
          </w:tcPr>
          <w:p w:rsidR="00BE41F6" w:rsidRPr="00C20E18" w:rsidRDefault="00BE41F6"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BE41F6" w:rsidRPr="00C20E18" w:rsidRDefault="00BE41F6" w:rsidP="000B23F7">
            <w:pPr>
              <w:spacing w:after="0"/>
              <w:rPr>
                <w:rFonts w:ascii="Times New Roman" w:hAnsi="Times New Roman"/>
                <w:sz w:val="20"/>
                <w:szCs w:val="20"/>
                <w:lang w:val="fr-CH"/>
              </w:rPr>
            </w:pPr>
          </w:p>
        </w:tc>
        <w:tc>
          <w:tcPr>
            <w:tcW w:w="388" w:type="pct"/>
            <w:vAlign w:val="center"/>
          </w:tcPr>
          <w:p w:rsidR="00BE41F6" w:rsidRPr="00C20E18" w:rsidRDefault="00BE41F6"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BE41F6" w:rsidRPr="00C20E18" w:rsidRDefault="00BE41F6"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BE41F6" w:rsidRPr="00C20E18" w:rsidRDefault="00BE41F6"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71600 Déplacements</w:t>
            </w:r>
          </w:p>
        </w:tc>
        <w:tc>
          <w:tcPr>
            <w:tcW w:w="393" w:type="pct"/>
            <w:tcBorders>
              <w:bottom w:val="single" w:sz="4" w:space="0" w:color="auto"/>
            </w:tcBorders>
            <w:vAlign w:val="center"/>
          </w:tcPr>
          <w:p w:rsidR="00BE41F6" w:rsidRPr="00C20E18" w:rsidRDefault="00BE41F6"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10</w:t>
            </w:r>
          </w:p>
        </w:tc>
      </w:tr>
      <w:tr w:rsidR="00BE41F6" w:rsidRPr="00C20E18" w:rsidTr="00BE41F6">
        <w:trPr>
          <w:cantSplit/>
          <w:trHeight w:val="90"/>
        </w:trPr>
        <w:tc>
          <w:tcPr>
            <w:tcW w:w="614" w:type="pct"/>
            <w:vMerge/>
            <w:shd w:val="clear" w:color="auto" w:fill="auto"/>
          </w:tcPr>
          <w:p w:rsidR="00BE41F6" w:rsidRPr="00C20E18" w:rsidRDefault="00BE41F6" w:rsidP="000B23F7">
            <w:pPr>
              <w:spacing w:after="0"/>
              <w:jc w:val="left"/>
              <w:rPr>
                <w:rFonts w:ascii="Times New Roman" w:hAnsi="Times New Roman"/>
                <w:sz w:val="20"/>
                <w:szCs w:val="20"/>
                <w:lang w:val="fr-CH"/>
              </w:rPr>
            </w:pPr>
          </w:p>
        </w:tc>
        <w:tc>
          <w:tcPr>
            <w:tcW w:w="1394" w:type="pct"/>
            <w:vMerge/>
            <w:shd w:val="clear" w:color="auto" w:fill="auto"/>
            <w:vAlign w:val="center"/>
          </w:tcPr>
          <w:p w:rsidR="00BE41F6" w:rsidRPr="00C20E18" w:rsidRDefault="00BE41F6" w:rsidP="000B23F7">
            <w:pPr>
              <w:spacing w:after="0"/>
              <w:jc w:val="left"/>
              <w:rPr>
                <w:rFonts w:ascii="Times New Roman" w:hAnsi="Times New Roman"/>
                <w:sz w:val="20"/>
                <w:szCs w:val="20"/>
                <w:lang w:val="fr-CH"/>
              </w:rPr>
            </w:pPr>
          </w:p>
        </w:tc>
        <w:tc>
          <w:tcPr>
            <w:tcW w:w="130" w:type="pct"/>
            <w:vMerge/>
            <w:vAlign w:val="center"/>
          </w:tcPr>
          <w:p w:rsidR="00BE41F6" w:rsidRPr="00C20E18" w:rsidRDefault="00BE41F6" w:rsidP="000B23F7">
            <w:pPr>
              <w:spacing w:after="0"/>
              <w:rPr>
                <w:rFonts w:ascii="Times New Roman" w:hAnsi="Times New Roman"/>
                <w:sz w:val="20"/>
                <w:szCs w:val="20"/>
                <w:lang w:val="fr-CH"/>
              </w:rPr>
            </w:pPr>
          </w:p>
        </w:tc>
        <w:tc>
          <w:tcPr>
            <w:tcW w:w="137" w:type="pct"/>
            <w:vMerge/>
            <w:vAlign w:val="center"/>
          </w:tcPr>
          <w:p w:rsidR="00BE41F6" w:rsidRPr="00C20E18" w:rsidRDefault="00BE41F6" w:rsidP="000B23F7">
            <w:pPr>
              <w:spacing w:after="0"/>
              <w:rPr>
                <w:rFonts w:ascii="Times New Roman" w:hAnsi="Times New Roman"/>
                <w:sz w:val="20"/>
                <w:szCs w:val="20"/>
                <w:lang w:val="fr-CH"/>
              </w:rPr>
            </w:pPr>
          </w:p>
        </w:tc>
        <w:tc>
          <w:tcPr>
            <w:tcW w:w="92" w:type="pct"/>
            <w:vMerge/>
            <w:vAlign w:val="center"/>
          </w:tcPr>
          <w:p w:rsidR="00BE41F6" w:rsidRPr="00C20E18" w:rsidRDefault="00BE41F6" w:rsidP="000B23F7">
            <w:pPr>
              <w:spacing w:after="0"/>
              <w:rPr>
                <w:rFonts w:ascii="Times New Roman" w:hAnsi="Times New Roman"/>
                <w:sz w:val="20"/>
                <w:szCs w:val="20"/>
                <w:lang w:val="fr-CH"/>
              </w:rPr>
            </w:pPr>
          </w:p>
        </w:tc>
        <w:tc>
          <w:tcPr>
            <w:tcW w:w="91" w:type="pct"/>
            <w:vMerge/>
            <w:vAlign w:val="center"/>
          </w:tcPr>
          <w:p w:rsidR="00BE41F6" w:rsidRPr="00C20E18" w:rsidRDefault="00BE41F6"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BE41F6" w:rsidRPr="00C20E18" w:rsidRDefault="00BE41F6" w:rsidP="000B23F7">
            <w:pPr>
              <w:spacing w:after="0"/>
              <w:rPr>
                <w:rFonts w:ascii="Times New Roman" w:hAnsi="Times New Roman"/>
                <w:sz w:val="20"/>
                <w:szCs w:val="20"/>
                <w:lang w:val="fr-CH"/>
              </w:rPr>
            </w:pPr>
          </w:p>
        </w:tc>
        <w:tc>
          <w:tcPr>
            <w:tcW w:w="388" w:type="pct"/>
            <w:vAlign w:val="center"/>
          </w:tcPr>
          <w:p w:rsidR="00BE41F6" w:rsidRPr="00C20E18" w:rsidRDefault="00BE41F6"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BE41F6" w:rsidRPr="00C20E18" w:rsidRDefault="00BE41F6"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BE41F6" w:rsidRPr="00C20E18" w:rsidRDefault="00BE41F6" w:rsidP="000B23F7">
            <w:pPr>
              <w:spacing w:after="0"/>
              <w:jc w:val="left"/>
              <w:rPr>
                <w:rFonts w:ascii="Times New Roman" w:hAnsi="Times New Roman"/>
                <w:sz w:val="20"/>
                <w:szCs w:val="20"/>
                <w:lang w:val="fr-CH"/>
              </w:rPr>
            </w:pPr>
            <w:r w:rsidRPr="00C20E18">
              <w:rPr>
                <w:rFonts w:ascii="Times New Roman" w:hAnsi="Times New Roman"/>
                <w:sz w:val="20"/>
                <w:szCs w:val="20"/>
                <w:lang w:val="fr-FR"/>
              </w:rPr>
              <w:t>74200 Equip.audio</w:t>
            </w:r>
            <w:r w:rsidRPr="00C20E18">
              <w:rPr>
                <w:rFonts w:ascii="Times New Roman" w:hAnsi="Times New Roman"/>
                <w:sz w:val="20"/>
                <w:szCs w:val="20"/>
                <w:lang w:val="fr-CH"/>
              </w:rPr>
              <w:t xml:space="preserve"> /supports communication et sensibilisation</w:t>
            </w:r>
          </w:p>
        </w:tc>
        <w:tc>
          <w:tcPr>
            <w:tcW w:w="393" w:type="pct"/>
            <w:tcBorders>
              <w:bottom w:val="single" w:sz="4" w:space="0" w:color="auto"/>
            </w:tcBorders>
            <w:vAlign w:val="center"/>
          </w:tcPr>
          <w:p w:rsidR="00BE41F6" w:rsidRPr="00C20E18" w:rsidRDefault="00BE41F6"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10</w:t>
            </w:r>
          </w:p>
        </w:tc>
      </w:tr>
      <w:tr w:rsidR="00BE41F6" w:rsidRPr="00C20E18" w:rsidTr="00BE41F6">
        <w:trPr>
          <w:cantSplit/>
          <w:trHeight w:val="90"/>
        </w:trPr>
        <w:tc>
          <w:tcPr>
            <w:tcW w:w="614" w:type="pct"/>
            <w:vMerge/>
            <w:shd w:val="clear" w:color="auto" w:fill="auto"/>
          </w:tcPr>
          <w:p w:rsidR="00BE41F6" w:rsidRPr="00C20E18" w:rsidRDefault="00BE41F6" w:rsidP="000B23F7">
            <w:pPr>
              <w:spacing w:after="0"/>
              <w:jc w:val="left"/>
              <w:rPr>
                <w:rFonts w:ascii="Times New Roman" w:hAnsi="Times New Roman"/>
                <w:sz w:val="20"/>
                <w:szCs w:val="20"/>
                <w:lang w:val="fr-CH"/>
              </w:rPr>
            </w:pPr>
          </w:p>
        </w:tc>
        <w:tc>
          <w:tcPr>
            <w:tcW w:w="1394" w:type="pct"/>
            <w:vMerge/>
            <w:shd w:val="clear" w:color="auto" w:fill="auto"/>
            <w:vAlign w:val="center"/>
          </w:tcPr>
          <w:p w:rsidR="00BE41F6" w:rsidRPr="00C20E18" w:rsidRDefault="00BE41F6" w:rsidP="000B23F7">
            <w:pPr>
              <w:spacing w:after="0"/>
              <w:jc w:val="left"/>
              <w:rPr>
                <w:rFonts w:ascii="Times New Roman" w:hAnsi="Times New Roman"/>
                <w:sz w:val="20"/>
                <w:szCs w:val="20"/>
                <w:lang w:val="fr-CH"/>
              </w:rPr>
            </w:pPr>
          </w:p>
        </w:tc>
        <w:tc>
          <w:tcPr>
            <w:tcW w:w="130" w:type="pct"/>
            <w:vMerge/>
            <w:vAlign w:val="center"/>
          </w:tcPr>
          <w:p w:rsidR="00BE41F6" w:rsidRPr="00C20E18" w:rsidRDefault="00BE41F6" w:rsidP="000B23F7">
            <w:pPr>
              <w:spacing w:after="0"/>
              <w:rPr>
                <w:rFonts w:ascii="Times New Roman" w:hAnsi="Times New Roman"/>
                <w:sz w:val="20"/>
                <w:szCs w:val="20"/>
                <w:lang w:val="fr-CH"/>
              </w:rPr>
            </w:pPr>
          </w:p>
        </w:tc>
        <w:tc>
          <w:tcPr>
            <w:tcW w:w="137" w:type="pct"/>
            <w:vMerge/>
            <w:vAlign w:val="center"/>
          </w:tcPr>
          <w:p w:rsidR="00BE41F6" w:rsidRPr="00C20E18" w:rsidRDefault="00BE41F6" w:rsidP="000B23F7">
            <w:pPr>
              <w:spacing w:after="0"/>
              <w:rPr>
                <w:rFonts w:ascii="Times New Roman" w:hAnsi="Times New Roman"/>
                <w:sz w:val="20"/>
                <w:szCs w:val="20"/>
                <w:lang w:val="fr-CH"/>
              </w:rPr>
            </w:pPr>
          </w:p>
        </w:tc>
        <w:tc>
          <w:tcPr>
            <w:tcW w:w="92" w:type="pct"/>
            <w:vMerge/>
            <w:vAlign w:val="center"/>
          </w:tcPr>
          <w:p w:rsidR="00BE41F6" w:rsidRPr="00C20E18" w:rsidRDefault="00BE41F6" w:rsidP="000B23F7">
            <w:pPr>
              <w:spacing w:after="0"/>
              <w:rPr>
                <w:rFonts w:ascii="Times New Roman" w:hAnsi="Times New Roman"/>
                <w:sz w:val="20"/>
                <w:szCs w:val="20"/>
                <w:lang w:val="fr-CH"/>
              </w:rPr>
            </w:pPr>
          </w:p>
        </w:tc>
        <w:tc>
          <w:tcPr>
            <w:tcW w:w="91" w:type="pct"/>
            <w:vMerge/>
            <w:vAlign w:val="center"/>
          </w:tcPr>
          <w:p w:rsidR="00BE41F6" w:rsidRPr="00C20E18" w:rsidRDefault="00BE41F6"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BE41F6" w:rsidRPr="00C20E18" w:rsidRDefault="00BE41F6" w:rsidP="000B23F7">
            <w:pPr>
              <w:spacing w:after="0"/>
              <w:rPr>
                <w:rFonts w:ascii="Times New Roman" w:hAnsi="Times New Roman"/>
                <w:sz w:val="20"/>
                <w:szCs w:val="20"/>
                <w:lang w:val="fr-CH"/>
              </w:rPr>
            </w:pPr>
          </w:p>
        </w:tc>
        <w:tc>
          <w:tcPr>
            <w:tcW w:w="388" w:type="pct"/>
            <w:vAlign w:val="center"/>
          </w:tcPr>
          <w:p w:rsidR="00BE41F6" w:rsidRPr="00C20E18" w:rsidRDefault="00BE41F6"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BE41F6" w:rsidRPr="00C20E18" w:rsidRDefault="00BE41F6"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BE41F6" w:rsidRPr="00C20E18" w:rsidRDefault="00BE41F6"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74500 Divers</w:t>
            </w:r>
          </w:p>
        </w:tc>
        <w:tc>
          <w:tcPr>
            <w:tcW w:w="393" w:type="pct"/>
            <w:tcBorders>
              <w:bottom w:val="single" w:sz="4" w:space="0" w:color="auto"/>
            </w:tcBorders>
            <w:vAlign w:val="center"/>
          </w:tcPr>
          <w:p w:rsidR="00BE41F6" w:rsidRPr="00C20E18" w:rsidRDefault="00BE41F6"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12.094</w:t>
            </w:r>
          </w:p>
        </w:tc>
      </w:tr>
      <w:tr w:rsidR="00BE41F6" w:rsidRPr="00C20E18" w:rsidTr="00BE41F6">
        <w:trPr>
          <w:cantSplit/>
          <w:trHeight w:val="90"/>
        </w:trPr>
        <w:tc>
          <w:tcPr>
            <w:tcW w:w="614" w:type="pct"/>
            <w:vMerge/>
            <w:shd w:val="clear" w:color="auto" w:fill="auto"/>
          </w:tcPr>
          <w:p w:rsidR="00BE41F6" w:rsidRPr="00C20E18" w:rsidRDefault="00BE41F6" w:rsidP="000B23F7">
            <w:pPr>
              <w:spacing w:after="0"/>
              <w:jc w:val="left"/>
              <w:rPr>
                <w:rFonts w:ascii="Times New Roman" w:hAnsi="Times New Roman"/>
                <w:sz w:val="20"/>
                <w:szCs w:val="20"/>
                <w:lang w:val="fr-CH"/>
              </w:rPr>
            </w:pPr>
          </w:p>
        </w:tc>
        <w:tc>
          <w:tcPr>
            <w:tcW w:w="1394" w:type="pct"/>
            <w:vMerge/>
            <w:shd w:val="clear" w:color="auto" w:fill="auto"/>
            <w:vAlign w:val="center"/>
          </w:tcPr>
          <w:p w:rsidR="00BE41F6" w:rsidRPr="00C20E18" w:rsidRDefault="00BE41F6" w:rsidP="000B23F7">
            <w:pPr>
              <w:spacing w:after="0"/>
              <w:jc w:val="left"/>
              <w:rPr>
                <w:rFonts w:ascii="Times New Roman" w:hAnsi="Times New Roman"/>
                <w:sz w:val="20"/>
                <w:szCs w:val="20"/>
                <w:lang w:val="fr-CH"/>
              </w:rPr>
            </w:pPr>
          </w:p>
        </w:tc>
        <w:tc>
          <w:tcPr>
            <w:tcW w:w="130" w:type="pct"/>
            <w:vMerge/>
            <w:vAlign w:val="center"/>
          </w:tcPr>
          <w:p w:rsidR="00BE41F6" w:rsidRPr="00C20E18" w:rsidRDefault="00BE41F6" w:rsidP="000B23F7">
            <w:pPr>
              <w:spacing w:after="0"/>
              <w:rPr>
                <w:rFonts w:ascii="Times New Roman" w:hAnsi="Times New Roman"/>
                <w:sz w:val="20"/>
                <w:szCs w:val="20"/>
                <w:lang w:val="fr-CH"/>
              </w:rPr>
            </w:pPr>
          </w:p>
        </w:tc>
        <w:tc>
          <w:tcPr>
            <w:tcW w:w="137" w:type="pct"/>
            <w:vMerge/>
            <w:vAlign w:val="center"/>
          </w:tcPr>
          <w:p w:rsidR="00BE41F6" w:rsidRPr="00C20E18" w:rsidRDefault="00BE41F6" w:rsidP="000B23F7">
            <w:pPr>
              <w:spacing w:after="0"/>
              <w:rPr>
                <w:rFonts w:ascii="Times New Roman" w:hAnsi="Times New Roman"/>
                <w:sz w:val="20"/>
                <w:szCs w:val="20"/>
                <w:lang w:val="fr-CH"/>
              </w:rPr>
            </w:pPr>
          </w:p>
        </w:tc>
        <w:tc>
          <w:tcPr>
            <w:tcW w:w="92" w:type="pct"/>
            <w:vMerge/>
            <w:vAlign w:val="center"/>
          </w:tcPr>
          <w:p w:rsidR="00BE41F6" w:rsidRPr="00C20E18" w:rsidRDefault="00BE41F6" w:rsidP="000B23F7">
            <w:pPr>
              <w:spacing w:after="0"/>
              <w:rPr>
                <w:rFonts w:ascii="Times New Roman" w:hAnsi="Times New Roman"/>
                <w:sz w:val="20"/>
                <w:szCs w:val="20"/>
                <w:lang w:val="fr-CH"/>
              </w:rPr>
            </w:pPr>
          </w:p>
        </w:tc>
        <w:tc>
          <w:tcPr>
            <w:tcW w:w="91" w:type="pct"/>
            <w:vMerge/>
            <w:vAlign w:val="center"/>
          </w:tcPr>
          <w:p w:rsidR="00BE41F6" w:rsidRPr="00C20E18" w:rsidRDefault="00BE41F6"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BE41F6" w:rsidRPr="00C20E18" w:rsidRDefault="00BE41F6" w:rsidP="000B23F7">
            <w:pPr>
              <w:spacing w:after="0"/>
              <w:rPr>
                <w:rFonts w:ascii="Times New Roman" w:hAnsi="Times New Roman"/>
                <w:sz w:val="20"/>
                <w:szCs w:val="20"/>
                <w:lang w:val="fr-CH"/>
              </w:rPr>
            </w:pPr>
          </w:p>
        </w:tc>
        <w:tc>
          <w:tcPr>
            <w:tcW w:w="388" w:type="pct"/>
            <w:vAlign w:val="center"/>
          </w:tcPr>
          <w:p w:rsidR="00BE41F6" w:rsidRPr="00C20E18" w:rsidRDefault="00BE41F6"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BE41F6" w:rsidRPr="00C20E18" w:rsidRDefault="00BE41F6"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BE41F6" w:rsidRPr="00C20E18" w:rsidRDefault="00BE41F6" w:rsidP="000B23F7">
            <w:pPr>
              <w:spacing w:after="0"/>
              <w:jc w:val="left"/>
              <w:rPr>
                <w:rFonts w:ascii="Times New Roman" w:hAnsi="Times New Roman"/>
                <w:sz w:val="20"/>
                <w:szCs w:val="20"/>
              </w:rPr>
            </w:pPr>
            <w:r w:rsidRPr="00C20E18">
              <w:rPr>
                <w:rFonts w:ascii="Times New Roman" w:hAnsi="Times New Roman"/>
                <w:sz w:val="20"/>
                <w:szCs w:val="20"/>
              </w:rPr>
              <w:t>75100 Appui/Conseil</w:t>
            </w:r>
          </w:p>
        </w:tc>
        <w:tc>
          <w:tcPr>
            <w:tcW w:w="393" w:type="pct"/>
            <w:tcBorders>
              <w:bottom w:val="single" w:sz="4" w:space="0" w:color="auto"/>
            </w:tcBorders>
            <w:vAlign w:val="center"/>
          </w:tcPr>
          <w:p w:rsidR="00BE41F6" w:rsidRPr="00C20E18" w:rsidRDefault="00352422" w:rsidP="000B23F7">
            <w:pPr>
              <w:spacing w:after="0"/>
              <w:jc w:val="right"/>
              <w:rPr>
                <w:rFonts w:ascii="Times New Roman" w:hAnsi="Times New Roman"/>
                <w:sz w:val="20"/>
                <w:szCs w:val="20"/>
                <w:lang w:val="fr-CH"/>
              </w:rPr>
            </w:pPr>
            <w:r>
              <w:rPr>
                <w:rFonts w:ascii="Times New Roman" w:hAnsi="Times New Roman"/>
                <w:sz w:val="20"/>
                <w:szCs w:val="20"/>
                <w:lang w:val="fr-CH"/>
              </w:rPr>
              <w:t>14.282</w:t>
            </w:r>
          </w:p>
        </w:tc>
      </w:tr>
      <w:tr w:rsidR="00BE41F6" w:rsidRPr="00C20E18" w:rsidTr="00BE41F6">
        <w:trPr>
          <w:cantSplit/>
          <w:trHeight w:val="90"/>
        </w:trPr>
        <w:tc>
          <w:tcPr>
            <w:tcW w:w="614" w:type="pct"/>
            <w:vMerge/>
            <w:shd w:val="clear" w:color="auto" w:fill="auto"/>
          </w:tcPr>
          <w:p w:rsidR="00BE41F6" w:rsidRPr="00C20E18" w:rsidRDefault="00BE41F6" w:rsidP="000B23F7">
            <w:pPr>
              <w:spacing w:after="0"/>
              <w:jc w:val="left"/>
              <w:rPr>
                <w:rFonts w:ascii="Times New Roman" w:hAnsi="Times New Roman"/>
                <w:sz w:val="20"/>
                <w:szCs w:val="20"/>
                <w:lang w:val="fr-CH"/>
              </w:rPr>
            </w:pPr>
          </w:p>
        </w:tc>
        <w:tc>
          <w:tcPr>
            <w:tcW w:w="1394" w:type="pct"/>
            <w:vMerge/>
            <w:tcBorders>
              <w:bottom w:val="single" w:sz="4" w:space="0" w:color="auto"/>
            </w:tcBorders>
            <w:shd w:val="clear" w:color="auto" w:fill="auto"/>
            <w:vAlign w:val="center"/>
          </w:tcPr>
          <w:p w:rsidR="00BE41F6" w:rsidRPr="00C20E18" w:rsidRDefault="00BE41F6" w:rsidP="000B23F7">
            <w:pPr>
              <w:spacing w:after="0"/>
              <w:jc w:val="left"/>
              <w:rPr>
                <w:rFonts w:ascii="Times New Roman" w:hAnsi="Times New Roman"/>
                <w:sz w:val="20"/>
                <w:szCs w:val="20"/>
                <w:lang w:val="fr-CH"/>
              </w:rPr>
            </w:pPr>
          </w:p>
        </w:tc>
        <w:tc>
          <w:tcPr>
            <w:tcW w:w="130" w:type="pct"/>
            <w:vMerge/>
            <w:tcBorders>
              <w:bottom w:val="single" w:sz="4" w:space="0" w:color="auto"/>
            </w:tcBorders>
            <w:vAlign w:val="center"/>
          </w:tcPr>
          <w:p w:rsidR="00BE41F6" w:rsidRPr="00C20E18" w:rsidRDefault="00BE41F6" w:rsidP="000B23F7">
            <w:pPr>
              <w:spacing w:after="0"/>
              <w:rPr>
                <w:rFonts w:ascii="Times New Roman" w:hAnsi="Times New Roman"/>
                <w:sz w:val="20"/>
                <w:szCs w:val="20"/>
                <w:lang w:val="fr-CH"/>
              </w:rPr>
            </w:pPr>
          </w:p>
        </w:tc>
        <w:tc>
          <w:tcPr>
            <w:tcW w:w="137" w:type="pct"/>
            <w:vMerge/>
            <w:tcBorders>
              <w:bottom w:val="single" w:sz="4" w:space="0" w:color="auto"/>
            </w:tcBorders>
            <w:vAlign w:val="center"/>
          </w:tcPr>
          <w:p w:rsidR="00BE41F6" w:rsidRPr="00C20E18" w:rsidRDefault="00BE41F6" w:rsidP="000B23F7">
            <w:pPr>
              <w:spacing w:after="0"/>
              <w:rPr>
                <w:rFonts w:ascii="Times New Roman" w:hAnsi="Times New Roman"/>
                <w:sz w:val="20"/>
                <w:szCs w:val="20"/>
                <w:lang w:val="fr-CH"/>
              </w:rPr>
            </w:pPr>
          </w:p>
        </w:tc>
        <w:tc>
          <w:tcPr>
            <w:tcW w:w="92" w:type="pct"/>
            <w:vMerge/>
            <w:tcBorders>
              <w:bottom w:val="single" w:sz="4" w:space="0" w:color="auto"/>
            </w:tcBorders>
            <w:vAlign w:val="center"/>
          </w:tcPr>
          <w:p w:rsidR="00BE41F6" w:rsidRPr="00C20E18" w:rsidRDefault="00BE41F6" w:rsidP="000B23F7">
            <w:pPr>
              <w:spacing w:after="0"/>
              <w:rPr>
                <w:rFonts w:ascii="Times New Roman" w:hAnsi="Times New Roman"/>
                <w:sz w:val="20"/>
                <w:szCs w:val="20"/>
                <w:lang w:val="fr-CH"/>
              </w:rPr>
            </w:pPr>
          </w:p>
        </w:tc>
        <w:tc>
          <w:tcPr>
            <w:tcW w:w="91" w:type="pct"/>
            <w:vMerge/>
            <w:tcBorders>
              <w:bottom w:val="single" w:sz="4" w:space="0" w:color="auto"/>
            </w:tcBorders>
            <w:vAlign w:val="center"/>
          </w:tcPr>
          <w:p w:rsidR="00BE41F6" w:rsidRPr="00C20E18" w:rsidRDefault="00BE41F6"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BE41F6" w:rsidRPr="00C20E18" w:rsidRDefault="00BE41F6" w:rsidP="000B23F7">
            <w:pPr>
              <w:spacing w:after="0"/>
              <w:rPr>
                <w:rFonts w:ascii="Times New Roman" w:hAnsi="Times New Roman"/>
                <w:sz w:val="20"/>
                <w:szCs w:val="20"/>
                <w:lang w:val="fr-CH"/>
              </w:rPr>
            </w:pPr>
          </w:p>
        </w:tc>
        <w:tc>
          <w:tcPr>
            <w:tcW w:w="388" w:type="pct"/>
            <w:tcBorders>
              <w:bottom w:val="single" w:sz="4" w:space="0" w:color="auto"/>
            </w:tcBorders>
            <w:vAlign w:val="center"/>
          </w:tcPr>
          <w:p w:rsidR="00BE41F6" w:rsidRPr="00C20E18" w:rsidRDefault="00BE41F6" w:rsidP="001F11D1">
            <w:pPr>
              <w:spacing w:after="0"/>
              <w:rPr>
                <w:rFonts w:ascii="Times New Roman" w:hAnsi="Times New Roman"/>
                <w:sz w:val="20"/>
                <w:szCs w:val="20"/>
              </w:rPr>
            </w:pPr>
          </w:p>
        </w:tc>
        <w:tc>
          <w:tcPr>
            <w:tcW w:w="389" w:type="pct"/>
            <w:tcBorders>
              <w:bottom w:val="single" w:sz="4" w:space="0" w:color="auto"/>
            </w:tcBorders>
            <w:vAlign w:val="center"/>
          </w:tcPr>
          <w:p w:rsidR="00BE41F6" w:rsidRPr="00C20E18" w:rsidRDefault="00BE41F6" w:rsidP="001F11D1">
            <w:pPr>
              <w:spacing w:after="0"/>
              <w:rPr>
                <w:rFonts w:ascii="Times New Roman" w:hAnsi="Times New Roman"/>
                <w:sz w:val="20"/>
                <w:szCs w:val="20"/>
              </w:rPr>
            </w:pPr>
          </w:p>
        </w:tc>
        <w:tc>
          <w:tcPr>
            <w:tcW w:w="1052" w:type="pct"/>
            <w:tcBorders>
              <w:bottom w:val="single" w:sz="4" w:space="0" w:color="auto"/>
            </w:tcBorders>
            <w:vAlign w:val="center"/>
          </w:tcPr>
          <w:p w:rsidR="00BE41F6" w:rsidRPr="00C20E18" w:rsidRDefault="00BE41F6" w:rsidP="000B23F7">
            <w:pPr>
              <w:spacing w:after="0"/>
              <w:jc w:val="left"/>
              <w:rPr>
                <w:rFonts w:ascii="Times New Roman" w:hAnsi="Times New Roman"/>
                <w:sz w:val="20"/>
                <w:szCs w:val="20"/>
              </w:rPr>
            </w:pPr>
          </w:p>
        </w:tc>
        <w:tc>
          <w:tcPr>
            <w:tcW w:w="393" w:type="pct"/>
            <w:tcBorders>
              <w:bottom w:val="single" w:sz="4" w:space="0" w:color="auto"/>
            </w:tcBorders>
            <w:vAlign w:val="center"/>
          </w:tcPr>
          <w:p w:rsidR="00BE41F6" w:rsidRPr="00C20E18" w:rsidRDefault="00BE41F6" w:rsidP="000B23F7">
            <w:pPr>
              <w:spacing w:after="0"/>
              <w:jc w:val="right"/>
              <w:rPr>
                <w:rFonts w:ascii="Times New Roman" w:hAnsi="Times New Roman"/>
                <w:sz w:val="20"/>
                <w:szCs w:val="20"/>
                <w:lang w:val="fr-CH"/>
              </w:rPr>
            </w:pPr>
          </w:p>
        </w:tc>
      </w:tr>
      <w:tr w:rsidR="00BE41F6" w:rsidRPr="00C20E18" w:rsidTr="000B23F7">
        <w:trPr>
          <w:cantSplit/>
          <w:trHeight w:val="90"/>
        </w:trPr>
        <w:tc>
          <w:tcPr>
            <w:tcW w:w="614" w:type="pct"/>
            <w:vMerge/>
            <w:shd w:val="clear" w:color="auto" w:fill="auto"/>
          </w:tcPr>
          <w:p w:rsidR="00BE41F6" w:rsidRPr="00C20E18" w:rsidRDefault="00BE41F6" w:rsidP="000B23F7">
            <w:pPr>
              <w:spacing w:after="0"/>
              <w:jc w:val="left"/>
              <w:rPr>
                <w:rFonts w:ascii="Times New Roman" w:hAnsi="Times New Roman"/>
                <w:sz w:val="20"/>
                <w:szCs w:val="20"/>
                <w:lang w:val="fr-CH"/>
              </w:rPr>
            </w:pPr>
          </w:p>
        </w:tc>
        <w:tc>
          <w:tcPr>
            <w:tcW w:w="1394" w:type="pct"/>
            <w:shd w:val="clear" w:color="auto" w:fill="E0E0E0"/>
            <w:vAlign w:val="center"/>
          </w:tcPr>
          <w:p w:rsidR="00BE41F6" w:rsidRPr="00C20E18" w:rsidRDefault="00BE41F6" w:rsidP="000B23F7">
            <w:pPr>
              <w:spacing w:after="0"/>
              <w:jc w:val="left"/>
              <w:rPr>
                <w:rFonts w:ascii="Times New Roman" w:hAnsi="Times New Roman"/>
                <w:sz w:val="20"/>
                <w:szCs w:val="20"/>
                <w:lang w:val="fr-CH"/>
              </w:rPr>
            </w:pPr>
          </w:p>
        </w:tc>
        <w:tc>
          <w:tcPr>
            <w:tcW w:w="130" w:type="pct"/>
            <w:tcBorders>
              <w:bottom w:val="single" w:sz="4" w:space="0" w:color="auto"/>
            </w:tcBorders>
            <w:shd w:val="clear" w:color="auto" w:fill="E0E0E0"/>
            <w:vAlign w:val="center"/>
          </w:tcPr>
          <w:p w:rsidR="00BE41F6" w:rsidRPr="00C20E18" w:rsidRDefault="00BE41F6" w:rsidP="000B23F7">
            <w:pPr>
              <w:spacing w:after="0"/>
              <w:rPr>
                <w:rFonts w:ascii="Times New Roman" w:hAnsi="Times New Roman"/>
                <w:sz w:val="20"/>
                <w:szCs w:val="20"/>
                <w:lang w:val="fr-CH"/>
              </w:rPr>
            </w:pPr>
          </w:p>
        </w:tc>
        <w:tc>
          <w:tcPr>
            <w:tcW w:w="137" w:type="pct"/>
            <w:tcBorders>
              <w:bottom w:val="single" w:sz="4" w:space="0" w:color="auto"/>
            </w:tcBorders>
            <w:shd w:val="clear" w:color="auto" w:fill="E0E0E0"/>
            <w:vAlign w:val="center"/>
          </w:tcPr>
          <w:p w:rsidR="00BE41F6" w:rsidRPr="00C20E18" w:rsidRDefault="00BE41F6" w:rsidP="000B23F7">
            <w:pPr>
              <w:spacing w:after="0"/>
              <w:rPr>
                <w:rFonts w:ascii="Times New Roman" w:hAnsi="Times New Roman"/>
                <w:sz w:val="20"/>
                <w:szCs w:val="20"/>
                <w:lang w:val="fr-CH"/>
              </w:rPr>
            </w:pPr>
          </w:p>
        </w:tc>
        <w:tc>
          <w:tcPr>
            <w:tcW w:w="92" w:type="pct"/>
            <w:tcBorders>
              <w:bottom w:val="single" w:sz="4" w:space="0" w:color="auto"/>
            </w:tcBorders>
            <w:shd w:val="clear" w:color="auto" w:fill="E0E0E0"/>
            <w:vAlign w:val="center"/>
          </w:tcPr>
          <w:p w:rsidR="00BE41F6" w:rsidRPr="00C20E18" w:rsidRDefault="00BE41F6" w:rsidP="000B23F7">
            <w:pPr>
              <w:spacing w:after="0"/>
              <w:rPr>
                <w:rFonts w:ascii="Times New Roman" w:hAnsi="Times New Roman"/>
                <w:sz w:val="20"/>
                <w:szCs w:val="20"/>
                <w:lang w:val="fr-CH"/>
              </w:rPr>
            </w:pPr>
          </w:p>
        </w:tc>
        <w:tc>
          <w:tcPr>
            <w:tcW w:w="91" w:type="pct"/>
            <w:tcBorders>
              <w:bottom w:val="single" w:sz="4" w:space="0" w:color="auto"/>
            </w:tcBorders>
            <w:shd w:val="clear" w:color="auto" w:fill="E0E0E0"/>
            <w:vAlign w:val="center"/>
          </w:tcPr>
          <w:p w:rsidR="00BE41F6" w:rsidRPr="00C20E18" w:rsidRDefault="00BE41F6" w:rsidP="000B23F7">
            <w:pPr>
              <w:spacing w:after="0"/>
              <w:rPr>
                <w:rFonts w:ascii="Times New Roman" w:hAnsi="Times New Roman"/>
                <w:sz w:val="20"/>
                <w:szCs w:val="20"/>
                <w:lang w:val="fr-CH"/>
              </w:rPr>
            </w:pPr>
          </w:p>
        </w:tc>
        <w:tc>
          <w:tcPr>
            <w:tcW w:w="320" w:type="pct"/>
            <w:tcBorders>
              <w:bottom w:val="single" w:sz="4" w:space="0" w:color="auto"/>
            </w:tcBorders>
            <w:shd w:val="clear" w:color="auto" w:fill="E0E0E0"/>
            <w:vAlign w:val="center"/>
          </w:tcPr>
          <w:p w:rsidR="00BE41F6" w:rsidRPr="00C20E18" w:rsidRDefault="00BE41F6" w:rsidP="000B23F7">
            <w:pPr>
              <w:spacing w:after="0"/>
              <w:rPr>
                <w:rFonts w:ascii="Times New Roman" w:hAnsi="Times New Roman"/>
                <w:sz w:val="20"/>
                <w:szCs w:val="20"/>
                <w:lang w:val="fr-CH"/>
              </w:rPr>
            </w:pPr>
          </w:p>
        </w:tc>
        <w:tc>
          <w:tcPr>
            <w:tcW w:w="777" w:type="pct"/>
            <w:gridSpan w:val="2"/>
            <w:tcBorders>
              <w:bottom w:val="single" w:sz="4" w:space="0" w:color="auto"/>
            </w:tcBorders>
            <w:shd w:val="clear" w:color="auto" w:fill="E0E0E0"/>
            <w:vAlign w:val="center"/>
          </w:tcPr>
          <w:p w:rsidR="00BE41F6" w:rsidRPr="00C20E18" w:rsidRDefault="00BE41F6" w:rsidP="000B23F7">
            <w:pPr>
              <w:spacing w:after="0"/>
              <w:rPr>
                <w:rFonts w:ascii="Times New Roman" w:hAnsi="Times New Roman"/>
                <w:sz w:val="20"/>
                <w:szCs w:val="20"/>
              </w:rPr>
            </w:pPr>
            <w:r w:rsidRPr="00C20E18">
              <w:rPr>
                <w:rFonts w:ascii="Times New Roman" w:hAnsi="Times New Roman"/>
                <w:b/>
                <w:sz w:val="20"/>
                <w:szCs w:val="20"/>
              </w:rPr>
              <w:t>Sous-total</w:t>
            </w:r>
          </w:p>
        </w:tc>
        <w:tc>
          <w:tcPr>
            <w:tcW w:w="1052" w:type="pct"/>
            <w:tcBorders>
              <w:bottom w:val="single" w:sz="4" w:space="0" w:color="auto"/>
            </w:tcBorders>
            <w:shd w:val="clear" w:color="auto" w:fill="E0E0E0"/>
            <w:vAlign w:val="center"/>
          </w:tcPr>
          <w:p w:rsidR="00BE41F6" w:rsidRPr="00C20E18" w:rsidRDefault="00BE41F6" w:rsidP="000B23F7">
            <w:pPr>
              <w:spacing w:after="0"/>
              <w:rPr>
                <w:rFonts w:ascii="Times New Roman" w:hAnsi="Times New Roman"/>
                <w:sz w:val="20"/>
                <w:szCs w:val="20"/>
              </w:rPr>
            </w:pPr>
          </w:p>
        </w:tc>
        <w:tc>
          <w:tcPr>
            <w:tcW w:w="393" w:type="pct"/>
            <w:tcBorders>
              <w:bottom w:val="single" w:sz="4" w:space="0" w:color="auto"/>
            </w:tcBorders>
            <w:shd w:val="clear" w:color="auto" w:fill="E0E0E0"/>
            <w:vAlign w:val="center"/>
          </w:tcPr>
          <w:p w:rsidR="00BE41F6" w:rsidRPr="00C20E18" w:rsidRDefault="00BE41F6" w:rsidP="000B23F7">
            <w:pPr>
              <w:spacing w:after="0"/>
              <w:jc w:val="right"/>
              <w:rPr>
                <w:rFonts w:ascii="Times New Roman" w:hAnsi="Times New Roman"/>
                <w:b/>
                <w:sz w:val="20"/>
                <w:szCs w:val="20"/>
              </w:rPr>
            </w:pPr>
            <w:r w:rsidRPr="00C20E18">
              <w:rPr>
                <w:rFonts w:ascii="Times New Roman" w:hAnsi="Times New Roman"/>
                <w:b/>
                <w:sz w:val="20"/>
                <w:szCs w:val="20"/>
              </w:rPr>
              <w:t>116.376</w:t>
            </w:r>
          </w:p>
        </w:tc>
      </w:tr>
      <w:tr w:rsidR="00A51F62" w:rsidRPr="00C20E18" w:rsidTr="00A51F62">
        <w:trPr>
          <w:cantSplit/>
          <w:trHeight w:val="360"/>
        </w:trPr>
        <w:tc>
          <w:tcPr>
            <w:tcW w:w="614" w:type="pct"/>
            <w:vMerge/>
            <w:shd w:val="clear" w:color="auto" w:fill="auto"/>
          </w:tcPr>
          <w:p w:rsidR="00A51F62" w:rsidRPr="00C20E18" w:rsidRDefault="00A51F62" w:rsidP="000B23F7">
            <w:pPr>
              <w:spacing w:after="0"/>
              <w:rPr>
                <w:rFonts w:ascii="Times New Roman" w:hAnsi="Times New Roman"/>
                <w:sz w:val="20"/>
                <w:szCs w:val="20"/>
              </w:rPr>
            </w:pPr>
          </w:p>
        </w:tc>
        <w:tc>
          <w:tcPr>
            <w:tcW w:w="1394" w:type="pct"/>
            <w:vMerge w:val="restart"/>
            <w:shd w:val="clear" w:color="auto" w:fill="auto"/>
            <w:vAlign w:val="center"/>
          </w:tcPr>
          <w:p w:rsidR="00A51F62" w:rsidRPr="00C20E18" w:rsidRDefault="00A51F62" w:rsidP="000B23F7">
            <w:pPr>
              <w:snapToGrid w:val="0"/>
              <w:spacing w:before="120" w:after="120"/>
              <w:jc w:val="left"/>
              <w:rPr>
                <w:rFonts w:ascii="Times New Roman" w:hAnsi="Times New Roman"/>
                <w:b/>
                <w:sz w:val="20"/>
                <w:szCs w:val="20"/>
                <w:lang w:val="fr-CH"/>
              </w:rPr>
            </w:pPr>
          </w:p>
          <w:p w:rsidR="00A51F62" w:rsidRPr="00C20E18" w:rsidRDefault="00A51F62" w:rsidP="000B23F7">
            <w:pPr>
              <w:snapToGrid w:val="0"/>
              <w:spacing w:before="120" w:after="120"/>
              <w:jc w:val="left"/>
              <w:rPr>
                <w:rFonts w:ascii="Times New Roman" w:hAnsi="Times New Roman"/>
                <w:b/>
                <w:sz w:val="20"/>
                <w:szCs w:val="20"/>
                <w:lang w:val="fr-CH"/>
              </w:rPr>
            </w:pPr>
          </w:p>
          <w:p w:rsidR="00A51F62" w:rsidRPr="00C20E18" w:rsidRDefault="00A51F62" w:rsidP="000B23F7">
            <w:pPr>
              <w:snapToGrid w:val="0"/>
              <w:spacing w:before="120" w:after="120"/>
              <w:jc w:val="left"/>
              <w:rPr>
                <w:rFonts w:ascii="Times New Roman" w:hAnsi="Times New Roman"/>
                <w:b/>
                <w:sz w:val="20"/>
                <w:szCs w:val="20"/>
                <w:lang w:val="fr-CH"/>
              </w:rPr>
            </w:pPr>
          </w:p>
          <w:p w:rsidR="00A51F62" w:rsidRPr="00C20E18" w:rsidRDefault="00A51F62" w:rsidP="000B23F7">
            <w:pPr>
              <w:snapToGrid w:val="0"/>
              <w:spacing w:before="120" w:after="120"/>
              <w:jc w:val="left"/>
              <w:rPr>
                <w:rFonts w:ascii="Times New Roman" w:hAnsi="Times New Roman"/>
                <w:b/>
                <w:sz w:val="20"/>
                <w:szCs w:val="20"/>
                <w:lang w:val="fr-CH"/>
              </w:rPr>
            </w:pPr>
          </w:p>
          <w:p w:rsidR="00A51F62" w:rsidRPr="00C20E18" w:rsidRDefault="00A51F62" w:rsidP="000B23F7">
            <w:pPr>
              <w:snapToGrid w:val="0"/>
              <w:spacing w:before="120" w:after="120"/>
              <w:jc w:val="left"/>
              <w:rPr>
                <w:rFonts w:ascii="Times New Roman" w:hAnsi="Times New Roman"/>
                <w:b/>
                <w:sz w:val="20"/>
                <w:szCs w:val="20"/>
                <w:lang w:val="fr-CH"/>
              </w:rPr>
            </w:pPr>
          </w:p>
          <w:p w:rsidR="00A51F62" w:rsidRPr="00C20E18" w:rsidRDefault="00A51F62" w:rsidP="000B23F7">
            <w:pPr>
              <w:snapToGrid w:val="0"/>
              <w:spacing w:before="120" w:after="120"/>
              <w:jc w:val="left"/>
              <w:rPr>
                <w:rFonts w:ascii="Times New Roman" w:hAnsi="Times New Roman"/>
                <w:b/>
                <w:sz w:val="20"/>
                <w:szCs w:val="20"/>
                <w:lang w:val="fr-CH"/>
              </w:rPr>
            </w:pPr>
          </w:p>
          <w:p w:rsidR="00A51F62" w:rsidRPr="00C20E18" w:rsidRDefault="00A51F62" w:rsidP="000B23F7">
            <w:pPr>
              <w:snapToGrid w:val="0"/>
              <w:spacing w:before="120" w:after="120"/>
              <w:jc w:val="left"/>
              <w:rPr>
                <w:rFonts w:ascii="Times New Roman" w:hAnsi="Times New Roman"/>
                <w:b/>
                <w:sz w:val="20"/>
                <w:szCs w:val="20"/>
                <w:lang w:val="fr-CH"/>
              </w:rPr>
            </w:pPr>
          </w:p>
          <w:p w:rsidR="00A51F62" w:rsidRPr="00C20E18" w:rsidRDefault="00A51F62" w:rsidP="000B23F7">
            <w:pPr>
              <w:snapToGrid w:val="0"/>
              <w:spacing w:before="120" w:after="120"/>
              <w:jc w:val="left"/>
              <w:rPr>
                <w:rFonts w:ascii="Times New Roman" w:hAnsi="Times New Roman"/>
                <w:b/>
                <w:sz w:val="20"/>
                <w:szCs w:val="20"/>
                <w:lang w:val="fr-CH"/>
              </w:rPr>
            </w:pPr>
          </w:p>
          <w:p w:rsidR="00A51F62" w:rsidRPr="00C20E18" w:rsidRDefault="00A51F62" w:rsidP="000B23F7">
            <w:pPr>
              <w:snapToGrid w:val="0"/>
              <w:spacing w:before="120" w:after="120"/>
              <w:jc w:val="left"/>
              <w:rPr>
                <w:rFonts w:ascii="Times New Roman" w:hAnsi="Times New Roman"/>
                <w:b/>
                <w:sz w:val="20"/>
                <w:szCs w:val="20"/>
                <w:lang w:val="fr-CH"/>
              </w:rPr>
            </w:pPr>
          </w:p>
          <w:p w:rsidR="00A51F62" w:rsidRPr="00C20E18" w:rsidRDefault="00A51F62" w:rsidP="000B23F7">
            <w:pPr>
              <w:snapToGrid w:val="0"/>
              <w:spacing w:before="120" w:after="120"/>
              <w:jc w:val="left"/>
              <w:rPr>
                <w:rFonts w:ascii="Times New Roman" w:hAnsi="Times New Roman"/>
                <w:b/>
                <w:sz w:val="20"/>
                <w:szCs w:val="20"/>
                <w:lang w:val="fr-CH"/>
              </w:rPr>
            </w:pPr>
          </w:p>
          <w:p w:rsidR="00A51F62" w:rsidRDefault="00A51F62" w:rsidP="000B23F7">
            <w:pPr>
              <w:snapToGrid w:val="0"/>
              <w:spacing w:before="120" w:after="120"/>
              <w:jc w:val="left"/>
              <w:rPr>
                <w:rFonts w:ascii="Times New Roman" w:hAnsi="Times New Roman"/>
                <w:b/>
                <w:sz w:val="20"/>
                <w:szCs w:val="20"/>
                <w:lang w:val="fr-CH"/>
              </w:rPr>
            </w:pPr>
          </w:p>
          <w:p w:rsidR="00A51F62" w:rsidRDefault="00A51F62" w:rsidP="000B23F7">
            <w:pPr>
              <w:snapToGrid w:val="0"/>
              <w:spacing w:before="120" w:after="120"/>
              <w:jc w:val="left"/>
              <w:rPr>
                <w:rFonts w:ascii="Times New Roman" w:hAnsi="Times New Roman"/>
                <w:b/>
                <w:sz w:val="20"/>
                <w:szCs w:val="20"/>
                <w:lang w:val="fr-CH"/>
              </w:rPr>
            </w:pPr>
          </w:p>
          <w:p w:rsidR="00A51F62" w:rsidRPr="00C20E18" w:rsidRDefault="00A51F62" w:rsidP="000B23F7">
            <w:pPr>
              <w:snapToGrid w:val="0"/>
              <w:spacing w:before="120" w:after="120"/>
              <w:jc w:val="left"/>
              <w:rPr>
                <w:rFonts w:ascii="Times New Roman" w:hAnsi="Times New Roman"/>
                <w:b/>
                <w:sz w:val="20"/>
                <w:szCs w:val="20"/>
                <w:lang w:val="fr-CH"/>
              </w:rPr>
            </w:pPr>
          </w:p>
          <w:p w:rsidR="00A51F62" w:rsidRPr="00C20E18" w:rsidRDefault="00A51F62" w:rsidP="000B23F7">
            <w:pPr>
              <w:snapToGrid w:val="0"/>
              <w:spacing w:before="120" w:after="120"/>
              <w:jc w:val="left"/>
              <w:rPr>
                <w:rFonts w:ascii="Times New Roman" w:hAnsi="Times New Roman"/>
                <w:b/>
                <w:sz w:val="20"/>
                <w:szCs w:val="20"/>
                <w:lang w:val="fr-CH"/>
              </w:rPr>
            </w:pPr>
            <w:r w:rsidRPr="00C20E18">
              <w:rPr>
                <w:rFonts w:ascii="Times New Roman" w:hAnsi="Times New Roman"/>
                <w:b/>
                <w:sz w:val="20"/>
                <w:szCs w:val="20"/>
                <w:lang w:val="fr-CH"/>
              </w:rPr>
              <w:t>Produit 3:</w:t>
            </w:r>
            <w:r w:rsidRPr="00C20E18">
              <w:rPr>
                <w:rFonts w:ascii="Times New Roman" w:hAnsi="Times New Roman"/>
                <w:sz w:val="20"/>
                <w:szCs w:val="20"/>
                <w:lang w:val="fr-CH"/>
              </w:rPr>
              <w:t xml:space="preserve"> </w:t>
            </w:r>
            <w:r w:rsidRPr="00C20E18">
              <w:rPr>
                <w:rFonts w:ascii="Times New Roman" w:hAnsi="Times New Roman"/>
                <w:b/>
                <w:bCs/>
                <w:sz w:val="20"/>
                <w:szCs w:val="20"/>
                <w:lang w:val="fr-CH"/>
              </w:rPr>
              <w:t>Un Plan Climat Territorial Intégré élaboré pour chaque région.</w:t>
            </w:r>
          </w:p>
        </w:tc>
        <w:tc>
          <w:tcPr>
            <w:tcW w:w="130" w:type="pct"/>
            <w:vMerge w:val="restart"/>
            <w:vAlign w:val="center"/>
          </w:tcPr>
          <w:p w:rsidR="00A51F62" w:rsidRPr="00C20E18" w:rsidRDefault="00A51F62" w:rsidP="000B23F7">
            <w:pPr>
              <w:spacing w:after="0"/>
              <w:rPr>
                <w:rFonts w:ascii="Times New Roman" w:hAnsi="Times New Roman"/>
                <w:sz w:val="20"/>
                <w:szCs w:val="20"/>
                <w:lang w:val="fr-CH"/>
              </w:rPr>
            </w:pPr>
          </w:p>
        </w:tc>
        <w:tc>
          <w:tcPr>
            <w:tcW w:w="137" w:type="pct"/>
            <w:vMerge w:val="restart"/>
            <w:vAlign w:val="center"/>
          </w:tcPr>
          <w:p w:rsidR="00A51F62" w:rsidRPr="00C20E18" w:rsidRDefault="00A51F62" w:rsidP="000B23F7">
            <w:pPr>
              <w:spacing w:after="0"/>
              <w:rPr>
                <w:rFonts w:ascii="Times New Roman" w:hAnsi="Times New Roman"/>
                <w:sz w:val="20"/>
                <w:szCs w:val="20"/>
                <w:lang w:val="fr-CH"/>
              </w:rPr>
            </w:pPr>
          </w:p>
        </w:tc>
        <w:tc>
          <w:tcPr>
            <w:tcW w:w="92" w:type="pct"/>
            <w:vMerge w:val="restart"/>
            <w:vAlign w:val="center"/>
          </w:tcPr>
          <w:p w:rsidR="00A51F62" w:rsidRPr="00C20E18" w:rsidRDefault="00A51F62" w:rsidP="000B23F7">
            <w:pPr>
              <w:rPr>
                <w:rFonts w:ascii="Times New Roman" w:hAnsi="Times New Roman"/>
                <w:sz w:val="20"/>
                <w:szCs w:val="20"/>
                <w:lang w:val="fr-CH"/>
              </w:rPr>
            </w:pPr>
          </w:p>
        </w:tc>
        <w:tc>
          <w:tcPr>
            <w:tcW w:w="91" w:type="pct"/>
            <w:vMerge w:val="restart"/>
            <w:vAlign w:val="center"/>
          </w:tcPr>
          <w:p w:rsidR="00A51F62" w:rsidRPr="00C20E18" w:rsidRDefault="00A51F62" w:rsidP="000B23F7">
            <w:pPr>
              <w:rPr>
                <w:rFonts w:ascii="Times New Roman" w:hAnsi="Times New Roman"/>
                <w:sz w:val="20"/>
                <w:szCs w:val="20"/>
                <w:lang w:val="fr-CH"/>
              </w:rPr>
            </w:pPr>
          </w:p>
          <w:p w:rsidR="00A51F62" w:rsidRPr="00C20E18" w:rsidRDefault="00A51F62" w:rsidP="000B23F7">
            <w:pPr>
              <w:rPr>
                <w:rFonts w:ascii="Times New Roman" w:hAnsi="Times New Roman"/>
                <w:sz w:val="20"/>
                <w:szCs w:val="20"/>
                <w:lang w:val="fr-CH"/>
              </w:rPr>
            </w:pPr>
          </w:p>
          <w:p w:rsidR="00A51F62" w:rsidRPr="00C20E18" w:rsidRDefault="00A51F62" w:rsidP="000B23F7">
            <w:pPr>
              <w:rPr>
                <w:rFonts w:ascii="Times New Roman" w:hAnsi="Times New Roman"/>
                <w:sz w:val="20"/>
                <w:szCs w:val="20"/>
                <w:lang w:val="fr-CH"/>
              </w:rPr>
            </w:pPr>
          </w:p>
          <w:p w:rsidR="00A51F62" w:rsidRPr="00C20E18" w:rsidRDefault="00A51F62" w:rsidP="000B23F7">
            <w:pPr>
              <w:rPr>
                <w:rFonts w:ascii="Times New Roman" w:hAnsi="Times New Roman"/>
                <w:sz w:val="20"/>
                <w:szCs w:val="20"/>
                <w:lang w:val="fr-CH"/>
              </w:rPr>
            </w:pPr>
          </w:p>
          <w:p w:rsidR="00A51F62" w:rsidRPr="00C20E18" w:rsidRDefault="00A51F62" w:rsidP="000B23F7">
            <w:pPr>
              <w:rPr>
                <w:rFonts w:ascii="Times New Roman" w:hAnsi="Times New Roman"/>
                <w:sz w:val="20"/>
                <w:szCs w:val="20"/>
                <w:lang w:val="fr-CH"/>
              </w:rPr>
            </w:pPr>
          </w:p>
          <w:p w:rsidR="00A51F62" w:rsidRPr="00C20E18" w:rsidRDefault="00A51F62" w:rsidP="000B23F7">
            <w:pPr>
              <w:rPr>
                <w:rFonts w:ascii="Times New Roman" w:hAnsi="Times New Roman"/>
                <w:sz w:val="20"/>
                <w:szCs w:val="20"/>
                <w:lang w:val="fr-CH"/>
              </w:rPr>
            </w:pPr>
          </w:p>
          <w:p w:rsidR="00A51F62" w:rsidRPr="00C20E18" w:rsidRDefault="00A51F62" w:rsidP="000B23F7">
            <w:pPr>
              <w:rPr>
                <w:rFonts w:ascii="Times New Roman" w:hAnsi="Times New Roman"/>
                <w:sz w:val="20"/>
                <w:szCs w:val="20"/>
                <w:lang w:val="fr-CH"/>
              </w:rPr>
            </w:pPr>
          </w:p>
          <w:p w:rsidR="00A51F62" w:rsidRPr="00C20E18" w:rsidRDefault="00A51F62" w:rsidP="000B23F7">
            <w:pPr>
              <w:rPr>
                <w:rFonts w:ascii="Times New Roman" w:hAnsi="Times New Roman"/>
                <w:sz w:val="20"/>
                <w:szCs w:val="20"/>
                <w:lang w:val="fr-CH"/>
              </w:rPr>
            </w:pPr>
          </w:p>
          <w:p w:rsidR="00A51F62" w:rsidRPr="00C20E18" w:rsidRDefault="00A51F62" w:rsidP="000B23F7">
            <w:pPr>
              <w:rPr>
                <w:rFonts w:ascii="Times New Roman" w:hAnsi="Times New Roman"/>
                <w:sz w:val="20"/>
                <w:szCs w:val="20"/>
                <w:lang w:val="fr-CH"/>
              </w:rPr>
            </w:pPr>
          </w:p>
          <w:p w:rsidR="00A51F62" w:rsidRPr="00C20E18" w:rsidRDefault="00A51F62" w:rsidP="000B23F7">
            <w:pPr>
              <w:rPr>
                <w:rFonts w:ascii="Times New Roman" w:hAnsi="Times New Roman"/>
                <w:sz w:val="20"/>
                <w:szCs w:val="20"/>
                <w:lang w:val="fr-CH"/>
              </w:rPr>
            </w:pPr>
          </w:p>
          <w:p w:rsidR="00A51F62" w:rsidRPr="00C20E18" w:rsidRDefault="00A51F62" w:rsidP="000B23F7">
            <w:pPr>
              <w:rPr>
                <w:rFonts w:ascii="Times New Roman" w:hAnsi="Times New Roman"/>
                <w:sz w:val="20"/>
                <w:szCs w:val="20"/>
                <w:lang w:val="fr-CH"/>
              </w:rPr>
            </w:pPr>
          </w:p>
          <w:p w:rsidR="00A51F62" w:rsidRPr="00C20E18" w:rsidRDefault="00A51F62" w:rsidP="000B23F7">
            <w:pPr>
              <w:rPr>
                <w:rFonts w:ascii="Times New Roman" w:hAnsi="Times New Roman"/>
                <w:sz w:val="20"/>
                <w:szCs w:val="20"/>
                <w:lang w:val="fr-CH"/>
              </w:rPr>
            </w:pPr>
          </w:p>
          <w:p w:rsidR="00A51F62" w:rsidRPr="001F11D1" w:rsidRDefault="00A51F62" w:rsidP="000B23F7">
            <w:pPr>
              <w:rPr>
                <w:rFonts w:ascii="Times New Roman" w:hAnsi="Times New Roman"/>
                <w:sz w:val="20"/>
                <w:szCs w:val="20"/>
                <w:lang w:val="fr-FR"/>
              </w:rPr>
            </w:pPr>
          </w:p>
          <w:p w:rsidR="00A51F62" w:rsidRPr="001F11D1" w:rsidRDefault="00A51F62" w:rsidP="000B23F7">
            <w:pPr>
              <w:rPr>
                <w:rFonts w:ascii="Times New Roman" w:hAnsi="Times New Roman"/>
                <w:sz w:val="20"/>
                <w:szCs w:val="20"/>
                <w:lang w:val="fr-FR"/>
              </w:rPr>
            </w:pPr>
          </w:p>
          <w:p w:rsidR="00A51F62" w:rsidRPr="001F11D1" w:rsidRDefault="00A51F62" w:rsidP="000B23F7">
            <w:pPr>
              <w:rPr>
                <w:rFonts w:ascii="Times New Roman" w:hAnsi="Times New Roman"/>
                <w:sz w:val="20"/>
                <w:szCs w:val="20"/>
                <w:lang w:val="fr-FR"/>
              </w:rPr>
            </w:pPr>
          </w:p>
          <w:p w:rsidR="00A51F62" w:rsidRPr="00C20E18" w:rsidRDefault="00A51F62" w:rsidP="000B23F7">
            <w:pPr>
              <w:rPr>
                <w:rFonts w:ascii="Times New Roman" w:hAnsi="Times New Roman"/>
                <w:sz w:val="20"/>
                <w:szCs w:val="20"/>
                <w:lang w:val="fr-CH"/>
              </w:rPr>
            </w:pPr>
            <w:r w:rsidRPr="00C20E18">
              <w:rPr>
                <w:rFonts w:ascii="Times New Roman" w:hAnsi="Times New Roman"/>
                <w:sz w:val="20"/>
                <w:szCs w:val="20"/>
              </w:rPr>
              <w:t>x</w:t>
            </w:r>
          </w:p>
        </w:tc>
        <w:tc>
          <w:tcPr>
            <w:tcW w:w="320" w:type="pct"/>
            <w:tcBorders>
              <w:bottom w:val="single" w:sz="4" w:space="0" w:color="auto"/>
            </w:tcBorders>
            <w:vAlign w:val="center"/>
          </w:tcPr>
          <w:p w:rsidR="00A51F62" w:rsidRPr="00C20E18" w:rsidRDefault="00A51F62" w:rsidP="000B23F7">
            <w:pPr>
              <w:spacing w:after="0"/>
              <w:rPr>
                <w:rFonts w:ascii="Times New Roman" w:hAnsi="Times New Roman"/>
                <w:sz w:val="20"/>
                <w:szCs w:val="20"/>
                <w:lang w:val="fr-CH"/>
              </w:rPr>
            </w:pPr>
          </w:p>
        </w:tc>
        <w:tc>
          <w:tcPr>
            <w:tcW w:w="388" w:type="pct"/>
            <w:vAlign w:val="center"/>
          </w:tcPr>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A51F62" w:rsidRPr="00C20E18" w:rsidRDefault="00A51F62"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FF55D6" w:rsidRDefault="00FF55D6" w:rsidP="001F11D1">
            <w:pPr>
              <w:spacing w:after="0"/>
              <w:rPr>
                <w:rFonts w:ascii="Times New Roman" w:hAnsi="Times New Roman"/>
                <w:sz w:val="20"/>
                <w:szCs w:val="20"/>
              </w:rPr>
            </w:pPr>
          </w:p>
          <w:p w:rsidR="00A51F62" w:rsidRPr="00C20E18" w:rsidRDefault="00A51F62"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A51F62" w:rsidRPr="00C20E18" w:rsidRDefault="00A51F62" w:rsidP="000B23F7">
            <w:pPr>
              <w:spacing w:after="0"/>
              <w:jc w:val="left"/>
              <w:rPr>
                <w:rFonts w:ascii="Times New Roman" w:hAnsi="Times New Roman"/>
                <w:sz w:val="20"/>
                <w:szCs w:val="20"/>
                <w:lang w:val="fr-CH"/>
              </w:rPr>
            </w:pPr>
          </w:p>
          <w:p w:rsidR="00A51F62" w:rsidRPr="00C20E18" w:rsidRDefault="00A51F62" w:rsidP="000B23F7">
            <w:pPr>
              <w:spacing w:after="0"/>
              <w:jc w:val="left"/>
              <w:rPr>
                <w:rFonts w:ascii="Times New Roman" w:hAnsi="Times New Roman"/>
                <w:sz w:val="20"/>
                <w:szCs w:val="20"/>
                <w:lang w:val="fr-CH"/>
              </w:rPr>
            </w:pPr>
          </w:p>
          <w:p w:rsidR="00A51F62" w:rsidRPr="00C20E18" w:rsidRDefault="00A51F62" w:rsidP="000B23F7">
            <w:pPr>
              <w:spacing w:after="0"/>
              <w:jc w:val="left"/>
              <w:rPr>
                <w:rFonts w:ascii="Times New Roman" w:hAnsi="Times New Roman"/>
                <w:sz w:val="20"/>
                <w:szCs w:val="20"/>
                <w:lang w:val="fr-CH"/>
              </w:rPr>
            </w:pPr>
          </w:p>
          <w:p w:rsidR="00A51F62" w:rsidRPr="00C20E18" w:rsidRDefault="00A51F62" w:rsidP="000B23F7">
            <w:pPr>
              <w:spacing w:after="0"/>
              <w:jc w:val="left"/>
              <w:rPr>
                <w:rFonts w:ascii="Times New Roman" w:hAnsi="Times New Roman"/>
                <w:sz w:val="20"/>
                <w:szCs w:val="20"/>
                <w:lang w:val="fr-CH"/>
              </w:rPr>
            </w:pPr>
          </w:p>
          <w:p w:rsidR="00A51F62" w:rsidRPr="00C20E18" w:rsidRDefault="00A51F62" w:rsidP="000B23F7">
            <w:pPr>
              <w:spacing w:after="0"/>
              <w:jc w:val="left"/>
              <w:rPr>
                <w:rFonts w:ascii="Times New Roman" w:hAnsi="Times New Roman"/>
                <w:sz w:val="20"/>
                <w:szCs w:val="20"/>
                <w:lang w:val="fr-CH"/>
              </w:rPr>
            </w:pPr>
          </w:p>
          <w:p w:rsidR="00A51F62" w:rsidRPr="00C20E18" w:rsidRDefault="00A51F62" w:rsidP="000B23F7">
            <w:pPr>
              <w:spacing w:after="0"/>
              <w:jc w:val="left"/>
              <w:rPr>
                <w:rFonts w:ascii="Times New Roman" w:hAnsi="Times New Roman"/>
                <w:sz w:val="20"/>
                <w:szCs w:val="20"/>
                <w:lang w:val="fr-CH"/>
              </w:rPr>
            </w:pPr>
          </w:p>
          <w:p w:rsidR="00A51F62" w:rsidRPr="00C20E18" w:rsidRDefault="00A51F62" w:rsidP="000B23F7">
            <w:pPr>
              <w:spacing w:after="0"/>
              <w:jc w:val="left"/>
              <w:rPr>
                <w:rFonts w:ascii="Times New Roman" w:hAnsi="Times New Roman"/>
                <w:sz w:val="20"/>
                <w:szCs w:val="20"/>
                <w:lang w:val="fr-CH"/>
              </w:rPr>
            </w:pPr>
          </w:p>
          <w:p w:rsidR="00A51F62" w:rsidRPr="00C20E18" w:rsidRDefault="00A51F62" w:rsidP="000B23F7">
            <w:pPr>
              <w:spacing w:after="0"/>
              <w:jc w:val="left"/>
              <w:rPr>
                <w:rFonts w:ascii="Times New Roman" w:hAnsi="Times New Roman"/>
                <w:sz w:val="20"/>
                <w:szCs w:val="20"/>
                <w:lang w:val="fr-CH"/>
              </w:rPr>
            </w:pPr>
          </w:p>
          <w:p w:rsidR="00A51F62" w:rsidRPr="00C20E18" w:rsidRDefault="00A51F62" w:rsidP="000B23F7">
            <w:pPr>
              <w:spacing w:after="0"/>
              <w:jc w:val="left"/>
              <w:rPr>
                <w:rFonts w:ascii="Times New Roman" w:hAnsi="Times New Roman"/>
                <w:sz w:val="20"/>
                <w:szCs w:val="20"/>
                <w:lang w:val="fr-CH"/>
              </w:rPr>
            </w:pPr>
          </w:p>
          <w:p w:rsidR="00A51F62" w:rsidRPr="00C20E18" w:rsidRDefault="00A51F62" w:rsidP="000B23F7">
            <w:pPr>
              <w:spacing w:after="0"/>
              <w:jc w:val="left"/>
              <w:rPr>
                <w:rFonts w:ascii="Times New Roman" w:hAnsi="Times New Roman"/>
                <w:sz w:val="20"/>
                <w:szCs w:val="20"/>
                <w:lang w:val="fr-CH"/>
              </w:rPr>
            </w:pPr>
          </w:p>
          <w:p w:rsidR="00A51F62" w:rsidRPr="00C20E18" w:rsidRDefault="00A51F62" w:rsidP="000B23F7">
            <w:pPr>
              <w:spacing w:after="0"/>
              <w:jc w:val="left"/>
              <w:rPr>
                <w:rFonts w:ascii="Times New Roman" w:hAnsi="Times New Roman"/>
                <w:sz w:val="20"/>
                <w:szCs w:val="20"/>
                <w:lang w:val="fr-CH"/>
              </w:rPr>
            </w:pPr>
          </w:p>
          <w:p w:rsidR="00A51F62" w:rsidRPr="00C20E18" w:rsidRDefault="00A51F62" w:rsidP="000B23F7">
            <w:pPr>
              <w:spacing w:after="0"/>
              <w:jc w:val="left"/>
              <w:rPr>
                <w:rFonts w:ascii="Times New Roman" w:hAnsi="Times New Roman"/>
                <w:sz w:val="20"/>
                <w:szCs w:val="20"/>
                <w:lang w:val="fr-CH"/>
              </w:rPr>
            </w:pPr>
          </w:p>
          <w:p w:rsidR="00A51F62" w:rsidRPr="00C20E18" w:rsidRDefault="00A51F62" w:rsidP="000B23F7">
            <w:pPr>
              <w:spacing w:after="0"/>
              <w:jc w:val="left"/>
              <w:rPr>
                <w:rFonts w:ascii="Times New Roman" w:hAnsi="Times New Roman"/>
                <w:sz w:val="20"/>
                <w:szCs w:val="20"/>
                <w:lang w:val="fr-CH"/>
              </w:rPr>
            </w:pPr>
          </w:p>
          <w:p w:rsidR="00A51F62" w:rsidRPr="00C20E18" w:rsidRDefault="00A51F62" w:rsidP="000B23F7">
            <w:pPr>
              <w:spacing w:after="0"/>
              <w:jc w:val="left"/>
              <w:rPr>
                <w:rFonts w:ascii="Times New Roman" w:hAnsi="Times New Roman"/>
                <w:sz w:val="20"/>
                <w:szCs w:val="20"/>
                <w:lang w:val="fr-CH"/>
              </w:rPr>
            </w:pPr>
          </w:p>
          <w:p w:rsidR="00A51F62" w:rsidRDefault="00A51F62" w:rsidP="000B23F7">
            <w:pPr>
              <w:spacing w:after="0"/>
              <w:jc w:val="left"/>
              <w:rPr>
                <w:rFonts w:ascii="Times New Roman" w:hAnsi="Times New Roman"/>
                <w:sz w:val="20"/>
                <w:szCs w:val="20"/>
                <w:lang w:val="fr-CH"/>
              </w:rPr>
            </w:pPr>
          </w:p>
          <w:p w:rsidR="00A51F62" w:rsidRDefault="00A51F62" w:rsidP="000B23F7">
            <w:pPr>
              <w:spacing w:after="0"/>
              <w:jc w:val="left"/>
              <w:rPr>
                <w:rFonts w:ascii="Times New Roman" w:hAnsi="Times New Roman"/>
                <w:sz w:val="20"/>
                <w:szCs w:val="20"/>
                <w:lang w:val="fr-CH"/>
              </w:rPr>
            </w:pPr>
          </w:p>
          <w:p w:rsidR="00A51F62" w:rsidRDefault="00A51F62" w:rsidP="000B23F7">
            <w:pPr>
              <w:spacing w:after="0"/>
              <w:jc w:val="left"/>
              <w:rPr>
                <w:rFonts w:ascii="Times New Roman" w:hAnsi="Times New Roman"/>
                <w:sz w:val="20"/>
                <w:szCs w:val="20"/>
                <w:lang w:val="fr-CH"/>
              </w:rPr>
            </w:pPr>
          </w:p>
          <w:p w:rsidR="00A51F62" w:rsidRDefault="00A51F62" w:rsidP="000B23F7">
            <w:pPr>
              <w:spacing w:after="0"/>
              <w:jc w:val="left"/>
              <w:rPr>
                <w:rFonts w:ascii="Times New Roman" w:hAnsi="Times New Roman"/>
                <w:sz w:val="20"/>
                <w:szCs w:val="20"/>
                <w:lang w:val="fr-CH"/>
              </w:rPr>
            </w:pPr>
          </w:p>
          <w:p w:rsidR="00A51F62" w:rsidRDefault="00A51F62" w:rsidP="000B23F7">
            <w:pPr>
              <w:spacing w:after="0"/>
              <w:jc w:val="left"/>
              <w:rPr>
                <w:rFonts w:ascii="Times New Roman" w:hAnsi="Times New Roman"/>
                <w:sz w:val="20"/>
                <w:szCs w:val="20"/>
                <w:lang w:val="fr-CH"/>
              </w:rPr>
            </w:pPr>
          </w:p>
          <w:p w:rsidR="00A51F62" w:rsidRPr="00C20E18" w:rsidRDefault="00A51F62"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71400</w:t>
            </w:r>
            <w:r w:rsidRPr="00C20E18">
              <w:rPr>
                <w:rFonts w:ascii="Times New Roman" w:hAnsi="Times New Roman"/>
                <w:sz w:val="20"/>
                <w:szCs w:val="20"/>
                <w:lang w:val="fr-FR"/>
              </w:rPr>
              <w:t xml:space="preserve"> Contrat de services indiv</w:t>
            </w:r>
            <w:r w:rsidRPr="00C20E18">
              <w:rPr>
                <w:rFonts w:ascii="Times New Roman" w:hAnsi="Times New Roman"/>
                <w:sz w:val="20"/>
                <w:szCs w:val="20"/>
                <w:lang w:val="fr-CH"/>
              </w:rPr>
              <w:t xml:space="preserve"> (experts au niveau régional -CC/)</w:t>
            </w:r>
          </w:p>
        </w:tc>
        <w:tc>
          <w:tcPr>
            <w:tcW w:w="393" w:type="pct"/>
            <w:tcBorders>
              <w:bottom w:val="single" w:sz="4" w:space="0" w:color="auto"/>
            </w:tcBorders>
            <w:vAlign w:val="center"/>
          </w:tcPr>
          <w:p w:rsidR="00A51F62" w:rsidRPr="00C20E18" w:rsidRDefault="00A51F62" w:rsidP="000B23F7">
            <w:pPr>
              <w:spacing w:after="0"/>
              <w:jc w:val="right"/>
              <w:rPr>
                <w:rFonts w:ascii="Times New Roman" w:hAnsi="Times New Roman"/>
                <w:sz w:val="20"/>
                <w:szCs w:val="20"/>
                <w:lang w:val="fr-CH"/>
              </w:rPr>
            </w:pPr>
          </w:p>
          <w:p w:rsidR="00A51F62" w:rsidRPr="00C20E18" w:rsidRDefault="00A51F62" w:rsidP="000B23F7">
            <w:pPr>
              <w:spacing w:after="0"/>
              <w:jc w:val="right"/>
              <w:rPr>
                <w:rFonts w:ascii="Times New Roman" w:hAnsi="Times New Roman"/>
                <w:sz w:val="20"/>
                <w:szCs w:val="20"/>
                <w:lang w:val="fr-CH"/>
              </w:rPr>
            </w:pPr>
          </w:p>
          <w:p w:rsidR="00A51F62" w:rsidRPr="00C20E18" w:rsidRDefault="00A51F62" w:rsidP="000B23F7">
            <w:pPr>
              <w:spacing w:after="0"/>
              <w:jc w:val="right"/>
              <w:rPr>
                <w:rFonts w:ascii="Times New Roman" w:hAnsi="Times New Roman"/>
                <w:sz w:val="20"/>
                <w:szCs w:val="20"/>
                <w:lang w:val="fr-CH"/>
              </w:rPr>
            </w:pPr>
          </w:p>
          <w:p w:rsidR="00A51F62" w:rsidRPr="00C20E18" w:rsidRDefault="00A51F62" w:rsidP="000B23F7">
            <w:pPr>
              <w:spacing w:after="0"/>
              <w:jc w:val="right"/>
              <w:rPr>
                <w:rFonts w:ascii="Times New Roman" w:hAnsi="Times New Roman"/>
                <w:sz w:val="20"/>
                <w:szCs w:val="20"/>
                <w:lang w:val="fr-CH"/>
              </w:rPr>
            </w:pPr>
          </w:p>
          <w:p w:rsidR="00A51F62" w:rsidRPr="00C20E18" w:rsidRDefault="00A51F62" w:rsidP="000B23F7">
            <w:pPr>
              <w:spacing w:after="0"/>
              <w:jc w:val="right"/>
              <w:rPr>
                <w:rFonts w:ascii="Times New Roman" w:hAnsi="Times New Roman"/>
                <w:sz w:val="20"/>
                <w:szCs w:val="20"/>
                <w:lang w:val="fr-CH"/>
              </w:rPr>
            </w:pPr>
          </w:p>
          <w:p w:rsidR="00A51F62" w:rsidRPr="00C20E18" w:rsidRDefault="00A51F62" w:rsidP="000B23F7">
            <w:pPr>
              <w:spacing w:after="0"/>
              <w:jc w:val="right"/>
              <w:rPr>
                <w:rFonts w:ascii="Times New Roman" w:hAnsi="Times New Roman"/>
                <w:sz w:val="20"/>
                <w:szCs w:val="20"/>
                <w:lang w:val="fr-CH"/>
              </w:rPr>
            </w:pPr>
          </w:p>
          <w:p w:rsidR="00A51F62" w:rsidRPr="00C20E18" w:rsidRDefault="00A51F62" w:rsidP="000B23F7">
            <w:pPr>
              <w:spacing w:after="0"/>
              <w:jc w:val="right"/>
              <w:rPr>
                <w:rFonts w:ascii="Times New Roman" w:hAnsi="Times New Roman"/>
                <w:sz w:val="20"/>
                <w:szCs w:val="20"/>
                <w:lang w:val="fr-CH"/>
              </w:rPr>
            </w:pPr>
          </w:p>
          <w:p w:rsidR="00A51F62" w:rsidRPr="00C20E18" w:rsidRDefault="00A51F62" w:rsidP="000B23F7">
            <w:pPr>
              <w:spacing w:after="0"/>
              <w:jc w:val="right"/>
              <w:rPr>
                <w:rFonts w:ascii="Times New Roman" w:hAnsi="Times New Roman"/>
                <w:sz w:val="20"/>
                <w:szCs w:val="20"/>
                <w:lang w:val="fr-CH"/>
              </w:rPr>
            </w:pPr>
          </w:p>
          <w:p w:rsidR="00A51F62" w:rsidRPr="00C20E18" w:rsidRDefault="00A51F62" w:rsidP="000B23F7">
            <w:pPr>
              <w:spacing w:after="0"/>
              <w:jc w:val="right"/>
              <w:rPr>
                <w:rFonts w:ascii="Times New Roman" w:hAnsi="Times New Roman"/>
                <w:sz w:val="20"/>
                <w:szCs w:val="20"/>
                <w:lang w:val="fr-CH"/>
              </w:rPr>
            </w:pPr>
          </w:p>
          <w:p w:rsidR="00A51F62" w:rsidRPr="00C20E18" w:rsidRDefault="00A51F62" w:rsidP="000B23F7">
            <w:pPr>
              <w:spacing w:after="0"/>
              <w:jc w:val="right"/>
              <w:rPr>
                <w:rFonts w:ascii="Times New Roman" w:hAnsi="Times New Roman"/>
                <w:sz w:val="20"/>
                <w:szCs w:val="20"/>
                <w:lang w:val="fr-CH"/>
              </w:rPr>
            </w:pPr>
          </w:p>
          <w:p w:rsidR="00A51F62" w:rsidRPr="00C20E18" w:rsidRDefault="00A51F62" w:rsidP="000B23F7">
            <w:pPr>
              <w:spacing w:after="0"/>
              <w:jc w:val="right"/>
              <w:rPr>
                <w:rFonts w:ascii="Times New Roman" w:hAnsi="Times New Roman"/>
                <w:sz w:val="20"/>
                <w:szCs w:val="20"/>
                <w:lang w:val="fr-CH"/>
              </w:rPr>
            </w:pPr>
          </w:p>
          <w:p w:rsidR="00A51F62" w:rsidRPr="00C20E18" w:rsidRDefault="00A51F62" w:rsidP="000B23F7">
            <w:pPr>
              <w:spacing w:after="0"/>
              <w:jc w:val="right"/>
              <w:rPr>
                <w:rFonts w:ascii="Times New Roman" w:hAnsi="Times New Roman"/>
                <w:sz w:val="20"/>
                <w:szCs w:val="20"/>
                <w:lang w:val="fr-CH"/>
              </w:rPr>
            </w:pPr>
          </w:p>
          <w:p w:rsidR="00A51F62" w:rsidRPr="00C20E18" w:rsidRDefault="00A51F62" w:rsidP="000B23F7">
            <w:pPr>
              <w:spacing w:after="0"/>
              <w:jc w:val="right"/>
              <w:rPr>
                <w:rFonts w:ascii="Times New Roman" w:hAnsi="Times New Roman"/>
                <w:sz w:val="20"/>
                <w:szCs w:val="20"/>
                <w:lang w:val="fr-CH"/>
              </w:rPr>
            </w:pPr>
          </w:p>
          <w:p w:rsidR="00A51F62" w:rsidRPr="00C20E18" w:rsidRDefault="00A51F62" w:rsidP="000B23F7">
            <w:pPr>
              <w:spacing w:after="0"/>
              <w:jc w:val="right"/>
              <w:rPr>
                <w:rFonts w:ascii="Times New Roman" w:hAnsi="Times New Roman"/>
                <w:sz w:val="20"/>
                <w:szCs w:val="20"/>
                <w:lang w:val="fr-CH"/>
              </w:rPr>
            </w:pPr>
          </w:p>
          <w:p w:rsidR="00FF55D6" w:rsidRDefault="00FF55D6" w:rsidP="000B23F7">
            <w:pPr>
              <w:spacing w:after="0"/>
              <w:jc w:val="right"/>
              <w:rPr>
                <w:rFonts w:ascii="Times New Roman" w:hAnsi="Times New Roman"/>
                <w:sz w:val="20"/>
                <w:szCs w:val="20"/>
                <w:lang w:val="fr-CH"/>
              </w:rPr>
            </w:pPr>
          </w:p>
          <w:p w:rsidR="00FF55D6" w:rsidRDefault="00FF55D6" w:rsidP="000B23F7">
            <w:pPr>
              <w:spacing w:after="0"/>
              <w:jc w:val="right"/>
              <w:rPr>
                <w:rFonts w:ascii="Times New Roman" w:hAnsi="Times New Roman"/>
                <w:sz w:val="20"/>
                <w:szCs w:val="20"/>
                <w:lang w:val="fr-CH"/>
              </w:rPr>
            </w:pPr>
          </w:p>
          <w:p w:rsidR="00FF55D6" w:rsidRDefault="00FF55D6" w:rsidP="000B23F7">
            <w:pPr>
              <w:spacing w:after="0"/>
              <w:jc w:val="right"/>
              <w:rPr>
                <w:rFonts w:ascii="Times New Roman" w:hAnsi="Times New Roman"/>
                <w:sz w:val="20"/>
                <w:szCs w:val="20"/>
                <w:lang w:val="fr-CH"/>
              </w:rPr>
            </w:pPr>
          </w:p>
          <w:p w:rsidR="00A51F62" w:rsidRPr="00C20E18" w:rsidRDefault="00A51F62"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44</w:t>
            </w:r>
          </w:p>
        </w:tc>
      </w:tr>
      <w:tr w:rsidR="00A51F62" w:rsidRPr="00C20E18" w:rsidTr="00A51F62">
        <w:trPr>
          <w:cantSplit/>
          <w:trHeight w:val="360"/>
        </w:trPr>
        <w:tc>
          <w:tcPr>
            <w:tcW w:w="614" w:type="pct"/>
            <w:vMerge/>
            <w:shd w:val="clear" w:color="auto" w:fill="auto"/>
          </w:tcPr>
          <w:p w:rsidR="00A51F62" w:rsidRPr="00C20E18" w:rsidRDefault="00A51F62" w:rsidP="000B23F7">
            <w:pPr>
              <w:spacing w:after="0"/>
              <w:rPr>
                <w:rFonts w:ascii="Times New Roman" w:hAnsi="Times New Roman"/>
                <w:sz w:val="20"/>
                <w:szCs w:val="20"/>
                <w:lang w:val="fr-CH"/>
              </w:rPr>
            </w:pPr>
          </w:p>
        </w:tc>
        <w:tc>
          <w:tcPr>
            <w:tcW w:w="1394" w:type="pct"/>
            <w:vMerge/>
            <w:shd w:val="clear" w:color="auto" w:fill="auto"/>
            <w:vAlign w:val="center"/>
          </w:tcPr>
          <w:p w:rsidR="00A51F62" w:rsidRPr="00C20E18" w:rsidRDefault="00A51F62" w:rsidP="000B23F7">
            <w:pPr>
              <w:spacing w:after="0"/>
              <w:jc w:val="left"/>
              <w:rPr>
                <w:rFonts w:ascii="Times New Roman" w:hAnsi="Times New Roman"/>
                <w:sz w:val="20"/>
                <w:szCs w:val="20"/>
                <w:lang w:val="fr-CH"/>
              </w:rPr>
            </w:pPr>
          </w:p>
        </w:tc>
        <w:tc>
          <w:tcPr>
            <w:tcW w:w="130" w:type="pct"/>
            <w:vMerge/>
            <w:vAlign w:val="center"/>
          </w:tcPr>
          <w:p w:rsidR="00A51F62" w:rsidRPr="00C20E18" w:rsidRDefault="00A51F62" w:rsidP="000B23F7">
            <w:pPr>
              <w:spacing w:after="0"/>
              <w:rPr>
                <w:rFonts w:ascii="Times New Roman" w:hAnsi="Times New Roman"/>
                <w:sz w:val="20"/>
                <w:szCs w:val="20"/>
                <w:lang w:val="fr-CH"/>
              </w:rPr>
            </w:pPr>
          </w:p>
        </w:tc>
        <w:tc>
          <w:tcPr>
            <w:tcW w:w="137" w:type="pct"/>
            <w:vMerge/>
            <w:vAlign w:val="center"/>
          </w:tcPr>
          <w:p w:rsidR="00A51F62" w:rsidRPr="00C20E18" w:rsidRDefault="00A51F62" w:rsidP="000B23F7">
            <w:pPr>
              <w:spacing w:after="0"/>
              <w:rPr>
                <w:rFonts w:ascii="Times New Roman" w:hAnsi="Times New Roman"/>
                <w:sz w:val="20"/>
                <w:szCs w:val="20"/>
                <w:lang w:val="fr-CH"/>
              </w:rPr>
            </w:pPr>
          </w:p>
        </w:tc>
        <w:tc>
          <w:tcPr>
            <w:tcW w:w="92" w:type="pct"/>
            <w:vMerge/>
            <w:vAlign w:val="center"/>
          </w:tcPr>
          <w:p w:rsidR="00A51F62" w:rsidRPr="00C20E18" w:rsidRDefault="00A51F62" w:rsidP="000B23F7">
            <w:pPr>
              <w:spacing w:after="0"/>
              <w:rPr>
                <w:rFonts w:ascii="Times New Roman" w:hAnsi="Times New Roman"/>
                <w:sz w:val="20"/>
                <w:szCs w:val="20"/>
                <w:lang w:val="fr-CH"/>
              </w:rPr>
            </w:pPr>
          </w:p>
        </w:tc>
        <w:tc>
          <w:tcPr>
            <w:tcW w:w="91" w:type="pct"/>
            <w:vMerge/>
            <w:vAlign w:val="center"/>
          </w:tcPr>
          <w:p w:rsidR="00A51F62" w:rsidRPr="00C20E18" w:rsidRDefault="00A51F62"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A51F62" w:rsidRPr="00C20E18" w:rsidRDefault="00A51F62" w:rsidP="000B23F7">
            <w:pPr>
              <w:spacing w:after="0"/>
              <w:rPr>
                <w:rFonts w:ascii="Times New Roman" w:hAnsi="Times New Roman"/>
                <w:sz w:val="20"/>
                <w:szCs w:val="20"/>
                <w:lang w:val="fr-CH"/>
              </w:rPr>
            </w:pPr>
          </w:p>
        </w:tc>
        <w:tc>
          <w:tcPr>
            <w:tcW w:w="388" w:type="pct"/>
            <w:vAlign w:val="center"/>
          </w:tcPr>
          <w:p w:rsidR="00A51F62" w:rsidRPr="00C20E18" w:rsidRDefault="00A51F62"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A51F62" w:rsidRPr="00C20E18" w:rsidRDefault="00A51F62"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A51F62" w:rsidRPr="00C20E18" w:rsidRDefault="00A51F62" w:rsidP="000B23F7">
            <w:pPr>
              <w:spacing w:after="0"/>
              <w:jc w:val="left"/>
              <w:rPr>
                <w:rFonts w:ascii="Times New Roman" w:hAnsi="Times New Roman"/>
                <w:sz w:val="20"/>
                <w:szCs w:val="20"/>
                <w:lang w:val="fr-CH"/>
              </w:rPr>
            </w:pPr>
            <w:r w:rsidRPr="00C20E18">
              <w:rPr>
                <w:rFonts w:ascii="Times New Roman" w:hAnsi="Times New Roman"/>
                <w:sz w:val="20"/>
                <w:szCs w:val="20"/>
              </w:rPr>
              <w:t xml:space="preserve">72100 Contrat/acquisition </w:t>
            </w:r>
            <w:r w:rsidRPr="00C20E18">
              <w:rPr>
                <w:rFonts w:ascii="Times New Roman" w:hAnsi="Times New Roman"/>
                <w:sz w:val="20"/>
                <w:szCs w:val="20"/>
                <w:lang w:val="fr-CH"/>
              </w:rPr>
              <w:t xml:space="preserve"> données</w:t>
            </w:r>
          </w:p>
        </w:tc>
        <w:tc>
          <w:tcPr>
            <w:tcW w:w="393" w:type="pct"/>
            <w:tcBorders>
              <w:bottom w:val="single" w:sz="4" w:space="0" w:color="auto"/>
            </w:tcBorders>
            <w:vAlign w:val="center"/>
          </w:tcPr>
          <w:p w:rsidR="00A51F62" w:rsidRPr="00C20E18" w:rsidRDefault="00A51F62"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36</w:t>
            </w:r>
          </w:p>
        </w:tc>
      </w:tr>
      <w:tr w:rsidR="00A51F62" w:rsidRPr="00C20E18" w:rsidTr="00A51F62">
        <w:trPr>
          <w:cantSplit/>
          <w:trHeight w:val="360"/>
        </w:trPr>
        <w:tc>
          <w:tcPr>
            <w:tcW w:w="614" w:type="pct"/>
            <w:vMerge/>
            <w:shd w:val="clear" w:color="auto" w:fill="auto"/>
          </w:tcPr>
          <w:p w:rsidR="00A51F62" w:rsidRPr="00C20E18" w:rsidRDefault="00A51F62" w:rsidP="000B23F7">
            <w:pPr>
              <w:spacing w:after="0"/>
              <w:rPr>
                <w:rFonts w:ascii="Times New Roman" w:hAnsi="Times New Roman"/>
                <w:sz w:val="20"/>
                <w:szCs w:val="20"/>
                <w:lang w:val="fr-CH"/>
              </w:rPr>
            </w:pPr>
          </w:p>
        </w:tc>
        <w:tc>
          <w:tcPr>
            <w:tcW w:w="1394" w:type="pct"/>
            <w:vMerge/>
            <w:shd w:val="clear" w:color="auto" w:fill="auto"/>
            <w:vAlign w:val="center"/>
          </w:tcPr>
          <w:p w:rsidR="00A51F62" w:rsidRPr="00C20E18" w:rsidRDefault="00A51F62" w:rsidP="000B23F7">
            <w:pPr>
              <w:spacing w:after="0"/>
              <w:jc w:val="left"/>
              <w:rPr>
                <w:rFonts w:ascii="Times New Roman" w:hAnsi="Times New Roman"/>
                <w:sz w:val="20"/>
                <w:szCs w:val="20"/>
                <w:lang w:val="fr-CH"/>
              </w:rPr>
            </w:pPr>
          </w:p>
        </w:tc>
        <w:tc>
          <w:tcPr>
            <w:tcW w:w="130" w:type="pct"/>
            <w:vMerge/>
            <w:vAlign w:val="center"/>
          </w:tcPr>
          <w:p w:rsidR="00A51F62" w:rsidRPr="00C20E18" w:rsidRDefault="00A51F62" w:rsidP="000B23F7">
            <w:pPr>
              <w:spacing w:after="0"/>
              <w:rPr>
                <w:rFonts w:ascii="Times New Roman" w:hAnsi="Times New Roman"/>
                <w:sz w:val="20"/>
                <w:szCs w:val="20"/>
                <w:lang w:val="fr-CH"/>
              </w:rPr>
            </w:pPr>
          </w:p>
        </w:tc>
        <w:tc>
          <w:tcPr>
            <w:tcW w:w="137" w:type="pct"/>
            <w:vMerge/>
            <w:vAlign w:val="center"/>
          </w:tcPr>
          <w:p w:rsidR="00A51F62" w:rsidRPr="00C20E18" w:rsidRDefault="00A51F62" w:rsidP="000B23F7">
            <w:pPr>
              <w:spacing w:after="0"/>
              <w:rPr>
                <w:rFonts w:ascii="Times New Roman" w:hAnsi="Times New Roman"/>
                <w:sz w:val="20"/>
                <w:szCs w:val="20"/>
                <w:lang w:val="fr-CH"/>
              </w:rPr>
            </w:pPr>
          </w:p>
        </w:tc>
        <w:tc>
          <w:tcPr>
            <w:tcW w:w="92" w:type="pct"/>
            <w:vMerge/>
            <w:vAlign w:val="center"/>
          </w:tcPr>
          <w:p w:rsidR="00A51F62" w:rsidRPr="00C20E18" w:rsidRDefault="00A51F62" w:rsidP="000B23F7">
            <w:pPr>
              <w:spacing w:after="0"/>
              <w:rPr>
                <w:rFonts w:ascii="Times New Roman" w:hAnsi="Times New Roman"/>
                <w:sz w:val="20"/>
                <w:szCs w:val="20"/>
                <w:lang w:val="fr-CH"/>
              </w:rPr>
            </w:pPr>
          </w:p>
        </w:tc>
        <w:tc>
          <w:tcPr>
            <w:tcW w:w="91" w:type="pct"/>
            <w:vMerge/>
            <w:vAlign w:val="center"/>
          </w:tcPr>
          <w:p w:rsidR="00A51F62" w:rsidRPr="00C20E18" w:rsidRDefault="00A51F62"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A51F62" w:rsidRPr="00C20E18" w:rsidRDefault="00A51F62" w:rsidP="000B23F7">
            <w:pPr>
              <w:spacing w:after="0"/>
              <w:rPr>
                <w:rFonts w:ascii="Times New Roman" w:hAnsi="Times New Roman"/>
                <w:sz w:val="20"/>
                <w:szCs w:val="20"/>
                <w:lang w:val="fr-CH"/>
              </w:rPr>
            </w:pPr>
          </w:p>
        </w:tc>
        <w:tc>
          <w:tcPr>
            <w:tcW w:w="388" w:type="pct"/>
            <w:vAlign w:val="center"/>
          </w:tcPr>
          <w:p w:rsidR="00A51F62" w:rsidRPr="00C20E18" w:rsidRDefault="00A51F62"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A51F62" w:rsidRPr="00C20E18" w:rsidRDefault="00A51F62"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A51F62" w:rsidRPr="00C20E18" w:rsidRDefault="00A51F62" w:rsidP="000B23F7">
            <w:pPr>
              <w:spacing w:after="0"/>
              <w:jc w:val="left"/>
              <w:rPr>
                <w:rFonts w:ascii="Times New Roman" w:hAnsi="Times New Roman"/>
                <w:sz w:val="20"/>
                <w:szCs w:val="20"/>
                <w:lang w:val="fr-CH"/>
              </w:rPr>
            </w:pPr>
            <w:r w:rsidRPr="00C20E18">
              <w:rPr>
                <w:rFonts w:ascii="Times New Roman" w:hAnsi="Times New Roman"/>
                <w:sz w:val="20"/>
                <w:szCs w:val="20"/>
                <w:lang w:val="fr-FR"/>
              </w:rPr>
              <w:t>71200 Consult.Internationaux</w:t>
            </w:r>
            <w:r w:rsidRPr="00C20E18">
              <w:rPr>
                <w:rFonts w:ascii="Times New Roman" w:hAnsi="Times New Roman"/>
                <w:sz w:val="20"/>
                <w:szCs w:val="20"/>
                <w:lang w:val="fr-CH"/>
              </w:rPr>
              <w:t xml:space="preserve"> (diagnostic climat) </w:t>
            </w:r>
          </w:p>
        </w:tc>
        <w:tc>
          <w:tcPr>
            <w:tcW w:w="393" w:type="pct"/>
            <w:tcBorders>
              <w:bottom w:val="single" w:sz="4" w:space="0" w:color="auto"/>
            </w:tcBorders>
            <w:vAlign w:val="center"/>
          </w:tcPr>
          <w:p w:rsidR="00A51F62" w:rsidRPr="00C20E18" w:rsidRDefault="00A51F62"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10</w:t>
            </w:r>
          </w:p>
        </w:tc>
      </w:tr>
      <w:tr w:rsidR="00A51F62" w:rsidRPr="00C20E18" w:rsidTr="00A51F62">
        <w:trPr>
          <w:cantSplit/>
          <w:trHeight w:val="360"/>
        </w:trPr>
        <w:tc>
          <w:tcPr>
            <w:tcW w:w="614" w:type="pct"/>
            <w:vMerge/>
            <w:shd w:val="clear" w:color="auto" w:fill="auto"/>
          </w:tcPr>
          <w:p w:rsidR="00A51F62" w:rsidRPr="00C20E18" w:rsidRDefault="00A51F62" w:rsidP="000B23F7">
            <w:pPr>
              <w:spacing w:after="0"/>
              <w:rPr>
                <w:rFonts w:ascii="Times New Roman" w:hAnsi="Times New Roman"/>
                <w:sz w:val="20"/>
                <w:szCs w:val="20"/>
                <w:lang w:val="fr-CH"/>
              </w:rPr>
            </w:pPr>
          </w:p>
        </w:tc>
        <w:tc>
          <w:tcPr>
            <w:tcW w:w="1394" w:type="pct"/>
            <w:vMerge/>
            <w:shd w:val="clear" w:color="auto" w:fill="auto"/>
            <w:vAlign w:val="center"/>
          </w:tcPr>
          <w:p w:rsidR="00A51F62" w:rsidRPr="00C20E18" w:rsidRDefault="00A51F62" w:rsidP="000B23F7">
            <w:pPr>
              <w:spacing w:after="0"/>
              <w:jc w:val="left"/>
              <w:rPr>
                <w:rFonts w:ascii="Times New Roman" w:hAnsi="Times New Roman"/>
                <w:sz w:val="20"/>
                <w:szCs w:val="20"/>
                <w:lang w:val="fr-CH"/>
              </w:rPr>
            </w:pPr>
          </w:p>
        </w:tc>
        <w:tc>
          <w:tcPr>
            <w:tcW w:w="130" w:type="pct"/>
            <w:vMerge/>
            <w:vAlign w:val="center"/>
          </w:tcPr>
          <w:p w:rsidR="00A51F62" w:rsidRPr="00C20E18" w:rsidRDefault="00A51F62" w:rsidP="000B23F7">
            <w:pPr>
              <w:spacing w:after="0"/>
              <w:rPr>
                <w:rFonts w:ascii="Times New Roman" w:hAnsi="Times New Roman"/>
                <w:sz w:val="20"/>
                <w:szCs w:val="20"/>
                <w:lang w:val="fr-CH"/>
              </w:rPr>
            </w:pPr>
          </w:p>
        </w:tc>
        <w:tc>
          <w:tcPr>
            <w:tcW w:w="137" w:type="pct"/>
            <w:vMerge/>
            <w:vAlign w:val="center"/>
          </w:tcPr>
          <w:p w:rsidR="00A51F62" w:rsidRPr="00C20E18" w:rsidRDefault="00A51F62" w:rsidP="000B23F7">
            <w:pPr>
              <w:spacing w:after="0"/>
              <w:rPr>
                <w:rFonts w:ascii="Times New Roman" w:hAnsi="Times New Roman"/>
                <w:sz w:val="20"/>
                <w:szCs w:val="20"/>
                <w:lang w:val="fr-CH"/>
              </w:rPr>
            </w:pPr>
          </w:p>
        </w:tc>
        <w:tc>
          <w:tcPr>
            <w:tcW w:w="92" w:type="pct"/>
            <w:vMerge/>
            <w:vAlign w:val="center"/>
          </w:tcPr>
          <w:p w:rsidR="00A51F62" w:rsidRPr="00C20E18" w:rsidRDefault="00A51F62" w:rsidP="000B23F7">
            <w:pPr>
              <w:spacing w:after="0"/>
              <w:rPr>
                <w:rFonts w:ascii="Times New Roman" w:hAnsi="Times New Roman"/>
                <w:sz w:val="20"/>
                <w:szCs w:val="20"/>
                <w:lang w:val="fr-CH"/>
              </w:rPr>
            </w:pPr>
          </w:p>
        </w:tc>
        <w:tc>
          <w:tcPr>
            <w:tcW w:w="91" w:type="pct"/>
            <w:vMerge/>
            <w:vAlign w:val="center"/>
          </w:tcPr>
          <w:p w:rsidR="00A51F62" w:rsidRPr="00C20E18" w:rsidRDefault="00A51F62"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A51F62" w:rsidRPr="00C20E18" w:rsidRDefault="00A51F62" w:rsidP="000B23F7">
            <w:pPr>
              <w:spacing w:after="0"/>
              <w:rPr>
                <w:rFonts w:ascii="Times New Roman" w:hAnsi="Times New Roman"/>
                <w:sz w:val="20"/>
                <w:szCs w:val="20"/>
                <w:lang w:val="fr-CH"/>
              </w:rPr>
            </w:pPr>
          </w:p>
        </w:tc>
        <w:tc>
          <w:tcPr>
            <w:tcW w:w="388" w:type="pct"/>
            <w:vAlign w:val="center"/>
          </w:tcPr>
          <w:p w:rsidR="00A51F62" w:rsidRPr="00C20E18" w:rsidRDefault="00A51F62"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A51F62" w:rsidRPr="00C20E18" w:rsidRDefault="00A51F62"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A51F62" w:rsidRPr="00C20E18" w:rsidRDefault="00A51F62" w:rsidP="000B23F7">
            <w:pPr>
              <w:spacing w:after="0"/>
              <w:jc w:val="left"/>
              <w:rPr>
                <w:rFonts w:ascii="Times New Roman" w:hAnsi="Times New Roman"/>
                <w:sz w:val="20"/>
                <w:szCs w:val="20"/>
                <w:lang w:val="fr-CH"/>
              </w:rPr>
            </w:pPr>
            <w:r w:rsidRPr="00C20E18">
              <w:rPr>
                <w:rFonts w:ascii="Times New Roman" w:hAnsi="Times New Roman"/>
                <w:sz w:val="20"/>
                <w:szCs w:val="20"/>
                <w:lang w:val="fr-FR"/>
              </w:rPr>
              <w:t>71300 Consult. Nat</w:t>
            </w:r>
            <w:r w:rsidRPr="00C20E18">
              <w:rPr>
                <w:rFonts w:ascii="Times New Roman" w:hAnsi="Times New Roman"/>
                <w:sz w:val="20"/>
                <w:szCs w:val="20"/>
                <w:lang w:val="fr-CH"/>
              </w:rPr>
              <w:t xml:space="preserve"> (diagnostic climat)</w:t>
            </w:r>
          </w:p>
        </w:tc>
        <w:tc>
          <w:tcPr>
            <w:tcW w:w="393" w:type="pct"/>
            <w:tcBorders>
              <w:bottom w:val="single" w:sz="4" w:space="0" w:color="auto"/>
            </w:tcBorders>
            <w:vAlign w:val="center"/>
          </w:tcPr>
          <w:p w:rsidR="00A51F62" w:rsidRPr="00C20E18" w:rsidRDefault="00A51F62"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9</w:t>
            </w:r>
          </w:p>
        </w:tc>
      </w:tr>
      <w:tr w:rsidR="00A51F62" w:rsidRPr="00C20E18" w:rsidTr="00A51F62">
        <w:trPr>
          <w:cantSplit/>
          <w:trHeight w:val="90"/>
        </w:trPr>
        <w:tc>
          <w:tcPr>
            <w:tcW w:w="614" w:type="pct"/>
            <w:vMerge/>
            <w:shd w:val="clear" w:color="auto" w:fill="auto"/>
          </w:tcPr>
          <w:p w:rsidR="00A51F62" w:rsidRPr="00C20E18" w:rsidRDefault="00A51F62" w:rsidP="000B23F7">
            <w:pPr>
              <w:spacing w:after="0"/>
              <w:rPr>
                <w:rFonts w:ascii="Times New Roman" w:hAnsi="Times New Roman"/>
                <w:sz w:val="20"/>
                <w:szCs w:val="20"/>
                <w:lang w:val="fr-CH"/>
              </w:rPr>
            </w:pPr>
          </w:p>
        </w:tc>
        <w:tc>
          <w:tcPr>
            <w:tcW w:w="1394" w:type="pct"/>
            <w:vMerge/>
            <w:shd w:val="clear" w:color="auto" w:fill="auto"/>
            <w:vAlign w:val="center"/>
          </w:tcPr>
          <w:p w:rsidR="00A51F62" w:rsidRPr="00C20E18" w:rsidRDefault="00A51F62" w:rsidP="000B23F7">
            <w:pPr>
              <w:spacing w:after="0"/>
              <w:jc w:val="left"/>
              <w:rPr>
                <w:rFonts w:ascii="Times New Roman" w:hAnsi="Times New Roman"/>
                <w:sz w:val="20"/>
                <w:szCs w:val="20"/>
                <w:lang w:val="fr-CH"/>
              </w:rPr>
            </w:pPr>
          </w:p>
        </w:tc>
        <w:tc>
          <w:tcPr>
            <w:tcW w:w="130" w:type="pct"/>
            <w:vMerge/>
            <w:vAlign w:val="center"/>
          </w:tcPr>
          <w:p w:rsidR="00A51F62" w:rsidRPr="00C20E18" w:rsidRDefault="00A51F62" w:rsidP="000B23F7">
            <w:pPr>
              <w:spacing w:after="0"/>
              <w:rPr>
                <w:rFonts w:ascii="Times New Roman" w:hAnsi="Times New Roman"/>
                <w:sz w:val="20"/>
                <w:szCs w:val="20"/>
                <w:lang w:val="fr-CH"/>
              </w:rPr>
            </w:pPr>
          </w:p>
        </w:tc>
        <w:tc>
          <w:tcPr>
            <w:tcW w:w="137" w:type="pct"/>
            <w:vMerge/>
            <w:vAlign w:val="center"/>
          </w:tcPr>
          <w:p w:rsidR="00A51F62" w:rsidRPr="00C20E18" w:rsidRDefault="00A51F62" w:rsidP="000B23F7">
            <w:pPr>
              <w:spacing w:after="0"/>
              <w:rPr>
                <w:rFonts w:ascii="Times New Roman" w:hAnsi="Times New Roman"/>
                <w:sz w:val="20"/>
                <w:szCs w:val="20"/>
                <w:lang w:val="fr-CH"/>
              </w:rPr>
            </w:pPr>
          </w:p>
        </w:tc>
        <w:tc>
          <w:tcPr>
            <w:tcW w:w="92" w:type="pct"/>
            <w:vMerge/>
            <w:vAlign w:val="center"/>
          </w:tcPr>
          <w:p w:rsidR="00A51F62" w:rsidRPr="00C20E18" w:rsidRDefault="00A51F62" w:rsidP="000B23F7">
            <w:pPr>
              <w:spacing w:after="0"/>
              <w:rPr>
                <w:rFonts w:ascii="Times New Roman" w:hAnsi="Times New Roman"/>
                <w:sz w:val="20"/>
                <w:szCs w:val="20"/>
                <w:lang w:val="fr-CH"/>
              </w:rPr>
            </w:pPr>
          </w:p>
        </w:tc>
        <w:tc>
          <w:tcPr>
            <w:tcW w:w="91" w:type="pct"/>
            <w:vMerge/>
            <w:vAlign w:val="center"/>
          </w:tcPr>
          <w:p w:rsidR="00A51F62" w:rsidRPr="00C20E18" w:rsidRDefault="00A51F62"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A51F62" w:rsidRPr="00C20E18" w:rsidRDefault="00A51F62" w:rsidP="000B23F7">
            <w:pPr>
              <w:spacing w:after="0"/>
              <w:rPr>
                <w:rFonts w:ascii="Times New Roman" w:hAnsi="Times New Roman"/>
                <w:sz w:val="20"/>
                <w:szCs w:val="20"/>
                <w:lang w:val="fr-CH"/>
              </w:rPr>
            </w:pPr>
          </w:p>
        </w:tc>
        <w:tc>
          <w:tcPr>
            <w:tcW w:w="388" w:type="pct"/>
            <w:vAlign w:val="center"/>
          </w:tcPr>
          <w:p w:rsidR="00A51F62" w:rsidRPr="00C20E18" w:rsidRDefault="00A51F62"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A51F62" w:rsidRPr="00C20E18" w:rsidRDefault="00A51F62"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A51F62" w:rsidRPr="00C20E18" w:rsidRDefault="00A51F62"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71600 Déplacements locaux</w:t>
            </w:r>
          </w:p>
        </w:tc>
        <w:tc>
          <w:tcPr>
            <w:tcW w:w="393" w:type="pct"/>
            <w:tcBorders>
              <w:bottom w:val="single" w:sz="4" w:space="0" w:color="auto"/>
            </w:tcBorders>
            <w:vAlign w:val="center"/>
          </w:tcPr>
          <w:p w:rsidR="00A51F62" w:rsidRPr="00C20E18" w:rsidRDefault="00A51F62"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5</w:t>
            </w:r>
          </w:p>
        </w:tc>
      </w:tr>
      <w:tr w:rsidR="00A51F62" w:rsidRPr="00C20E18" w:rsidTr="00A51F62">
        <w:trPr>
          <w:cantSplit/>
          <w:trHeight w:val="90"/>
        </w:trPr>
        <w:tc>
          <w:tcPr>
            <w:tcW w:w="614" w:type="pct"/>
            <w:vMerge/>
            <w:shd w:val="clear" w:color="auto" w:fill="auto"/>
          </w:tcPr>
          <w:p w:rsidR="00A51F62" w:rsidRPr="00C20E18" w:rsidRDefault="00A51F62" w:rsidP="000B23F7">
            <w:pPr>
              <w:spacing w:after="0"/>
              <w:rPr>
                <w:rFonts w:ascii="Times New Roman" w:hAnsi="Times New Roman"/>
                <w:sz w:val="20"/>
                <w:szCs w:val="20"/>
                <w:lang w:val="fr-CH"/>
              </w:rPr>
            </w:pPr>
          </w:p>
        </w:tc>
        <w:tc>
          <w:tcPr>
            <w:tcW w:w="1394" w:type="pct"/>
            <w:vMerge/>
            <w:shd w:val="clear" w:color="auto" w:fill="auto"/>
            <w:vAlign w:val="center"/>
          </w:tcPr>
          <w:p w:rsidR="00A51F62" w:rsidRPr="00C20E18" w:rsidRDefault="00A51F62" w:rsidP="000B23F7">
            <w:pPr>
              <w:spacing w:after="0"/>
              <w:jc w:val="left"/>
              <w:rPr>
                <w:rFonts w:ascii="Times New Roman" w:hAnsi="Times New Roman"/>
                <w:sz w:val="20"/>
                <w:szCs w:val="20"/>
                <w:lang w:val="fr-CH"/>
              </w:rPr>
            </w:pPr>
          </w:p>
        </w:tc>
        <w:tc>
          <w:tcPr>
            <w:tcW w:w="130" w:type="pct"/>
            <w:vMerge/>
            <w:vAlign w:val="center"/>
          </w:tcPr>
          <w:p w:rsidR="00A51F62" w:rsidRPr="00C20E18" w:rsidRDefault="00A51F62" w:rsidP="000B23F7">
            <w:pPr>
              <w:spacing w:after="0"/>
              <w:rPr>
                <w:rFonts w:ascii="Times New Roman" w:hAnsi="Times New Roman"/>
                <w:sz w:val="20"/>
                <w:szCs w:val="20"/>
                <w:lang w:val="fr-CH"/>
              </w:rPr>
            </w:pPr>
          </w:p>
        </w:tc>
        <w:tc>
          <w:tcPr>
            <w:tcW w:w="137" w:type="pct"/>
            <w:vMerge/>
            <w:vAlign w:val="center"/>
          </w:tcPr>
          <w:p w:rsidR="00A51F62" w:rsidRPr="00C20E18" w:rsidRDefault="00A51F62" w:rsidP="000B23F7">
            <w:pPr>
              <w:spacing w:after="0"/>
              <w:rPr>
                <w:rFonts w:ascii="Times New Roman" w:hAnsi="Times New Roman"/>
                <w:sz w:val="20"/>
                <w:szCs w:val="20"/>
                <w:lang w:val="fr-CH"/>
              </w:rPr>
            </w:pPr>
          </w:p>
        </w:tc>
        <w:tc>
          <w:tcPr>
            <w:tcW w:w="92" w:type="pct"/>
            <w:vMerge/>
            <w:vAlign w:val="center"/>
          </w:tcPr>
          <w:p w:rsidR="00A51F62" w:rsidRPr="00C20E18" w:rsidRDefault="00A51F62" w:rsidP="000B23F7">
            <w:pPr>
              <w:spacing w:after="0"/>
              <w:rPr>
                <w:rFonts w:ascii="Times New Roman" w:hAnsi="Times New Roman"/>
                <w:sz w:val="20"/>
                <w:szCs w:val="20"/>
                <w:lang w:val="fr-CH"/>
              </w:rPr>
            </w:pPr>
          </w:p>
        </w:tc>
        <w:tc>
          <w:tcPr>
            <w:tcW w:w="91" w:type="pct"/>
            <w:vMerge/>
            <w:vAlign w:val="center"/>
          </w:tcPr>
          <w:p w:rsidR="00A51F62" w:rsidRPr="00C20E18" w:rsidRDefault="00A51F62"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A51F62" w:rsidRPr="00C20E18" w:rsidRDefault="00A51F62" w:rsidP="000B23F7">
            <w:pPr>
              <w:spacing w:after="0"/>
              <w:rPr>
                <w:rFonts w:ascii="Times New Roman" w:hAnsi="Times New Roman"/>
                <w:sz w:val="20"/>
                <w:szCs w:val="20"/>
                <w:lang w:val="fr-CH"/>
              </w:rPr>
            </w:pPr>
          </w:p>
        </w:tc>
        <w:tc>
          <w:tcPr>
            <w:tcW w:w="388" w:type="pct"/>
            <w:vAlign w:val="center"/>
          </w:tcPr>
          <w:p w:rsidR="00A51F62" w:rsidRPr="00C20E18" w:rsidRDefault="00A51F62"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A51F62" w:rsidRPr="00C20E18" w:rsidRDefault="00A51F62"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A51F62" w:rsidRPr="00C20E18" w:rsidRDefault="00A51F62"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71600 Déplacements internationaux</w:t>
            </w:r>
          </w:p>
        </w:tc>
        <w:tc>
          <w:tcPr>
            <w:tcW w:w="393" w:type="pct"/>
            <w:tcBorders>
              <w:bottom w:val="single" w:sz="4" w:space="0" w:color="auto"/>
            </w:tcBorders>
            <w:vAlign w:val="center"/>
          </w:tcPr>
          <w:p w:rsidR="00A51F62" w:rsidRPr="00C20E18" w:rsidRDefault="00A51F62"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5</w:t>
            </w:r>
          </w:p>
        </w:tc>
      </w:tr>
      <w:tr w:rsidR="00A51F62" w:rsidRPr="00C20E18" w:rsidTr="00A51F62">
        <w:trPr>
          <w:cantSplit/>
          <w:trHeight w:val="90"/>
        </w:trPr>
        <w:tc>
          <w:tcPr>
            <w:tcW w:w="614" w:type="pct"/>
            <w:vMerge/>
            <w:shd w:val="clear" w:color="auto" w:fill="auto"/>
          </w:tcPr>
          <w:p w:rsidR="00A51F62" w:rsidRPr="00C20E18" w:rsidRDefault="00A51F62" w:rsidP="000B23F7">
            <w:pPr>
              <w:spacing w:after="0"/>
              <w:rPr>
                <w:rFonts w:ascii="Times New Roman" w:hAnsi="Times New Roman"/>
                <w:sz w:val="20"/>
                <w:szCs w:val="20"/>
                <w:lang w:val="fr-CH"/>
              </w:rPr>
            </w:pPr>
          </w:p>
        </w:tc>
        <w:tc>
          <w:tcPr>
            <w:tcW w:w="1394" w:type="pct"/>
            <w:vMerge/>
            <w:shd w:val="clear" w:color="auto" w:fill="auto"/>
            <w:vAlign w:val="center"/>
          </w:tcPr>
          <w:p w:rsidR="00A51F62" w:rsidRPr="00C20E18" w:rsidRDefault="00A51F62" w:rsidP="000B23F7">
            <w:pPr>
              <w:spacing w:after="0"/>
              <w:jc w:val="left"/>
              <w:rPr>
                <w:rFonts w:ascii="Times New Roman" w:hAnsi="Times New Roman"/>
                <w:sz w:val="20"/>
                <w:szCs w:val="20"/>
                <w:lang w:val="fr-CH"/>
              </w:rPr>
            </w:pPr>
          </w:p>
        </w:tc>
        <w:tc>
          <w:tcPr>
            <w:tcW w:w="130" w:type="pct"/>
            <w:vMerge/>
            <w:vAlign w:val="center"/>
          </w:tcPr>
          <w:p w:rsidR="00A51F62" w:rsidRPr="00C20E18" w:rsidRDefault="00A51F62" w:rsidP="000B23F7">
            <w:pPr>
              <w:spacing w:after="0"/>
              <w:rPr>
                <w:rFonts w:ascii="Times New Roman" w:hAnsi="Times New Roman"/>
                <w:sz w:val="20"/>
                <w:szCs w:val="20"/>
                <w:lang w:val="fr-CH"/>
              </w:rPr>
            </w:pPr>
          </w:p>
        </w:tc>
        <w:tc>
          <w:tcPr>
            <w:tcW w:w="137" w:type="pct"/>
            <w:vMerge/>
            <w:vAlign w:val="center"/>
          </w:tcPr>
          <w:p w:rsidR="00A51F62" w:rsidRPr="00C20E18" w:rsidRDefault="00A51F62" w:rsidP="000B23F7">
            <w:pPr>
              <w:spacing w:after="0"/>
              <w:rPr>
                <w:rFonts w:ascii="Times New Roman" w:hAnsi="Times New Roman"/>
                <w:sz w:val="20"/>
                <w:szCs w:val="20"/>
                <w:lang w:val="fr-CH"/>
              </w:rPr>
            </w:pPr>
          </w:p>
        </w:tc>
        <w:tc>
          <w:tcPr>
            <w:tcW w:w="92" w:type="pct"/>
            <w:vMerge/>
            <w:vAlign w:val="center"/>
          </w:tcPr>
          <w:p w:rsidR="00A51F62" w:rsidRPr="00C20E18" w:rsidRDefault="00A51F62" w:rsidP="000B23F7">
            <w:pPr>
              <w:spacing w:after="0"/>
              <w:rPr>
                <w:rFonts w:ascii="Times New Roman" w:hAnsi="Times New Roman"/>
                <w:sz w:val="20"/>
                <w:szCs w:val="20"/>
                <w:lang w:val="fr-CH"/>
              </w:rPr>
            </w:pPr>
          </w:p>
        </w:tc>
        <w:tc>
          <w:tcPr>
            <w:tcW w:w="91" w:type="pct"/>
            <w:vMerge/>
            <w:vAlign w:val="center"/>
          </w:tcPr>
          <w:p w:rsidR="00A51F62" w:rsidRPr="00C20E18" w:rsidRDefault="00A51F62"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A51F62" w:rsidRPr="00C20E18" w:rsidRDefault="00A51F62" w:rsidP="000B23F7">
            <w:pPr>
              <w:spacing w:after="0"/>
              <w:rPr>
                <w:rFonts w:ascii="Times New Roman" w:hAnsi="Times New Roman"/>
                <w:sz w:val="20"/>
                <w:szCs w:val="20"/>
                <w:lang w:val="fr-CH"/>
              </w:rPr>
            </w:pPr>
          </w:p>
        </w:tc>
        <w:tc>
          <w:tcPr>
            <w:tcW w:w="388" w:type="pct"/>
            <w:vAlign w:val="center"/>
          </w:tcPr>
          <w:p w:rsidR="00A51F62" w:rsidRPr="00C20E18" w:rsidRDefault="00A51F62"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A51F62" w:rsidRPr="00C20E18" w:rsidRDefault="00A51F62"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A51F62" w:rsidRPr="00C20E18" w:rsidRDefault="00A51F62" w:rsidP="000B23F7">
            <w:pPr>
              <w:spacing w:after="0"/>
              <w:jc w:val="left"/>
              <w:rPr>
                <w:rFonts w:ascii="Times New Roman" w:hAnsi="Times New Roman"/>
                <w:sz w:val="20"/>
                <w:szCs w:val="20"/>
                <w:lang w:val="fr-CH"/>
              </w:rPr>
            </w:pPr>
            <w:r w:rsidRPr="00C20E18">
              <w:rPr>
                <w:rFonts w:ascii="Times New Roman" w:hAnsi="Times New Roman"/>
                <w:sz w:val="20"/>
                <w:szCs w:val="20"/>
                <w:lang w:val="fr-FR"/>
              </w:rPr>
              <w:t>74200 Equip.audio</w:t>
            </w:r>
            <w:r w:rsidRPr="00C20E18">
              <w:rPr>
                <w:rFonts w:ascii="Times New Roman" w:hAnsi="Times New Roman"/>
                <w:sz w:val="20"/>
                <w:szCs w:val="20"/>
                <w:lang w:val="fr-CH"/>
              </w:rPr>
              <w:t xml:space="preserve"> /supports communication et sensibilisation </w:t>
            </w:r>
          </w:p>
        </w:tc>
        <w:tc>
          <w:tcPr>
            <w:tcW w:w="393" w:type="pct"/>
            <w:tcBorders>
              <w:bottom w:val="single" w:sz="4" w:space="0" w:color="auto"/>
            </w:tcBorders>
            <w:vAlign w:val="center"/>
          </w:tcPr>
          <w:p w:rsidR="00A51F62" w:rsidRPr="00C20E18" w:rsidRDefault="00A51F62"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7</w:t>
            </w:r>
          </w:p>
        </w:tc>
      </w:tr>
      <w:tr w:rsidR="00A51F62" w:rsidRPr="00C20E18" w:rsidTr="00A51F62">
        <w:trPr>
          <w:cantSplit/>
          <w:trHeight w:val="90"/>
        </w:trPr>
        <w:tc>
          <w:tcPr>
            <w:tcW w:w="614" w:type="pct"/>
            <w:vMerge/>
            <w:shd w:val="clear" w:color="auto" w:fill="auto"/>
          </w:tcPr>
          <w:p w:rsidR="00A51F62" w:rsidRPr="00C20E18" w:rsidRDefault="00A51F62" w:rsidP="000B23F7">
            <w:pPr>
              <w:spacing w:after="0"/>
              <w:rPr>
                <w:rFonts w:ascii="Times New Roman" w:hAnsi="Times New Roman"/>
                <w:sz w:val="20"/>
                <w:szCs w:val="20"/>
                <w:lang w:val="fr-CH"/>
              </w:rPr>
            </w:pPr>
          </w:p>
        </w:tc>
        <w:tc>
          <w:tcPr>
            <w:tcW w:w="1394" w:type="pct"/>
            <w:vMerge/>
            <w:shd w:val="clear" w:color="auto" w:fill="auto"/>
            <w:vAlign w:val="center"/>
          </w:tcPr>
          <w:p w:rsidR="00A51F62" w:rsidRPr="00C20E18" w:rsidRDefault="00A51F62" w:rsidP="000B23F7">
            <w:pPr>
              <w:spacing w:after="0"/>
              <w:jc w:val="left"/>
              <w:rPr>
                <w:rFonts w:ascii="Times New Roman" w:hAnsi="Times New Roman"/>
                <w:sz w:val="20"/>
                <w:szCs w:val="20"/>
                <w:lang w:val="fr-CH"/>
              </w:rPr>
            </w:pPr>
          </w:p>
        </w:tc>
        <w:tc>
          <w:tcPr>
            <w:tcW w:w="130" w:type="pct"/>
            <w:vMerge/>
            <w:vAlign w:val="center"/>
          </w:tcPr>
          <w:p w:rsidR="00A51F62" w:rsidRPr="00C20E18" w:rsidRDefault="00A51F62" w:rsidP="000B23F7">
            <w:pPr>
              <w:spacing w:after="0"/>
              <w:rPr>
                <w:rFonts w:ascii="Times New Roman" w:hAnsi="Times New Roman"/>
                <w:sz w:val="20"/>
                <w:szCs w:val="20"/>
                <w:lang w:val="fr-CH"/>
              </w:rPr>
            </w:pPr>
          </w:p>
        </w:tc>
        <w:tc>
          <w:tcPr>
            <w:tcW w:w="137" w:type="pct"/>
            <w:vMerge/>
            <w:vAlign w:val="center"/>
          </w:tcPr>
          <w:p w:rsidR="00A51F62" w:rsidRPr="00C20E18" w:rsidRDefault="00A51F62" w:rsidP="000B23F7">
            <w:pPr>
              <w:spacing w:after="0"/>
              <w:rPr>
                <w:rFonts w:ascii="Times New Roman" w:hAnsi="Times New Roman"/>
                <w:sz w:val="20"/>
                <w:szCs w:val="20"/>
                <w:lang w:val="fr-CH"/>
              </w:rPr>
            </w:pPr>
          </w:p>
        </w:tc>
        <w:tc>
          <w:tcPr>
            <w:tcW w:w="92" w:type="pct"/>
            <w:vMerge/>
            <w:vAlign w:val="center"/>
          </w:tcPr>
          <w:p w:rsidR="00A51F62" w:rsidRPr="00C20E18" w:rsidRDefault="00A51F62" w:rsidP="000B23F7">
            <w:pPr>
              <w:spacing w:after="0"/>
              <w:rPr>
                <w:rFonts w:ascii="Times New Roman" w:hAnsi="Times New Roman"/>
                <w:sz w:val="20"/>
                <w:szCs w:val="20"/>
                <w:lang w:val="fr-CH"/>
              </w:rPr>
            </w:pPr>
          </w:p>
        </w:tc>
        <w:tc>
          <w:tcPr>
            <w:tcW w:w="91" w:type="pct"/>
            <w:vMerge/>
            <w:vAlign w:val="center"/>
          </w:tcPr>
          <w:p w:rsidR="00A51F62" w:rsidRPr="00C20E18" w:rsidRDefault="00A51F62"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A51F62" w:rsidRPr="00C20E18" w:rsidRDefault="00A51F62" w:rsidP="000B23F7">
            <w:pPr>
              <w:spacing w:after="0"/>
              <w:rPr>
                <w:rFonts w:ascii="Times New Roman" w:hAnsi="Times New Roman"/>
                <w:sz w:val="20"/>
                <w:szCs w:val="20"/>
                <w:lang w:val="fr-CH"/>
              </w:rPr>
            </w:pPr>
          </w:p>
        </w:tc>
        <w:tc>
          <w:tcPr>
            <w:tcW w:w="388" w:type="pct"/>
            <w:vAlign w:val="center"/>
          </w:tcPr>
          <w:p w:rsidR="00A51F62" w:rsidRPr="00C20E18" w:rsidRDefault="00A51F62"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A51F62" w:rsidRPr="00C20E18" w:rsidRDefault="00A51F62"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A51F62" w:rsidRPr="00C20E18" w:rsidRDefault="00A51F62"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74500 Divers</w:t>
            </w:r>
          </w:p>
        </w:tc>
        <w:tc>
          <w:tcPr>
            <w:tcW w:w="393" w:type="pct"/>
            <w:tcBorders>
              <w:bottom w:val="single" w:sz="4" w:space="0" w:color="auto"/>
            </w:tcBorders>
            <w:vAlign w:val="center"/>
          </w:tcPr>
          <w:p w:rsidR="00A51F62" w:rsidRPr="00C20E18" w:rsidRDefault="00A51F62"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5.709</w:t>
            </w:r>
          </w:p>
        </w:tc>
      </w:tr>
      <w:tr w:rsidR="00A51F62" w:rsidRPr="00C20E18" w:rsidTr="00A51F62">
        <w:trPr>
          <w:cantSplit/>
          <w:trHeight w:val="90"/>
        </w:trPr>
        <w:tc>
          <w:tcPr>
            <w:tcW w:w="614" w:type="pct"/>
            <w:vMerge/>
            <w:shd w:val="clear" w:color="auto" w:fill="auto"/>
          </w:tcPr>
          <w:p w:rsidR="00A51F62" w:rsidRPr="00C20E18" w:rsidRDefault="00A51F62" w:rsidP="000B23F7">
            <w:pPr>
              <w:spacing w:after="0"/>
              <w:rPr>
                <w:rFonts w:ascii="Times New Roman" w:hAnsi="Times New Roman"/>
                <w:sz w:val="20"/>
                <w:szCs w:val="20"/>
                <w:lang w:val="fr-CH"/>
              </w:rPr>
            </w:pPr>
          </w:p>
        </w:tc>
        <w:tc>
          <w:tcPr>
            <w:tcW w:w="1394" w:type="pct"/>
            <w:vMerge/>
            <w:shd w:val="clear" w:color="auto" w:fill="auto"/>
            <w:vAlign w:val="center"/>
          </w:tcPr>
          <w:p w:rsidR="00A51F62" w:rsidRPr="00C20E18" w:rsidRDefault="00A51F62" w:rsidP="000B23F7">
            <w:pPr>
              <w:spacing w:after="0"/>
              <w:jc w:val="left"/>
              <w:rPr>
                <w:rFonts w:ascii="Times New Roman" w:hAnsi="Times New Roman"/>
                <w:sz w:val="20"/>
                <w:szCs w:val="20"/>
                <w:lang w:val="fr-CH"/>
              </w:rPr>
            </w:pPr>
          </w:p>
        </w:tc>
        <w:tc>
          <w:tcPr>
            <w:tcW w:w="130" w:type="pct"/>
            <w:vMerge/>
            <w:vAlign w:val="center"/>
          </w:tcPr>
          <w:p w:rsidR="00A51F62" w:rsidRPr="00C20E18" w:rsidRDefault="00A51F62" w:rsidP="000B23F7">
            <w:pPr>
              <w:spacing w:after="0"/>
              <w:rPr>
                <w:rFonts w:ascii="Times New Roman" w:hAnsi="Times New Roman"/>
                <w:sz w:val="20"/>
                <w:szCs w:val="20"/>
                <w:lang w:val="fr-CH"/>
              </w:rPr>
            </w:pPr>
          </w:p>
        </w:tc>
        <w:tc>
          <w:tcPr>
            <w:tcW w:w="137" w:type="pct"/>
            <w:vMerge/>
            <w:vAlign w:val="center"/>
          </w:tcPr>
          <w:p w:rsidR="00A51F62" w:rsidRPr="00C20E18" w:rsidRDefault="00A51F62" w:rsidP="000B23F7">
            <w:pPr>
              <w:spacing w:after="0"/>
              <w:rPr>
                <w:rFonts w:ascii="Times New Roman" w:hAnsi="Times New Roman"/>
                <w:sz w:val="20"/>
                <w:szCs w:val="20"/>
                <w:lang w:val="fr-CH"/>
              </w:rPr>
            </w:pPr>
          </w:p>
        </w:tc>
        <w:tc>
          <w:tcPr>
            <w:tcW w:w="92" w:type="pct"/>
            <w:vMerge/>
            <w:vAlign w:val="center"/>
          </w:tcPr>
          <w:p w:rsidR="00A51F62" w:rsidRPr="00C20E18" w:rsidRDefault="00A51F62" w:rsidP="000B23F7">
            <w:pPr>
              <w:spacing w:after="0"/>
              <w:rPr>
                <w:rFonts w:ascii="Times New Roman" w:hAnsi="Times New Roman"/>
                <w:sz w:val="20"/>
                <w:szCs w:val="20"/>
                <w:lang w:val="fr-CH"/>
              </w:rPr>
            </w:pPr>
          </w:p>
        </w:tc>
        <w:tc>
          <w:tcPr>
            <w:tcW w:w="91" w:type="pct"/>
            <w:vMerge/>
            <w:vAlign w:val="center"/>
          </w:tcPr>
          <w:p w:rsidR="00A51F62" w:rsidRPr="00C20E18" w:rsidRDefault="00A51F62"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A51F62" w:rsidRPr="00C20E18" w:rsidRDefault="00A51F62" w:rsidP="000B23F7">
            <w:pPr>
              <w:spacing w:after="0"/>
              <w:rPr>
                <w:rFonts w:ascii="Times New Roman" w:hAnsi="Times New Roman"/>
                <w:sz w:val="20"/>
                <w:szCs w:val="20"/>
                <w:lang w:val="fr-CH"/>
              </w:rPr>
            </w:pPr>
          </w:p>
        </w:tc>
        <w:tc>
          <w:tcPr>
            <w:tcW w:w="388" w:type="pct"/>
            <w:vAlign w:val="center"/>
          </w:tcPr>
          <w:p w:rsidR="00A51F62" w:rsidRPr="00C20E18" w:rsidRDefault="00A51F62"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A51F62" w:rsidRPr="00C20E18" w:rsidRDefault="00A51F62"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A51F62" w:rsidRPr="00C20E18" w:rsidRDefault="00A51F62" w:rsidP="000B23F7">
            <w:pPr>
              <w:spacing w:after="0"/>
              <w:jc w:val="left"/>
              <w:rPr>
                <w:rFonts w:ascii="Times New Roman" w:hAnsi="Times New Roman"/>
                <w:sz w:val="20"/>
                <w:szCs w:val="20"/>
              </w:rPr>
            </w:pPr>
            <w:r w:rsidRPr="00C20E18">
              <w:rPr>
                <w:rFonts w:ascii="Times New Roman" w:hAnsi="Times New Roman"/>
                <w:sz w:val="20"/>
                <w:szCs w:val="20"/>
              </w:rPr>
              <w:t>75100 Appui/Conseil</w:t>
            </w:r>
          </w:p>
        </w:tc>
        <w:tc>
          <w:tcPr>
            <w:tcW w:w="393" w:type="pct"/>
            <w:tcBorders>
              <w:bottom w:val="single" w:sz="4" w:space="0" w:color="auto"/>
            </w:tcBorders>
            <w:vAlign w:val="center"/>
          </w:tcPr>
          <w:p w:rsidR="00A51F62" w:rsidRPr="00C20E18" w:rsidRDefault="00F14881" w:rsidP="000B23F7">
            <w:pPr>
              <w:spacing w:after="0"/>
              <w:jc w:val="right"/>
              <w:rPr>
                <w:rFonts w:ascii="Times New Roman" w:hAnsi="Times New Roman"/>
                <w:sz w:val="20"/>
                <w:szCs w:val="20"/>
                <w:lang w:val="fr-CH"/>
              </w:rPr>
            </w:pPr>
            <w:r>
              <w:rPr>
                <w:rFonts w:ascii="Times New Roman" w:hAnsi="Times New Roman"/>
                <w:sz w:val="20"/>
                <w:szCs w:val="20"/>
                <w:lang w:val="fr-CH"/>
              </w:rPr>
              <w:t>17.038</w:t>
            </w:r>
          </w:p>
        </w:tc>
      </w:tr>
      <w:tr w:rsidR="00A51F62" w:rsidRPr="00C20E18" w:rsidTr="00A51F62">
        <w:trPr>
          <w:cantSplit/>
          <w:trHeight w:val="90"/>
        </w:trPr>
        <w:tc>
          <w:tcPr>
            <w:tcW w:w="614" w:type="pct"/>
            <w:vMerge/>
            <w:shd w:val="clear" w:color="auto" w:fill="auto"/>
          </w:tcPr>
          <w:p w:rsidR="00A51F62" w:rsidRPr="00C20E18" w:rsidRDefault="00A51F62" w:rsidP="000B23F7">
            <w:pPr>
              <w:spacing w:after="0"/>
              <w:rPr>
                <w:rFonts w:ascii="Times New Roman" w:hAnsi="Times New Roman"/>
                <w:sz w:val="20"/>
                <w:szCs w:val="20"/>
                <w:lang w:val="fr-CH"/>
              </w:rPr>
            </w:pPr>
          </w:p>
        </w:tc>
        <w:tc>
          <w:tcPr>
            <w:tcW w:w="1394" w:type="pct"/>
            <w:vMerge/>
            <w:shd w:val="clear" w:color="auto" w:fill="auto"/>
            <w:vAlign w:val="center"/>
          </w:tcPr>
          <w:p w:rsidR="00A51F62" w:rsidRPr="00C20E18" w:rsidRDefault="00A51F62" w:rsidP="000B23F7">
            <w:pPr>
              <w:spacing w:after="0"/>
              <w:jc w:val="left"/>
              <w:rPr>
                <w:rFonts w:ascii="Times New Roman" w:hAnsi="Times New Roman"/>
                <w:sz w:val="20"/>
                <w:szCs w:val="20"/>
                <w:lang w:val="fr-CH"/>
              </w:rPr>
            </w:pPr>
          </w:p>
        </w:tc>
        <w:tc>
          <w:tcPr>
            <w:tcW w:w="130" w:type="pct"/>
            <w:vMerge/>
            <w:vAlign w:val="center"/>
          </w:tcPr>
          <w:p w:rsidR="00A51F62" w:rsidRPr="00C20E18" w:rsidRDefault="00A51F62" w:rsidP="000B23F7">
            <w:pPr>
              <w:spacing w:after="0"/>
              <w:rPr>
                <w:rFonts w:ascii="Times New Roman" w:hAnsi="Times New Roman"/>
                <w:sz w:val="20"/>
                <w:szCs w:val="20"/>
                <w:lang w:val="fr-CH"/>
              </w:rPr>
            </w:pPr>
          </w:p>
        </w:tc>
        <w:tc>
          <w:tcPr>
            <w:tcW w:w="137" w:type="pct"/>
            <w:vMerge/>
            <w:vAlign w:val="center"/>
          </w:tcPr>
          <w:p w:rsidR="00A51F62" w:rsidRPr="00C20E18" w:rsidRDefault="00A51F62" w:rsidP="000B23F7">
            <w:pPr>
              <w:spacing w:after="0"/>
              <w:rPr>
                <w:rFonts w:ascii="Times New Roman" w:hAnsi="Times New Roman"/>
                <w:sz w:val="20"/>
                <w:szCs w:val="20"/>
                <w:lang w:val="fr-CH"/>
              </w:rPr>
            </w:pPr>
          </w:p>
        </w:tc>
        <w:tc>
          <w:tcPr>
            <w:tcW w:w="92" w:type="pct"/>
            <w:vMerge/>
            <w:vAlign w:val="center"/>
          </w:tcPr>
          <w:p w:rsidR="00A51F62" w:rsidRPr="00C20E18" w:rsidRDefault="00A51F62" w:rsidP="000B23F7">
            <w:pPr>
              <w:spacing w:after="0"/>
              <w:rPr>
                <w:rFonts w:ascii="Times New Roman" w:hAnsi="Times New Roman"/>
                <w:sz w:val="20"/>
                <w:szCs w:val="20"/>
                <w:lang w:val="fr-CH"/>
              </w:rPr>
            </w:pPr>
          </w:p>
        </w:tc>
        <w:tc>
          <w:tcPr>
            <w:tcW w:w="91" w:type="pct"/>
            <w:vMerge/>
            <w:vAlign w:val="center"/>
          </w:tcPr>
          <w:p w:rsidR="00A51F62" w:rsidRPr="00C20E18" w:rsidRDefault="00A51F62"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A51F62" w:rsidRPr="00C20E18" w:rsidRDefault="00A51F62" w:rsidP="000B23F7">
            <w:pPr>
              <w:spacing w:after="0"/>
              <w:rPr>
                <w:rFonts w:ascii="Times New Roman" w:hAnsi="Times New Roman"/>
                <w:sz w:val="20"/>
                <w:szCs w:val="20"/>
                <w:lang w:val="fr-CH"/>
              </w:rPr>
            </w:pPr>
          </w:p>
        </w:tc>
        <w:tc>
          <w:tcPr>
            <w:tcW w:w="388" w:type="pct"/>
            <w:tcBorders>
              <w:bottom w:val="single" w:sz="4" w:space="0" w:color="auto"/>
            </w:tcBorders>
            <w:vAlign w:val="center"/>
          </w:tcPr>
          <w:p w:rsidR="00A51F62" w:rsidRPr="00C20E18" w:rsidRDefault="00A51F62" w:rsidP="001F11D1">
            <w:pPr>
              <w:spacing w:after="0"/>
              <w:rPr>
                <w:rFonts w:ascii="Times New Roman" w:hAnsi="Times New Roman"/>
                <w:sz w:val="20"/>
                <w:szCs w:val="20"/>
              </w:rPr>
            </w:pPr>
          </w:p>
        </w:tc>
        <w:tc>
          <w:tcPr>
            <w:tcW w:w="389" w:type="pct"/>
            <w:tcBorders>
              <w:bottom w:val="single" w:sz="4" w:space="0" w:color="auto"/>
            </w:tcBorders>
            <w:vAlign w:val="center"/>
          </w:tcPr>
          <w:p w:rsidR="00A51F62" w:rsidRPr="00C20E18" w:rsidRDefault="00A51F62" w:rsidP="001F11D1">
            <w:pPr>
              <w:spacing w:after="0"/>
              <w:rPr>
                <w:rFonts w:ascii="Times New Roman" w:hAnsi="Times New Roman"/>
                <w:sz w:val="20"/>
                <w:szCs w:val="20"/>
              </w:rPr>
            </w:pPr>
          </w:p>
        </w:tc>
        <w:tc>
          <w:tcPr>
            <w:tcW w:w="1052" w:type="pct"/>
            <w:tcBorders>
              <w:bottom w:val="single" w:sz="4" w:space="0" w:color="auto"/>
            </w:tcBorders>
            <w:vAlign w:val="center"/>
          </w:tcPr>
          <w:p w:rsidR="00A51F62" w:rsidRPr="00C20E18" w:rsidRDefault="00A51F62" w:rsidP="000B23F7">
            <w:pPr>
              <w:spacing w:after="0"/>
              <w:jc w:val="left"/>
              <w:rPr>
                <w:rFonts w:ascii="Times New Roman" w:hAnsi="Times New Roman"/>
                <w:sz w:val="20"/>
                <w:szCs w:val="20"/>
              </w:rPr>
            </w:pPr>
          </w:p>
        </w:tc>
        <w:tc>
          <w:tcPr>
            <w:tcW w:w="393" w:type="pct"/>
            <w:tcBorders>
              <w:bottom w:val="single" w:sz="4" w:space="0" w:color="auto"/>
            </w:tcBorders>
            <w:vAlign w:val="center"/>
          </w:tcPr>
          <w:p w:rsidR="00A51F62" w:rsidRPr="00C20E18" w:rsidRDefault="00A51F62" w:rsidP="000B23F7">
            <w:pPr>
              <w:spacing w:after="0"/>
              <w:jc w:val="right"/>
              <w:rPr>
                <w:rFonts w:ascii="Times New Roman" w:hAnsi="Times New Roman"/>
                <w:sz w:val="20"/>
                <w:szCs w:val="20"/>
                <w:lang w:val="fr-CH"/>
              </w:rPr>
            </w:pPr>
          </w:p>
        </w:tc>
      </w:tr>
      <w:tr w:rsidR="00A51F62" w:rsidRPr="00C20E18" w:rsidTr="000B23F7">
        <w:trPr>
          <w:cantSplit/>
          <w:trHeight w:val="90"/>
        </w:trPr>
        <w:tc>
          <w:tcPr>
            <w:tcW w:w="614" w:type="pct"/>
            <w:vMerge/>
          </w:tcPr>
          <w:p w:rsidR="00A51F62" w:rsidRPr="00C20E18" w:rsidRDefault="00A51F62" w:rsidP="000B23F7">
            <w:pPr>
              <w:spacing w:after="0"/>
              <w:rPr>
                <w:rFonts w:ascii="Times New Roman" w:hAnsi="Times New Roman"/>
                <w:sz w:val="20"/>
                <w:szCs w:val="20"/>
                <w:lang w:val="fr-CH"/>
              </w:rPr>
            </w:pPr>
          </w:p>
        </w:tc>
        <w:tc>
          <w:tcPr>
            <w:tcW w:w="1394" w:type="pct"/>
            <w:tcBorders>
              <w:bottom w:val="single" w:sz="4" w:space="0" w:color="auto"/>
            </w:tcBorders>
            <w:shd w:val="clear" w:color="auto" w:fill="E0E0E0"/>
            <w:vAlign w:val="center"/>
          </w:tcPr>
          <w:p w:rsidR="00A51F62" w:rsidRPr="00C20E18" w:rsidRDefault="00A51F62" w:rsidP="000B23F7">
            <w:pPr>
              <w:spacing w:after="0"/>
              <w:jc w:val="left"/>
              <w:rPr>
                <w:rFonts w:ascii="Times New Roman" w:hAnsi="Times New Roman"/>
                <w:sz w:val="20"/>
                <w:szCs w:val="20"/>
                <w:lang w:val="fr-CH"/>
              </w:rPr>
            </w:pPr>
          </w:p>
        </w:tc>
        <w:tc>
          <w:tcPr>
            <w:tcW w:w="130" w:type="pct"/>
            <w:tcBorders>
              <w:bottom w:val="single" w:sz="4" w:space="0" w:color="auto"/>
            </w:tcBorders>
            <w:shd w:val="clear" w:color="auto" w:fill="E0E0E0"/>
            <w:vAlign w:val="center"/>
          </w:tcPr>
          <w:p w:rsidR="00A51F62" w:rsidRPr="00C20E18" w:rsidRDefault="00A51F62" w:rsidP="000B23F7">
            <w:pPr>
              <w:spacing w:after="0"/>
              <w:rPr>
                <w:rFonts w:ascii="Times New Roman" w:hAnsi="Times New Roman"/>
                <w:sz w:val="20"/>
                <w:szCs w:val="20"/>
                <w:lang w:val="fr-CH"/>
              </w:rPr>
            </w:pPr>
          </w:p>
        </w:tc>
        <w:tc>
          <w:tcPr>
            <w:tcW w:w="137" w:type="pct"/>
            <w:tcBorders>
              <w:bottom w:val="single" w:sz="4" w:space="0" w:color="auto"/>
            </w:tcBorders>
            <w:shd w:val="clear" w:color="auto" w:fill="E0E0E0"/>
            <w:vAlign w:val="center"/>
          </w:tcPr>
          <w:p w:rsidR="00A51F62" w:rsidRPr="00C20E18" w:rsidRDefault="00A51F62" w:rsidP="000B23F7">
            <w:pPr>
              <w:spacing w:after="0"/>
              <w:rPr>
                <w:rFonts w:ascii="Times New Roman" w:hAnsi="Times New Roman"/>
                <w:sz w:val="20"/>
                <w:szCs w:val="20"/>
                <w:lang w:val="fr-CH"/>
              </w:rPr>
            </w:pPr>
          </w:p>
        </w:tc>
        <w:tc>
          <w:tcPr>
            <w:tcW w:w="92" w:type="pct"/>
            <w:tcBorders>
              <w:bottom w:val="single" w:sz="4" w:space="0" w:color="auto"/>
            </w:tcBorders>
            <w:shd w:val="clear" w:color="auto" w:fill="E0E0E0"/>
            <w:vAlign w:val="center"/>
          </w:tcPr>
          <w:p w:rsidR="00A51F62" w:rsidRPr="00C20E18" w:rsidRDefault="00A51F62" w:rsidP="000B23F7">
            <w:pPr>
              <w:spacing w:after="0"/>
              <w:rPr>
                <w:rFonts w:ascii="Times New Roman" w:hAnsi="Times New Roman"/>
                <w:sz w:val="20"/>
                <w:szCs w:val="20"/>
                <w:lang w:val="fr-CH"/>
              </w:rPr>
            </w:pPr>
          </w:p>
        </w:tc>
        <w:tc>
          <w:tcPr>
            <w:tcW w:w="91" w:type="pct"/>
            <w:tcBorders>
              <w:bottom w:val="single" w:sz="4" w:space="0" w:color="auto"/>
            </w:tcBorders>
            <w:shd w:val="clear" w:color="auto" w:fill="E0E0E0"/>
            <w:vAlign w:val="center"/>
          </w:tcPr>
          <w:p w:rsidR="00A51F62" w:rsidRPr="00C20E18" w:rsidRDefault="00A51F62" w:rsidP="000B23F7">
            <w:pPr>
              <w:spacing w:after="0"/>
              <w:rPr>
                <w:rFonts w:ascii="Times New Roman" w:hAnsi="Times New Roman"/>
                <w:sz w:val="20"/>
                <w:szCs w:val="20"/>
                <w:lang w:val="fr-CH"/>
              </w:rPr>
            </w:pPr>
          </w:p>
        </w:tc>
        <w:tc>
          <w:tcPr>
            <w:tcW w:w="320" w:type="pct"/>
            <w:tcBorders>
              <w:bottom w:val="single" w:sz="4" w:space="0" w:color="auto"/>
            </w:tcBorders>
            <w:shd w:val="clear" w:color="auto" w:fill="E0E0E0"/>
            <w:vAlign w:val="center"/>
          </w:tcPr>
          <w:p w:rsidR="00A51F62" w:rsidRPr="00C20E18" w:rsidRDefault="00A51F62" w:rsidP="000B23F7">
            <w:pPr>
              <w:spacing w:after="0"/>
              <w:rPr>
                <w:rFonts w:ascii="Times New Roman" w:hAnsi="Times New Roman"/>
                <w:sz w:val="20"/>
                <w:szCs w:val="20"/>
                <w:lang w:val="fr-CH"/>
              </w:rPr>
            </w:pPr>
          </w:p>
        </w:tc>
        <w:tc>
          <w:tcPr>
            <w:tcW w:w="777" w:type="pct"/>
            <w:gridSpan w:val="2"/>
            <w:tcBorders>
              <w:bottom w:val="single" w:sz="4" w:space="0" w:color="auto"/>
            </w:tcBorders>
            <w:shd w:val="clear" w:color="auto" w:fill="E0E0E0"/>
            <w:vAlign w:val="center"/>
          </w:tcPr>
          <w:p w:rsidR="00A51F62" w:rsidRPr="00C20E18" w:rsidRDefault="00A51F62" w:rsidP="000B23F7">
            <w:pPr>
              <w:spacing w:after="0"/>
              <w:rPr>
                <w:rFonts w:ascii="Times New Roman" w:hAnsi="Times New Roman"/>
                <w:sz w:val="20"/>
                <w:szCs w:val="20"/>
              </w:rPr>
            </w:pPr>
            <w:r w:rsidRPr="00C20E18">
              <w:rPr>
                <w:rFonts w:ascii="Times New Roman" w:hAnsi="Times New Roman"/>
                <w:b/>
                <w:sz w:val="20"/>
                <w:szCs w:val="20"/>
              </w:rPr>
              <w:t>Sous-total</w:t>
            </w:r>
          </w:p>
        </w:tc>
        <w:tc>
          <w:tcPr>
            <w:tcW w:w="1052" w:type="pct"/>
            <w:tcBorders>
              <w:bottom w:val="single" w:sz="4" w:space="0" w:color="auto"/>
            </w:tcBorders>
            <w:shd w:val="clear" w:color="auto" w:fill="E0E0E0"/>
            <w:vAlign w:val="center"/>
          </w:tcPr>
          <w:p w:rsidR="00A51F62" w:rsidRPr="00C20E18" w:rsidRDefault="00A51F62" w:rsidP="000B23F7">
            <w:pPr>
              <w:spacing w:after="0"/>
              <w:rPr>
                <w:rFonts w:ascii="Times New Roman" w:hAnsi="Times New Roman"/>
                <w:sz w:val="20"/>
                <w:szCs w:val="20"/>
              </w:rPr>
            </w:pPr>
          </w:p>
        </w:tc>
        <w:tc>
          <w:tcPr>
            <w:tcW w:w="393" w:type="pct"/>
            <w:tcBorders>
              <w:bottom w:val="single" w:sz="4" w:space="0" w:color="auto"/>
            </w:tcBorders>
            <w:shd w:val="clear" w:color="auto" w:fill="E0E0E0"/>
            <w:vAlign w:val="center"/>
          </w:tcPr>
          <w:p w:rsidR="00A51F62" w:rsidRPr="00C20E18" w:rsidRDefault="00A51F62" w:rsidP="000B23F7">
            <w:pPr>
              <w:spacing w:after="0"/>
              <w:jc w:val="right"/>
              <w:rPr>
                <w:rFonts w:ascii="Times New Roman" w:hAnsi="Times New Roman"/>
                <w:b/>
                <w:sz w:val="20"/>
                <w:szCs w:val="20"/>
              </w:rPr>
            </w:pPr>
            <w:r w:rsidRPr="00C20E18">
              <w:rPr>
                <w:rFonts w:ascii="Times New Roman" w:hAnsi="Times New Roman"/>
                <w:b/>
                <w:sz w:val="20"/>
                <w:szCs w:val="20"/>
              </w:rPr>
              <w:t>138.747</w:t>
            </w:r>
          </w:p>
        </w:tc>
      </w:tr>
      <w:tr w:rsidR="005C4309" w:rsidRPr="00C20E18" w:rsidTr="005C4309">
        <w:trPr>
          <w:cantSplit/>
          <w:trHeight w:val="90"/>
        </w:trPr>
        <w:tc>
          <w:tcPr>
            <w:tcW w:w="614" w:type="pct"/>
            <w:vMerge/>
            <w:shd w:val="clear" w:color="auto" w:fill="auto"/>
          </w:tcPr>
          <w:p w:rsidR="005C4309" w:rsidRPr="00C20E18" w:rsidRDefault="005C4309" w:rsidP="000B23F7">
            <w:pPr>
              <w:spacing w:after="0"/>
              <w:rPr>
                <w:rFonts w:ascii="Times New Roman" w:hAnsi="Times New Roman"/>
                <w:sz w:val="20"/>
                <w:szCs w:val="20"/>
              </w:rPr>
            </w:pPr>
          </w:p>
        </w:tc>
        <w:tc>
          <w:tcPr>
            <w:tcW w:w="1394" w:type="pct"/>
            <w:vMerge w:val="restart"/>
            <w:shd w:val="clear" w:color="auto" w:fill="auto"/>
            <w:vAlign w:val="center"/>
          </w:tcPr>
          <w:p w:rsidR="005C4309" w:rsidRPr="00C20E18" w:rsidRDefault="005C4309" w:rsidP="000B23F7">
            <w:pPr>
              <w:spacing w:after="0"/>
              <w:jc w:val="left"/>
              <w:rPr>
                <w:rFonts w:ascii="Times New Roman" w:hAnsi="Times New Roman"/>
                <w:color w:val="000000"/>
                <w:sz w:val="20"/>
                <w:szCs w:val="20"/>
                <w:lang w:val="fr-CH"/>
              </w:rPr>
            </w:pPr>
            <w:r w:rsidRPr="00C20E18">
              <w:rPr>
                <w:rFonts w:ascii="Times New Roman" w:hAnsi="Times New Roman"/>
                <w:b/>
                <w:sz w:val="20"/>
                <w:szCs w:val="20"/>
                <w:lang w:val="fr-CH"/>
              </w:rPr>
              <w:t>Produit 4:</w:t>
            </w:r>
            <w:r w:rsidRPr="00C20E18">
              <w:rPr>
                <w:rFonts w:ascii="Times New Roman" w:hAnsi="Times New Roman"/>
                <w:sz w:val="20"/>
                <w:szCs w:val="20"/>
                <w:lang w:val="fr-CH"/>
              </w:rPr>
              <w:t xml:space="preserve"> </w:t>
            </w:r>
            <w:r w:rsidRPr="00C20E18">
              <w:rPr>
                <w:rFonts w:ascii="Times New Roman" w:hAnsi="Times New Roman"/>
                <w:b/>
                <w:bCs/>
                <w:sz w:val="20"/>
                <w:szCs w:val="20"/>
                <w:lang w:val="fr-CH"/>
              </w:rPr>
              <w:t>Un portefeuille de projets mis en œuvre à  travers le renforcement des capacités des acteurs régionaux en vue d’accéder aux mécanismes financiers.</w:t>
            </w:r>
          </w:p>
        </w:tc>
        <w:tc>
          <w:tcPr>
            <w:tcW w:w="130" w:type="pct"/>
            <w:vMerge w:val="restart"/>
            <w:vAlign w:val="center"/>
          </w:tcPr>
          <w:p w:rsidR="005C4309" w:rsidRPr="00C20E18" w:rsidRDefault="005C4309" w:rsidP="000B23F7">
            <w:pPr>
              <w:spacing w:after="0"/>
              <w:rPr>
                <w:rFonts w:ascii="Times New Roman" w:hAnsi="Times New Roman"/>
                <w:sz w:val="20"/>
                <w:szCs w:val="20"/>
                <w:lang w:val="fr-CH"/>
              </w:rPr>
            </w:pPr>
            <w:r w:rsidRPr="00C20E18">
              <w:rPr>
                <w:rFonts w:ascii="Times New Roman" w:hAnsi="Times New Roman"/>
                <w:sz w:val="20"/>
                <w:szCs w:val="20"/>
              </w:rPr>
              <w:t>x</w:t>
            </w:r>
          </w:p>
        </w:tc>
        <w:tc>
          <w:tcPr>
            <w:tcW w:w="137" w:type="pct"/>
            <w:vMerge w:val="restart"/>
            <w:vAlign w:val="center"/>
          </w:tcPr>
          <w:p w:rsidR="005C4309" w:rsidRPr="00C20E18" w:rsidRDefault="005C4309" w:rsidP="000B23F7">
            <w:pPr>
              <w:spacing w:after="0"/>
              <w:rPr>
                <w:rFonts w:ascii="Times New Roman" w:hAnsi="Times New Roman"/>
                <w:sz w:val="20"/>
                <w:szCs w:val="20"/>
              </w:rPr>
            </w:pPr>
            <w:r w:rsidRPr="00C20E18">
              <w:rPr>
                <w:rFonts w:ascii="Times New Roman" w:hAnsi="Times New Roman"/>
                <w:sz w:val="20"/>
                <w:szCs w:val="20"/>
              </w:rPr>
              <w:t>x</w:t>
            </w:r>
          </w:p>
        </w:tc>
        <w:tc>
          <w:tcPr>
            <w:tcW w:w="92" w:type="pct"/>
            <w:vMerge w:val="restart"/>
            <w:vAlign w:val="center"/>
          </w:tcPr>
          <w:p w:rsidR="005C4309" w:rsidRPr="00C20E18" w:rsidRDefault="005C4309" w:rsidP="000B23F7">
            <w:pPr>
              <w:spacing w:after="0"/>
              <w:rPr>
                <w:rFonts w:ascii="Times New Roman" w:hAnsi="Times New Roman"/>
                <w:sz w:val="20"/>
                <w:szCs w:val="20"/>
              </w:rPr>
            </w:pPr>
            <w:r w:rsidRPr="00C20E18">
              <w:rPr>
                <w:rFonts w:ascii="Times New Roman" w:hAnsi="Times New Roman"/>
                <w:sz w:val="20"/>
                <w:szCs w:val="20"/>
              </w:rPr>
              <w:t>x</w:t>
            </w:r>
          </w:p>
        </w:tc>
        <w:tc>
          <w:tcPr>
            <w:tcW w:w="91" w:type="pct"/>
            <w:vMerge w:val="restart"/>
            <w:vAlign w:val="center"/>
          </w:tcPr>
          <w:p w:rsidR="005C4309" w:rsidRPr="00C20E18" w:rsidRDefault="005C4309" w:rsidP="000B23F7">
            <w:pPr>
              <w:spacing w:after="0"/>
              <w:rPr>
                <w:rFonts w:ascii="Times New Roman" w:hAnsi="Times New Roman"/>
                <w:sz w:val="20"/>
                <w:szCs w:val="20"/>
              </w:rPr>
            </w:pPr>
            <w:r w:rsidRPr="00C20E18">
              <w:rPr>
                <w:rFonts w:ascii="Times New Roman" w:hAnsi="Times New Roman"/>
                <w:sz w:val="20"/>
                <w:szCs w:val="20"/>
              </w:rPr>
              <w:t>x</w:t>
            </w:r>
          </w:p>
        </w:tc>
        <w:tc>
          <w:tcPr>
            <w:tcW w:w="320" w:type="pct"/>
            <w:tcBorders>
              <w:bottom w:val="single" w:sz="4" w:space="0" w:color="auto"/>
            </w:tcBorders>
            <w:vAlign w:val="center"/>
          </w:tcPr>
          <w:p w:rsidR="005C4309" w:rsidRPr="00C20E18" w:rsidRDefault="005C4309" w:rsidP="000B23F7">
            <w:pPr>
              <w:spacing w:after="0"/>
              <w:rPr>
                <w:rFonts w:ascii="Times New Roman" w:hAnsi="Times New Roman"/>
                <w:sz w:val="20"/>
                <w:szCs w:val="20"/>
              </w:rPr>
            </w:pPr>
          </w:p>
        </w:tc>
        <w:tc>
          <w:tcPr>
            <w:tcW w:w="388" w:type="pct"/>
            <w:vAlign w:val="center"/>
          </w:tcPr>
          <w:p w:rsidR="005C4309" w:rsidRPr="00C20E18" w:rsidRDefault="005C4309"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5C4309" w:rsidRPr="00C20E18" w:rsidRDefault="005C4309"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5C4309" w:rsidRPr="00C20E18" w:rsidRDefault="005C4309" w:rsidP="000B23F7">
            <w:pPr>
              <w:spacing w:after="0"/>
              <w:jc w:val="left"/>
              <w:rPr>
                <w:rFonts w:ascii="Times New Roman" w:hAnsi="Times New Roman"/>
                <w:sz w:val="20"/>
                <w:szCs w:val="20"/>
                <w:lang w:val="fr-CH"/>
              </w:rPr>
            </w:pPr>
            <w:r w:rsidRPr="00C20E18">
              <w:rPr>
                <w:rFonts w:ascii="Times New Roman" w:hAnsi="Times New Roman"/>
                <w:sz w:val="20"/>
                <w:szCs w:val="20"/>
                <w:lang w:val="fr-FR"/>
              </w:rPr>
              <w:t>71300 Consult. Nat</w:t>
            </w:r>
            <w:r w:rsidRPr="00C20E18">
              <w:rPr>
                <w:rFonts w:ascii="Times New Roman" w:hAnsi="Times New Roman"/>
                <w:sz w:val="20"/>
                <w:szCs w:val="20"/>
                <w:lang w:val="fr-CH"/>
              </w:rPr>
              <w:t xml:space="preserve"> (MDP, mécanismes de financement)</w:t>
            </w:r>
          </w:p>
        </w:tc>
        <w:tc>
          <w:tcPr>
            <w:tcW w:w="393" w:type="pct"/>
            <w:tcBorders>
              <w:bottom w:val="single" w:sz="4" w:space="0" w:color="auto"/>
            </w:tcBorders>
            <w:vAlign w:val="center"/>
          </w:tcPr>
          <w:p w:rsidR="005C4309" w:rsidRPr="00C20E18" w:rsidRDefault="005C4309"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10</w:t>
            </w:r>
          </w:p>
        </w:tc>
      </w:tr>
      <w:tr w:rsidR="005C4309" w:rsidRPr="00C20E18" w:rsidTr="005C4309">
        <w:trPr>
          <w:cantSplit/>
          <w:trHeight w:val="90"/>
        </w:trPr>
        <w:tc>
          <w:tcPr>
            <w:tcW w:w="614" w:type="pct"/>
            <w:vMerge/>
          </w:tcPr>
          <w:p w:rsidR="005C4309" w:rsidRPr="00C20E18" w:rsidRDefault="005C4309" w:rsidP="000B23F7">
            <w:pPr>
              <w:spacing w:after="0"/>
              <w:rPr>
                <w:rFonts w:ascii="Times New Roman" w:hAnsi="Times New Roman"/>
                <w:sz w:val="20"/>
                <w:szCs w:val="20"/>
                <w:lang w:val="fr-CH"/>
              </w:rPr>
            </w:pPr>
          </w:p>
        </w:tc>
        <w:tc>
          <w:tcPr>
            <w:tcW w:w="1394" w:type="pct"/>
            <w:vMerge/>
            <w:shd w:val="clear" w:color="auto" w:fill="auto"/>
            <w:vAlign w:val="center"/>
          </w:tcPr>
          <w:p w:rsidR="005C4309" w:rsidRPr="00C20E18" w:rsidRDefault="005C4309" w:rsidP="000B23F7">
            <w:pPr>
              <w:spacing w:after="0"/>
              <w:jc w:val="left"/>
              <w:rPr>
                <w:rFonts w:ascii="Times New Roman" w:hAnsi="Times New Roman"/>
                <w:sz w:val="20"/>
                <w:szCs w:val="20"/>
                <w:lang w:val="fr-CH"/>
              </w:rPr>
            </w:pPr>
          </w:p>
        </w:tc>
        <w:tc>
          <w:tcPr>
            <w:tcW w:w="130" w:type="pct"/>
            <w:vMerge/>
            <w:vAlign w:val="center"/>
          </w:tcPr>
          <w:p w:rsidR="005C4309" w:rsidRPr="00C20E18" w:rsidRDefault="005C4309" w:rsidP="000B23F7">
            <w:pPr>
              <w:spacing w:after="0"/>
              <w:rPr>
                <w:rFonts w:ascii="Times New Roman" w:hAnsi="Times New Roman"/>
                <w:sz w:val="20"/>
                <w:szCs w:val="20"/>
                <w:lang w:val="fr-CH"/>
              </w:rPr>
            </w:pPr>
          </w:p>
        </w:tc>
        <w:tc>
          <w:tcPr>
            <w:tcW w:w="137" w:type="pct"/>
            <w:vMerge/>
            <w:vAlign w:val="center"/>
          </w:tcPr>
          <w:p w:rsidR="005C4309" w:rsidRPr="00C20E18" w:rsidRDefault="005C4309" w:rsidP="000B23F7">
            <w:pPr>
              <w:spacing w:after="0"/>
              <w:rPr>
                <w:rFonts w:ascii="Times New Roman" w:hAnsi="Times New Roman"/>
                <w:sz w:val="20"/>
                <w:szCs w:val="20"/>
                <w:lang w:val="fr-CH"/>
              </w:rPr>
            </w:pPr>
          </w:p>
        </w:tc>
        <w:tc>
          <w:tcPr>
            <w:tcW w:w="92" w:type="pct"/>
            <w:vMerge/>
            <w:vAlign w:val="center"/>
          </w:tcPr>
          <w:p w:rsidR="005C4309" w:rsidRPr="00C20E18" w:rsidRDefault="005C4309" w:rsidP="000B23F7">
            <w:pPr>
              <w:spacing w:after="0"/>
              <w:rPr>
                <w:rFonts w:ascii="Times New Roman" w:hAnsi="Times New Roman"/>
                <w:sz w:val="20"/>
                <w:szCs w:val="20"/>
                <w:lang w:val="fr-CH"/>
              </w:rPr>
            </w:pPr>
          </w:p>
        </w:tc>
        <w:tc>
          <w:tcPr>
            <w:tcW w:w="91" w:type="pct"/>
            <w:vMerge/>
            <w:vAlign w:val="center"/>
          </w:tcPr>
          <w:p w:rsidR="005C4309" w:rsidRPr="00C20E18" w:rsidRDefault="005C4309"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5C4309" w:rsidRPr="00C20E18" w:rsidRDefault="005C4309" w:rsidP="000B23F7">
            <w:pPr>
              <w:spacing w:after="0"/>
              <w:rPr>
                <w:rFonts w:ascii="Times New Roman" w:hAnsi="Times New Roman"/>
                <w:sz w:val="20"/>
                <w:szCs w:val="20"/>
                <w:lang w:val="fr-CH"/>
              </w:rPr>
            </w:pPr>
          </w:p>
        </w:tc>
        <w:tc>
          <w:tcPr>
            <w:tcW w:w="388" w:type="pct"/>
            <w:vAlign w:val="center"/>
          </w:tcPr>
          <w:p w:rsidR="005C4309" w:rsidRPr="00C20E18" w:rsidRDefault="005C4309"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5C4309" w:rsidRPr="00C20E18" w:rsidRDefault="005C4309"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5C4309" w:rsidRPr="00C20E18" w:rsidRDefault="005C4309"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72600 Projets pilotes</w:t>
            </w:r>
          </w:p>
        </w:tc>
        <w:tc>
          <w:tcPr>
            <w:tcW w:w="393" w:type="pct"/>
            <w:tcBorders>
              <w:bottom w:val="single" w:sz="4" w:space="0" w:color="auto"/>
            </w:tcBorders>
            <w:vAlign w:val="center"/>
          </w:tcPr>
          <w:p w:rsidR="005C4309" w:rsidRPr="00C20E18" w:rsidRDefault="005C4309"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130</w:t>
            </w:r>
          </w:p>
        </w:tc>
      </w:tr>
      <w:tr w:rsidR="005C4309" w:rsidRPr="00C20E18" w:rsidTr="005C4309">
        <w:trPr>
          <w:cantSplit/>
          <w:trHeight w:val="90"/>
        </w:trPr>
        <w:tc>
          <w:tcPr>
            <w:tcW w:w="614" w:type="pct"/>
            <w:vMerge/>
          </w:tcPr>
          <w:p w:rsidR="005C4309" w:rsidRPr="00C20E18" w:rsidRDefault="005C4309" w:rsidP="000B23F7">
            <w:pPr>
              <w:spacing w:after="0"/>
              <w:rPr>
                <w:rFonts w:ascii="Times New Roman" w:hAnsi="Times New Roman"/>
                <w:sz w:val="20"/>
                <w:szCs w:val="20"/>
                <w:lang w:val="fr-CH"/>
              </w:rPr>
            </w:pPr>
          </w:p>
        </w:tc>
        <w:tc>
          <w:tcPr>
            <w:tcW w:w="1394" w:type="pct"/>
            <w:vMerge/>
            <w:shd w:val="clear" w:color="auto" w:fill="auto"/>
            <w:vAlign w:val="center"/>
          </w:tcPr>
          <w:p w:rsidR="005C4309" w:rsidRPr="00C20E18" w:rsidRDefault="005C4309" w:rsidP="000B23F7">
            <w:pPr>
              <w:spacing w:after="0"/>
              <w:jc w:val="left"/>
              <w:rPr>
                <w:rFonts w:ascii="Times New Roman" w:hAnsi="Times New Roman"/>
                <w:sz w:val="20"/>
                <w:szCs w:val="20"/>
                <w:lang w:val="fr-CH"/>
              </w:rPr>
            </w:pPr>
          </w:p>
        </w:tc>
        <w:tc>
          <w:tcPr>
            <w:tcW w:w="130" w:type="pct"/>
            <w:vMerge/>
            <w:vAlign w:val="center"/>
          </w:tcPr>
          <w:p w:rsidR="005C4309" w:rsidRPr="00C20E18" w:rsidRDefault="005C4309" w:rsidP="000B23F7">
            <w:pPr>
              <w:spacing w:after="0"/>
              <w:rPr>
                <w:rFonts w:ascii="Times New Roman" w:hAnsi="Times New Roman"/>
                <w:sz w:val="20"/>
                <w:szCs w:val="20"/>
                <w:lang w:val="fr-CH"/>
              </w:rPr>
            </w:pPr>
          </w:p>
        </w:tc>
        <w:tc>
          <w:tcPr>
            <w:tcW w:w="137" w:type="pct"/>
            <w:vMerge/>
            <w:vAlign w:val="center"/>
          </w:tcPr>
          <w:p w:rsidR="005C4309" w:rsidRPr="00C20E18" w:rsidRDefault="005C4309" w:rsidP="000B23F7">
            <w:pPr>
              <w:spacing w:after="0"/>
              <w:rPr>
                <w:rFonts w:ascii="Times New Roman" w:hAnsi="Times New Roman"/>
                <w:sz w:val="20"/>
                <w:szCs w:val="20"/>
                <w:lang w:val="fr-CH"/>
              </w:rPr>
            </w:pPr>
          </w:p>
        </w:tc>
        <w:tc>
          <w:tcPr>
            <w:tcW w:w="92" w:type="pct"/>
            <w:vMerge/>
            <w:vAlign w:val="center"/>
          </w:tcPr>
          <w:p w:rsidR="005C4309" w:rsidRPr="00C20E18" w:rsidRDefault="005C4309" w:rsidP="000B23F7">
            <w:pPr>
              <w:spacing w:after="0"/>
              <w:rPr>
                <w:rFonts w:ascii="Times New Roman" w:hAnsi="Times New Roman"/>
                <w:sz w:val="20"/>
                <w:szCs w:val="20"/>
                <w:lang w:val="fr-CH"/>
              </w:rPr>
            </w:pPr>
          </w:p>
        </w:tc>
        <w:tc>
          <w:tcPr>
            <w:tcW w:w="91" w:type="pct"/>
            <w:vMerge/>
            <w:vAlign w:val="center"/>
          </w:tcPr>
          <w:p w:rsidR="005C4309" w:rsidRPr="00C20E18" w:rsidRDefault="005C4309"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5C4309" w:rsidRPr="00C20E18" w:rsidRDefault="005C4309" w:rsidP="000B23F7">
            <w:pPr>
              <w:spacing w:after="0"/>
              <w:rPr>
                <w:rFonts w:ascii="Times New Roman" w:hAnsi="Times New Roman"/>
                <w:sz w:val="20"/>
                <w:szCs w:val="20"/>
                <w:lang w:val="fr-CH"/>
              </w:rPr>
            </w:pPr>
          </w:p>
        </w:tc>
        <w:tc>
          <w:tcPr>
            <w:tcW w:w="388" w:type="pct"/>
            <w:vAlign w:val="center"/>
          </w:tcPr>
          <w:p w:rsidR="005C4309" w:rsidRPr="00C20E18" w:rsidRDefault="005C4309"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5C4309" w:rsidRPr="00C20E18" w:rsidRDefault="005C4309"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5C4309" w:rsidRPr="00C20E18" w:rsidRDefault="005C4309"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 xml:space="preserve">71600 Déplacements </w:t>
            </w:r>
          </w:p>
        </w:tc>
        <w:tc>
          <w:tcPr>
            <w:tcW w:w="393" w:type="pct"/>
            <w:tcBorders>
              <w:bottom w:val="single" w:sz="4" w:space="0" w:color="auto"/>
            </w:tcBorders>
            <w:vAlign w:val="center"/>
          </w:tcPr>
          <w:p w:rsidR="005C4309" w:rsidRPr="00C20E18" w:rsidRDefault="005C4309"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7</w:t>
            </w:r>
          </w:p>
        </w:tc>
      </w:tr>
      <w:tr w:rsidR="005C4309" w:rsidRPr="00C20E18" w:rsidTr="005C4309">
        <w:trPr>
          <w:cantSplit/>
          <w:trHeight w:val="90"/>
        </w:trPr>
        <w:tc>
          <w:tcPr>
            <w:tcW w:w="614" w:type="pct"/>
            <w:vMerge/>
          </w:tcPr>
          <w:p w:rsidR="005C4309" w:rsidRPr="00C20E18" w:rsidRDefault="005C4309" w:rsidP="000B23F7">
            <w:pPr>
              <w:spacing w:after="0"/>
              <w:rPr>
                <w:rFonts w:ascii="Times New Roman" w:hAnsi="Times New Roman"/>
                <w:sz w:val="20"/>
                <w:szCs w:val="20"/>
                <w:lang w:val="fr-CH"/>
              </w:rPr>
            </w:pPr>
          </w:p>
        </w:tc>
        <w:tc>
          <w:tcPr>
            <w:tcW w:w="1394" w:type="pct"/>
            <w:vMerge/>
            <w:shd w:val="clear" w:color="auto" w:fill="auto"/>
            <w:vAlign w:val="center"/>
          </w:tcPr>
          <w:p w:rsidR="005C4309" w:rsidRPr="00C20E18" w:rsidRDefault="005C4309" w:rsidP="000B23F7">
            <w:pPr>
              <w:spacing w:after="0"/>
              <w:jc w:val="left"/>
              <w:rPr>
                <w:rFonts w:ascii="Times New Roman" w:hAnsi="Times New Roman"/>
                <w:sz w:val="20"/>
                <w:szCs w:val="20"/>
                <w:lang w:val="fr-CH"/>
              </w:rPr>
            </w:pPr>
          </w:p>
        </w:tc>
        <w:tc>
          <w:tcPr>
            <w:tcW w:w="130" w:type="pct"/>
            <w:vMerge/>
            <w:vAlign w:val="center"/>
          </w:tcPr>
          <w:p w:rsidR="005C4309" w:rsidRPr="00C20E18" w:rsidRDefault="005C4309" w:rsidP="000B23F7">
            <w:pPr>
              <w:spacing w:after="0"/>
              <w:rPr>
                <w:rFonts w:ascii="Times New Roman" w:hAnsi="Times New Roman"/>
                <w:sz w:val="20"/>
                <w:szCs w:val="20"/>
                <w:lang w:val="fr-CH"/>
              </w:rPr>
            </w:pPr>
          </w:p>
        </w:tc>
        <w:tc>
          <w:tcPr>
            <w:tcW w:w="137" w:type="pct"/>
            <w:vMerge/>
            <w:vAlign w:val="center"/>
          </w:tcPr>
          <w:p w:rsidR="005C4309" w:rsidRPr="00C20E18" w:rsidRDefault="005C4309" w:rsidP="000B23F7">
            <w:pPr>
              <w:spacing w:after="0"/>
              <w:rPr>
                <w:rFonts w:ascii="Times New Roman" w:hAnsi="Times New Roman"/>
                <w:sz w:val="20"/>
                <w:szCs w:val="20"/>
                <w:lang w:val="fr-CH"/>
              </w:rPr>
            </w:pPr>
          </w:p>
        </w:tc>
        <w:tc>
          <w:tcPr>
            <w:tcW w:w="92" w:type="pct"/>
            <w:vMerge/>
            <w:vAlign w:val="center"/>
          </w:tcPr>
          <w:p w:rsidR="005C4309" w:rsidRPr="00C20E18" w:rsidRDefault="005C4309" w:rsidP="000B23F7">
            <w:pPr>
              <w:spacing w:after="0"/>
              <w:rPr>
                <w:rFonts w:ascii="Times New Roman" w:hAnsi="Times New Roman"/>
                <w:sz w:val="20"/>
                <w:szCs w:val="20"/>
                <w:lang w:val="fr-CH"/>
              </w:rPr>
            </w:pPr>
          </w:p>
        </w:tc>
        <w:tc>
          <w:tcPr>
            <w:tcW w:w="91" w:type="pct"/>
            <w:vMerge/>
            <w:vAlign w:val="center"/>
          </w:tcPr>
          <w:p w:rsidR="005C4309" w:rsidRPr="00C20E18" w:rsidRDefault="005C4309"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5C4309" w:rsidRPr="00C20E18" w:rsidRDefault="005C4309" w:rsidP="000B23F7">
            <w:pPr>
              <w:spacing w:after="0"/>
              <w:rPr>
                <w:rFonts w:ascii="Times New Roman" w:hAnsi="Times New Roman"/>
                <w:sz w:val="20"/>
                <w:szCs w:val="20"/>
                <w:lang w:val="fr-CH"/>
              </w:rPr>
            </w:pPr>
          </w:p>
        </w:tc>
        <w:tc>
          <w:tcPr>
            <w:tcW w:w="388" w:type="pct"/>
            <w:tcBorders>
              <w:bottom w:val="single" w:sz="4" w:space="0" w:color="auto"/>
            </w:tcBorders>
            <w:vAlign w:val="center"/>
          </w:tcPr>
          <w:p w:rsidR="005C4309" w:rsidRPr="00C20E18" w:rsidRDefault="005C4309" w:rsidP="001F11D1">
            <w:pPr>
              <w:spacing w:after="0"/>
              <w:rPr>
                <w:rFonts w:ascii="Times New Roman" w:hAnsi="Times New Roman"/>
                <w:sz w:val="20"/>
                <w:szCs w:val="20"/>
              </w:rPr>
            </w:pPr>
            <w:r>
              <w:rPr>
                <w:rFonts w:ascii="Times New Roman" w:hAnsi="Times New Roman"/>
                <w:sz w:val="20"/>
                <w:szCs w:val="20"/>
              </w:rPr>
              <w:t>23000</w:t>
            </w:r>
          </w:p>
        </w:tc>
        <w:tc>
          <w:tcPr>
            <w:tcW w:w="389" w:type="pct"/>
            <w:tcBorders>
              <w:bottom w:val="single" w:sz="4" w:space="0" w:color="auto"/>
            </w:tcBorders>
            <w:vAlign w:val="center"/>
          </w:tcPr>
          <w:p w:rsidR="005C4309" w:rsidRPr="00C20E18" w:rsidRDefault="005C4309"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5C4309" w:rsidRPr="00C20E18" w:rsidRDefault="005C4309" w:rsidP="000B23F7">
            <w:pPr>
              <w:spacing w:after="0"/>
              <w:jc w:val="left"/>
              <w:rPr>
                <w:rFonts w:ascii="Times New Roman" w:hAnsi="Times New Roman"/>
                <w:sz w:val="20"/>
                <w:szCs w:val="20"/>
                <w:lang w:val="fr-CH"/>
              </w:rPr>
            </w:pPr>
            <w:r w:rsidRPr="00C20E18">
              <w:rPr>
                <w:rFonts w:ascii="Times New Roman" w:hAnsi="Times New Roman"/>
                <w:sz w:val="20"/>
                <w:szCs w:val="20"/>
                <w:lang w:val="fr-FR"/>
              </w:rPr>
              <w:t>74200 Equip.audio</w:t>
            </w:r>
            <w:r w:rsidRPr="00C20E18">
              <w:rPr>
                <w:rFonts w:ascii="Times New Roman" w:hAnsi="Times New Roman"/>
                <w:sz w:val="20"/>
                <w:szCs w:val="20"/>
                <w:lang w:val="fr-CH"/>
              </w:rPr>
              <w:t xml:space="preserve"> /supports communication et sensibilisation</w:t>
            </w:r>
          </w:p>
        </w:tc>
        <w:tc>
          <w:tcPr>
            <w:tcW w:w="393" w:type="pct"/>
            <w:tcBorders>
              <w:bottom w:val="single" w:sz="4" w:space="0" w:color="auto"/>
            </w:tcBorders>
            <w:vAlign w:val="center"/>
          </w:tcPr>
          <w:p w:rsidR="005C4309" w:rsidRPr="00C20E18" w:rsidRDefault="005C4309"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10</w:t>
            </w:r>
          </w:p>
        </w:tc>
      </w:tr>
      <w:tr w:rsidR="00425714" w:rsidRPr="00C20E18" w:rsidTr="00425714">
        <w:trPr>
          <w:cantSplit/>
          <w:trHeight w:val="90"/>
        </w:trPr>
        <w:tc>
          <w:tcPr>
            <w:tcW w:w="614" w:type="pct"/>
            <w:vMerge/>
          </w:tcPr>
          <w:p w:rsidR="00425714" w:rsidRPr="00C20E18" w:rsidRDefault="00425714" w:rsidP="000B23F7">
            <w:pPr>
              <w:spacing w:after="0"/>
              <w:rPr>
                <w:rFonts w:ascii="Times New Roman" w:hAnsi="Times New Roman"/>
                <w:sz w:val="20"/>
                <w:szCs w:val="20"/>
                <w:lang w:val="fr-CH"/>
              </w:rPr>
            </w:pPr>
          </w:p>
        </w:tc>
        <w:tc>
          <w:tcPr>
            <w:tcW w:w="1394" w:type="pct"/>
            <w:vMerge/>
            <w:shd w:val="clear" w:color="auto" w:fill="auto"/>
            <w:vAlign w:val="center"/>
          </w:tcPr>
          <w:p w:rsidR="00425714" w:rsidRPr="00C20E18" w:rsidRDefault="00425714" w:rsidP="000B23F7">
            <w:pPr>
              <w:spacing w:after="0"/>
              <w:jc w:val="left"/>
              <w:rPr>
                <w:rFonts w:ascii="Times New Roman" w:hAnsi="Times New Roman"/>
                <w:sz w:val="20"/>
                <w:szCs w:val="20"/>
                <w:lang w:val="fr-CH"/>
              </w:rPr>
            </w:pPr>
          </w:p>
        </w:tc>
        <w:tc>
          <w:tcPr>
            <w:tcW w:w="130" w:type="pct"/>
            <w:vMerge/>
            <w:vAlign w:val="center"/>
          </w:tcPr>
          <w:p w:rsidR="00425714" w:rsidRPr="00C20E18" w:rsidRDefault="00425714" w:rsidP="000B23F7">
            <w:pPr>
              <w:spacing w:after="0"/>
              <w:rPr>
                <w:rFonts w:ascii="Times New Roman" w:hAnsi="Times New Roman"/>
                <w:sz w:val="20"/>
                <w:szCs w:val="20"/>
                <w:lang w:val="fr-CH"/>
              </w:rPr>
            </w:pPr>
          </w:p>
        </w:tc>
        <w:tc>
          <w:tcPr>
            <w:tcW w:w="137" w:type="pct"/>
            <w:vMerge/>
            <w:vAlign w:val="center"/>
          </w:tcPr>
          <w:p w:rsidR="00425714" w:rsidRPr="00C20E18" w:rsidRDefault="00425714" w:rsidP="000B23F7">
            <w:pPr>
              <w:spacing w:after="0"/>
              <w:rPr>
                <w:rFonts w:ascii="Times New Roman" w:hAnsi="Times New Roman"/>
                <w:sz w:val="20"/>
                <w:szCs w:val="20"/>
                <w:lang w:val="fr-CH"/>
              </w:rPr>
            </w:pPr>
          </w:p>
        </w:tc>
        <w:tc>
          <w:tcPr>
            <w:tcW w:w="92" w:type="pct"/>
            <w:vMerge/>
            <w:vAlign w:val="center"/>
          </w:tcPr>
          <w:p w:rsidR="00425714" w:rsidRPr="00C20E18" w:rsidRDefault="00425714" w:rsidP="000B23F7">
            <w:pPr>
              <w:spacing w:after="0"/>
              <w:rPr>
                <w:rFonts w:ascii="Times New Roman" w:hAnsi="Times New Roman"/>
                <w:sz w:val="20"/>
                <w:szCs w:val="20"/>
                <w:lang w:val="fr-CH"/>
              </w:rPr>
            </w:pPr>
          </w:p>
        </w:tc>
        <w:tc>
          <w:tcPr>
            <w:tcW w:w="91" w:type="pct"/>
            <w:vMerge/>
            <w:vAlign w:val="center"/>
          </w:tcPr>
          <w:p w:rsidR="00425714" w:rsidRPr="00C20E18" w:rsidRDefault="00425714"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425714" w:rsidRPr="00C20E18" w:rsidRDefault="00425714" w:rsidP="000B23F7">
            <w:pPr>
              <w:spacing w:after="0"/>
              <w:rPr>
                <w:rFonts w:ascii="Times New Roman" w:hAnsi="Times New Roman"/>
                <w:sz w:val="20"/>
                <w:szCs w:val="20"/>
                <w:lang w:val="fr-CH"/>
              </w:rPr>
            </w:pPr>
          </w:p>
        </w:tc>
        <w:tc>
          <w:tcPr>
            <w:tcW w:w="388" w:type="pct"/>
            <w:vAlign w:val="center"/>
          </w:tcPr>
          <w:p w:rsidR="00425714" w:rsidRPr="00C20E18" w:rsidRDefault="00425714" w:rsidP="001F11D1">
            <w:pPr>
              <w:spacing w:after="0"/>
              <w:rPr>
                <w:rFonts w:ascii="Times New Roman" w:hAnsi="Times New Roman"/>
                <w:sz w:val="20"/>
                <w:szCs w:val="20"/>
              </w:rPr>
            </w:pPr>
            <w:r>
              <w:rPr>
                <w:rFonts w:ascii="Times New Roman" w:hAnsi="Times New Roman"/>
                <w:sz w:val="20"/>
                <w:szCs w:val="20"/>
              </w:rPr>
              <w:t>23000</w:t>
            </w:r>
          </w:p>
        </w:tc>
        <w:tc>
          <w:tcPr>
            <w:tcW w:w="389" w:type="pct"/>
            <w:vAlign w:val="center"/>
          </w:tcPr>
          <w:p w:rsidR="00425714" w:rsidRPr="00C20E18" w:rsidRDefault="00425714"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425714" w:rsidRPr="00C20E18" w:rsidRDefault="00425714"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74500 Divers</w:t>
            </w:r>
          </w:p>
        </w:tc>
        <w:tc>
          <w:tcPr>
            <w:tcW w:w="393" w:type="pct"/>
            <w:tcBorders>
              <w:bottom w:val="single" w:sz="4" w:space="0" w:color="auto"/>
            </w:tcBorders>
            <w:vAlign w:val="center"/>
          </w:tcPr>
          <w:p w:rsidR="00425714" w:rsidRPr="00C20E18" w:rsidRDefault="00425714"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3.272</w:t>
            </w:r>
          </w:p>
        </w:tc>
      </w:tr>
      <w:tr w:rsidR="00425714" w:rsidRPr="00C20E18" w:rsidTr="00425714">
        <w:trPr>
          <w:cantSplit/>
          <w:trHeight w:val="90"/>
        </w:trPr>
        <w:tc>
          <w:tcPr>
            <w:tcW w:w="614" w:type="pct"/>
            <w:vMerge/>
          </w:tcPr>
          <w:p w:rsidR="00425714" w:rsidRPr="00C20E18" w:rsidRDefault="00425714" w:rsidP="000B23F7">
            <w:pPr>
              <w:spacing w:after="0"/>
              <w:rPr>
                <w:rFonts w:ascii="Times New Roman" w:hAnsi="Times New Roman"/>
                <w:sz w:val="20"/>
                <w:szCs w:val="20"/>
                <w:lang w:val="fr-CH"/>
              </w:rPr>
            </w:pPr>
          </w:p>
        </w:tc>
        <w:tc>
          <w:tcPr>
            <w:tcW w:w="1394" w:type="pct"/>
            <w:vMerge/>
            <w:shd w:val="clear" w:color="auto" w:fill="auto"/>
            <w:vAlign w:val="center"/>
          </w:tcPr>
          <w:p w:rsidR="00425714" w:rsidRPr="00C20E18" w:rsidRDefault="00425714" w:rsidP="000B23F7">
            <w:pPr>
              <w:spacing w:after="0"/>
              <w:jc w:val="left"/>
              <w:rPr>
                <w:rFonts w:ascii="Times New Roman" w:hAnsi="Times New Roman"/>
                <w:sz w:val="20"/>
                <w:szCs w:val="20"/>
                <w:lang w:val="fr-CH"/>
              </w:rPr>
            </w:pPr>
          </w:p>
        </w:tc>
        <w:tc>
          <w:tcPr>
            <w:tcW w:w="130" w:type="pct"/>
            <w:vMerge/>
            <w:vAlign w:val="center"/>
          </w:tcPr>
          <w:p w:rsidR="00425714" w:rsidRPr="00C20E18" w:rsidRDefault="00425714" w:rsidP="000B23F7">
            <w:pPr>
              <w:spacing w:after="0"/>
              <w:rPr>
                <w:rFonts w:ascii="Times New Roman" w:hAnsi="Times New Roman"/>
                <w:sz w:val="20"/>
                <w:szCs w:val="20"/>
                <w:lang w:val="fr-CH"/>
              </w:rPr>
            </w:pPr>
          </w:p>
        </w:tc>
        <w:tc>
          <w:tcPr>
            <w:tcW w:w="137" w:type="pct"/>
            <w:vMerge/>
            <w:vAlign w:val="center"/>
          </w:tcPr>
          <w:p w:rsidR="00425714" w:rsidRPr="00C20E18" w:rsidRDefault="00425714" w:rsidP="000B23F7">
            <w:pPr>
              <w:spacing w:after="0"/>
              <w:rPr>
                <w:rFonts w:ascii="Times New Roman" w:hAnsi="Times New Roman"/>
                <w:sz w:val="20"/>
                <w:szCs w:val="20"/>
                <w:lang w:val="fr-CH"/>
              </w:rPr>
            </w:pPr>
          </w:p>
        </w:tc>
        <w:tc>
          <w:tcPr>
            <w:tcW w:w="92" w:type="pct"/>
            <w:vMerge/>
            <w:vAlign w:val="center"/>
          </w:tcPr>
          <w:p w:rsidR="00425714" w:rsidRPr="00C20E18" w:rsidRDefault="00425714" w:rsidP="000B23F7">
            <w:pPr>
              <w:spacing w:after="0"/>
              <w:rPr>
                <w:rFonts w:ascii="Times New Roman" w:hAnsi="Times New Roman"/>
                <w:sz w:val="20"/>
                <w:szCs w:val="20"/>
                <w:lang w:val="fr-CH"/>
              </w:rPr>
            </w:pPr>
          </w:p>
        </w:tc>
        <w:tc>
          <w:tcPr>
            <w:tcW w:w="91" w:type="pct"/>
            <w:vMerge/>
            <w:vAlign w:val="center"/>
          </w:tcPr>
          <w:p w:rsidR="00425714" w:rsidRPr="00C20E18" w:rsidRDefault="00425714"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425714" w:rsidRPr="00C20E18" w:rsidRDefault="00425714" w:rsidP="000B23F7">
            <w:pPr>
              <w:spacing w:after="0"/>
              <w:rPr>
                <w:rFonts w:ascii="Times New Roman" w:hAnsi="Times New Roman"/>
                <w:sz w:val="20"/>
                <w:szCs w:val="20"/>
                <w:lang w:val="fr-CH"/>
              </w:rPr>
            </w:pPr>
          </w:p>
        </w:tc>
        <w:tc>
          <w:tcPr>
            <w:tcW w:w="388" w:type="pct"/>
            <w:tcBorders>
              <w:bottom w:val="single" w:sz="4" w:space="0" w:color="auto"/>
            </w:tcBorders>
            <w:vAlign w:val="center"/>
          </w:tcPr>
          <w:p w:rsidR="00425714" w:rsidRPr="00C20E18" w:rsidRDefault="00425714" w:rsidP="001F11D1">
            <w:pPr>
              <w:spacing w:after="0"/>
              <w:rPr>
                <w:rFonts w:ascii="Times New Roman" w:hAnsi="Times New Roman"/>
                <w:sz w:val="20"/>
                <w:szCs w:val="20"/>
              </w:rPr>
            </w:pPr>
            <w:r>
              <w:rPr>
                <w:rFonts w:ascii="Times New Roman" w:hAnsi="Times New Roman"/>
                <w:sz w:val="20"/>
                <w:szCs w:val="20"/>
              </w:rPr>
              <w:t>23000</w:t>
            </w:r>
          </w:p>
        </w:tc>
        <w:tc>
          <w:tcPr>
            <w:tcW w:w="389" w:type="pct"/>
            <w:tcBorders>
              <w:bottom w:val="single" w:sz="4" w:space="0" w:color="auto"/>
            </w:tcBorders>
            <w:vAlign w:val="center"/>
          </w:tcPr>
          <w:p w:rsidR="00425714" w:rsidRPr="00C20E18" w:rsidRDefault="00425714" w:rsidP="001F11D1">
            <w:pPr>
              <w:spacing w:after="0"/>
              <w:rPr>
                <w:rFonts w:ascii="Times New Roman" w:hAnsi="Times New Roman"/>
                <w:sz w:val="20"/>
                <w:szCs w:val="20"/>
              </w:rPr>
            </w:pPr>
            <w:r>
              <w:rPr>
                <w:rFonts w:ascii="Times New Roman" w:hAnsi="Times New Roman"/>
                <w:sz w:val="20"/>
                <w:szCs w:val="20"/>
              </w:rPr>
              <w:t>00012</w:t>
            </w:r>
          </w:p>
        </w:tc>
        <w:tc>
          <w:tcPr>
            <w:tcW w:w="1052" w:type="pct"/>
            <w:tcBorders>
              <w:bottom w:val="single" w:sz="4" w:space="0" w:color="auto"/>
            </w:tcBorders>
            <w:vAlign w:val="center"/>
          </w:tcPr>
          <w:p w:rsidR="00425714" w:rsidRPr="00C20E18" w:rsidRDefault="00425714" w:rsidP="000B23F7">
            <w:pPr>
              <w:spacing w:after="0"/>
              <w:jc w:val="left"/>
              <w:rPr>
                <w:rFonts w:ascii="Times New Roman" w:hAnsi="Times New Roman"/>
                <w:sz w:val="20"/>
                <w:szCs w:val="20"/>
              </w:rPr>
            </w:pPr>
            <w:r w:rsidRPr="00C20E18">
              <w:rPr>
                <w:rFonts w:ascii="Times New Roman" w:hAnsi="Times New Roman"/>
                <w:sz w:val="20"/>
                <w:szCs w:val="20"/>
              </w:rPr>
              <w:t>75100 Appui/Conseil</w:t>
            </w:r>
          </w:p>
        </w:tc>
        <w:tc>
          <w:tcPr>
            <w:tcW w:w="393" w:type="pct"/>
            <w:tcBorders>
              <w:bottom w:val="single" w:sz="4" w:space="0" w:color="auto"/>
            </w:tcBorders>
            <w:vAlign w:val="center"/>
          </w:tcPr>
          <w:p w:rsidR="00425714" w:rsidRPr="00C20E18" w:rsidRDefault="00425714" w:rsidP="00425714">
            <w:pPr>
              <w:spacing w:after="0"/>
              <w:jc w:val="center"/>
              <w:rPr>
                <w:rFonts w:ascii="Times New Roman" w:hAnsi="Times New Roman"/>
                <w:sz w:val="20"/>
                <w:szCs w:val="20"/>
                <w:lang w:val="fr-CH"/>
              </w:rPr>
            </w:pPr>
            <w:r>
              <w:rPr>
                <w:rFonts w:ascii="Times New Roman" w:hAnsi="Times New Roman"/>
                <w:sz w:val="20"/>
                <w:szCs w:val="20"/>
                <w:lang w:val="fr-CH"/>
              </w:rPr>
              <w:t xml:space="preserve">        22.438</w:t>
            </w:r>
          </w:p>
        </w:tc>
      </w:tr>
      <w:tr w:rsidR="00425714" w:rsidRPr="00C20E18" w:rsidTr="000B23F7">
        <w:trPr>
          <w:cantSplit/>
          <w:trHeight w:val="90"/>
        </w:trPr>
        <w:tc>
          <w:tcPr>
            <w:tcW w:w="614" w:type="pct"/>
            <w:vMerge/>
          </w:tcPr>
          <w:p w:rsidR="00425714" w:rsidRPr="00C20E18" w:rsidRDefault="00425714" w:rsidP="000B23F7">
            <w:pPr>
              <w:spacing w:after="0"/>
              <w:rPr>
                <w:rFonts w:ascii="Times New Roman" w:hAnsi="Times New Roman"/>
                <w:sz w:val="20"/>
                <w:szCs w:val="20"/>
                <w:lang w:val="fr-CH"/>
              </w:rPr>
            </w:pPr>
          </w:p>
        </w:tc>
        <w:tc>
          <w:tcPr>
            <w:tcW w:w="1394" w:type="pct"/>
            <w:vMerge/>
            <w:tcBorders>
              <w:bottom w:val="single" w:sz="4" w:space="0" w:color="auto"/>
            </w:tcBorders>
            <w:shd w:val="clear" w:color="auto" w:fill="auto"/>
            <w:vAlign w:val="center"/>
          </w:tcPr>
          <w:p w:rsidR="00425714" w:rsidRPr="00C20E18" w:rsidRDefault="00425714" w:rsidP="000B23F7">
            <w:pPr>
              <w:spacing w:after="0"/>
              <w:jc w:val="left"/>
              <w:rPr>
                <w:rFonts w:ascii="Times New Roman" w:hAnsi="Times New Roman"/>
                <w:sz w:val="20"/>
                <w:szCs w:val="20"/>
                <w:lang w:val="fr-CH"/>
              </w:rPr>
            </w:pPr>
          </w:p>
        </w:tc>
        <w:tc>
          <w:tcPr>
            <w:tcW w:w="130" w:type="pct"/>
            <w:vMerge/>
            <w:tcBorders>
              <w:bottom w:val="single" w:sz="4" w:space="0" w:color="auto"/>
            </w:tcBorders>
            <w:vAlign w:val="center"/>
          </w:tcPr>
          <w:p w:rsidR="00425714" w:rsidRPr="00C20E18" w:rsidRDefault="00425714" w:rsidP="000B23F7">
            <w:pPr>
              <w:spacing w:after="0"/>
              <w:rPr>
                <w:rFonts w:ascii="Times New Roman" w:hAnsi="Times New Roman"/>
                <w:sz w:val="20"/>
                <w:szCs w:val="20"/>
                <w:lang w:val="fr-CH"/>
              </w:rPr>
            </w:pPr>
          </w:p>
        </w:tc>
        <w:tc>
          <w:tcPr>
            <w:tcW w:w="137" w:type="pct"/>
            <w:vMerge/>
            <w:tcBorders>
              <w:bottom w:val="single" w:sz="4" w:space="0" w:color="auto"/>
            </w:tcBorders>
            <w:vAlign w:val="center"/>
          </w:tcPr>
          <w:p w:rsidR="00425714" w:rsidRPr="00C20E18" w:rsidRDefault="00425714" w:rsidP="000B23F7">
            <w:pPr>
              <w:spacing w:after="0"/>
              <w:rPr>
                <w:rFonts w:ascii="Times New Roman" w:hAnsi="Times New Roman"/>
                <w:sz w:val="20"/>
                <w:szCs w:val="20"/>
                <w:lang w:val="fr-CH"/>
              </w:rPr>
            </w:pPr>
          </w:p>
        </w:tc>
        <w:tc>
          <w:tcPr>
            <w:tcW w:w="92" w:type="pct"/>
            <w:vMerge/>
            <w:tcBorders>
              <w:bottom w:val="single" w:sz="4" w:space="0" w:color="auto"/>
            </w:tcBorders>
            <w:vAlign w:val="center"/>
          </w:tcPr>
          <w:p w:rsidR="00425714" w:rsidRPr="00C20E18" w:rsidRDefault="00425714" w:rsidP="000B23F7">
            <w:pPr>
              <w:spacing w:after="0"/>
              <w:rPr>
                <w:rFonts w:ascii="Times New Roman" w:hAnsi="Times New Roman"/>
                <w:sz w:val="20"/>
                <w:szCs w:val="20"/>
                <w:lang w:val="fr-CH"/>
              </w:rPr>
            </w:pPr>
          </w:p>
        </w:tc>
        <w:tc>
          <w:tcPr>
            <w:tcW w:w="91" w:type="pct"/>
            <w:vMerge/>
            <w:tcBorders>
              <w:bottom w:val="single" w:sz="4" w:space="0" w:color="auto"/>
            </w:tcBorders>
            <w:vAlign w:val="center"/>
          </w:tcPr>
          <w:p w:rsidR="00425714" w:rsidRPr="00C20E18" w:rsidRDefault="00425714" w:rsidP="000B23F7">
            <w:pPr>
              <w:spacing w:after="0"/>
              <w:rPr>
                <w:rFonts w:ascii="Times New Roman" w:hAnsi="Times New Roman"/>
                <w:sz w:val="20"/>
                <w:szCs w:val="20"/>
                <w:lang w:val="fr-CH"/>
              </w:rPr>
            </w:pPr>
          </w:p>
        </w:tc>
        <w:tc>
          <w:tcPr>
            <w:tcW w:w="320" w:type="pct"/>
            <w:tcBorders>
              <w:bottom w:val="single" w:sz="4" w:space="0" w:color="auto"/>
            </w:tcBorders>
            <w:vAlign w:val="center"/>
          </w:tcPr>
          <w:p w:rsidR="00425714" w:rsidRPr="00C20E18" w:rsidRDefault="00425714" w:rsidP="000B23F7">
            <w:pPr>
              <w:spacing w:after="0"/>
              <w:rPr>
                <w:rFonts w:ascii="Times New Roman" w:hAnsi="Times New Roman"/>
                <w:sz w:val="20"/>
                <w:szCs w:val="20"/>
                <w:lang w:val="fr-CH"/>
              </w:rPr>
            </w:pPr>
          </w:p>
        </w:tc>
        <w:tc>
          <w:tcPr>
            <w:tcW w:w="777" w:type="pct"/>
            <w:gridSpan w:val="2"/>
            <w:tcBorders>
              <w:bottom w:val="single" w:sz="4" w:space="0" w:color="auto"/>
            </w:tcBorders>
            <w:vAlign w:val="center"/>
          </w:tcPr>
          <w:p w:rsidR="00425714" w:rsidRPr="00C20E18" w:rsidRDefault="00425714" w:rsidP="000B23F7">
            <w:pPr>
              <w:spacing w:after="0"/>
              <w:rPr>
                <w:rFonts w:ascii="Times New Roman" w:hAnsi="Times New Roman"/>
                <w:sz w:val="20"/>
                <w:szCs w:val="20"/>
                <w:lang w:val="fr-CH"/>
              </w:rPr>
            </w:pPr>
          </w:p>
        </w:tc>
        <w:tc>
          <w:tcPr>
            <w:tcW w:w="1052" w:type="pct"/>
            <w:tcBorders>
              <w:bottom w:val="single" w:sz="4" w:space="0" w:color="auto"/>
            </w:tcBorders>
            <w:vAlign w:val="center"/>
          </w:tcPr>
          <w:p w:rsidR="00425714" w:rsidRPr="00C20E18" w:rsidRDefault="00425714" w:rsidP="000B23F7">
            <w:pPr>
              <w:spacing w:after="0"/>
              <w:jc w:val="left"/>
              <w:rPr>
                <w:rFonts w:ascii="Times New Roman" w:hAnsi="Times New Roman"/>
                <w:sz w:val="20"/>
                <w:szCs w:val="20"/>
              </w:rPr>
            </w:pPr>
          </w:p>
        </w:tc>
        <w:tc>
          <w:tcPr>
            <w:tcW w:w="393" w:type="pct"/>
            <w:tcBorders>
              <w:bottom w:val="single" w:sz="4" w:space="0" w:color="auto"/>
            </w:tcBorders>
            <w:vAlign w:val="center"/>
          </w:tcPr>
          <w:p w:rsidR="00425714" w:rsidRPr="00C20E18" w:rsidRDefault="00425714" w:rsidP="000B23F7">
            <w:pPr>
              <w:spacing w:after="0"/>
              <w:jc w:val="right"/>
              <w:rPr>
                <w:rFonts w:ascii="Times New Roman" w:hAnsi="Times New Roman"/>
                <w:sz w:val="20"/>
                <w:szCs w:val="20"/>
                <w:lang w:val="fr-CH"/>
              </w:rPr>
            </w:pPr>
          </w:p>
        </w:tc>
      </w:tr>
      <w:tr w:rsidR="00425714" w:rsidRPr="00C20E18" w:rsidTr="000B23F7">
        <w:trPr>
          <w:cantSplit/>
          <w:trHeight w:val="90"/>
        </w:trPr>
        <w:tc>
          <w:tcPr>
            <w:tcW w:w="614" w:type="pct"/>
            <w:vMerge/>
            <w:tcBorders>
              <w:bottom w:val="single" w:sz="4" w:space="0" w:color="auto"/>
            </w:tcBorders>
          </w:tcPr>
          <w:p w:rsidR="00425714" w:rsidRPr="00C20E18" w:rsidRDefault="00425714" w:rsidP="000B23F7">
            <w:pPr>
              <w:spacing w:after="0"/>
              <w:rPr>
                <w:rFonts w:ascii="Times New Roman" w:hAnsi="Times New Roman"/>
                <w:sz w:val="20"/>
                <w:szCs w:val="20"/>
                <w:lang w:val="fr-CH"/>
              </w:rPr>
            </w:pPr>
          </w:p>
        </w:tc>
        <w:tc>
          <w:tcPr>
            <w:tcW w:w="1394" w:type="pct"/>
            <w:tcBorders>
              <w:bottom w:val="single" w:sz="4" w:space="0" w:color="auto"/>
            </w:tcBorders>
            <w:shd w:val="clear" w:color="auto" w:fill="E0E0E0"/>
            <w:vAlign w:val="center"/>
          </w:tcPr>
          <w:p w:rsidR="00425714" w:rsidRPr="00C20E18" w:rsidRDefault="00425714" w:rsidP="000B23F7">
            <w:pPr>
              <w:spacing w:after="0"/>
              <w:jc w:val="left"/>
              <w:rPr>
                <w:rFonts w:ascii="Times New Roman" w:hAnsi="Times New Roman"/>
                <w:sz w:val="20"/>
                <w:szCs w:val="20"/>
                <w:lang w:val="fr-CH"/>
              </w:rPr>
            </w:pPr>
          </w:p>
        </w:tc>
        <w:tc>
          <w:tcPr>
            <w:tcW w:w="130" w:type="pct"/>
            <w:tcBorders>
              <w:bottom w:val="single" w:sz="4" w:space="0" w:color="auto"/>
            </w:tcBorders>
            <w:shd w:val="clear" w:color="auto" w:fill="E0E0E0"/>
            <w:vAlign w:val="center"/>
          </w:tcPr>
          <w:p w:rsidR="00425714" w:rsidRPr="00C20E18" w:rsidRDefault="00425714" w:rsidP="000B23F7">
            <w:pPr>
              <w:spacing w:after="0"/>
              <w:rPr>
                <w:rFonts w:ascii="Times New Roman" w:hAnsi="Times New Roman"/>
                <w:sz w:val="20"/>
                <w:szCs w:val="20"/>
                <w:lang w:val="fr-CH"/>
              </w:rPr>
            </w:pPr>
          </w:p>
        </w:tc>
        <w:tc>
          <w:tcPr>
            <w:tcW w:w="137" w:type="pct"/>
            <w:tcBorders>
              <w:bottom w:val="single" w:sz="4" w:space="0" w:color="auto"/>
            </w:tcBorders>
            <w:shd w:val="clear" w:color="auto" w:fill="E0E0E0"/>
            <w:vAlign w:val="center"/>
          </w:tcPr>
          <w:p w:rsidR="00425714" w:rsidRPr="00C20E18" w:rsidRDefault="00425714" w:rsidP="000B23F7">
            <w:pPr>
              <w:spacing w:after="0"/>
              <w:rPr>
                <w:rFonts w:ascii="Times New Roman" w:hAnsi="Times New Roman"/>
                <w:sz w:val="20"/>
                <w:szCs w:val="20"/>
                <w:lang w:val="fr-CH"/>
              </w:rPr>
            </w:pPr>
          </w:p>
        </w:tc>
        <w:tc>
          <w:tcPr>
            <w:tcW w:w="92" w:type="pct"/>
            <w:tcBorders>
              <w:bottom w:val="single" w:sz="4" w:space="0" w:color="auto"/>
            </w:tcBorders>
            <w:shd w:val="clear" w:color="auto" w:fill="E0E0E0"/>
            <w:vAlign w:val="center"/>
          </w:tcPr>
          <w:p w:rsidR="00425714" w:rsidRPr="00C20E18" w:rsidRDefault="00425714" w:rsidP="000B23F7">
            <w:pPr>
              <w:spacing w:after="0"/>
              <w:rPr>
                <w:rFonts w:ascii="Times New Roman" w:hAnsi="Times New Roman"/>
                <w:sz w:val="20"/>
                <w:szCs w:val="20"/>
                <w:lang w:val="fr-CH"/>
              </w:rPr>
            </w:pPr>
          </w:p>
        </w:tc>
        <w:tc>
          <w:tcPr>
            <w:tcW w:w="91" w:type="pct"/>
            <w:tcBorders>
              <w:bottom w:val="single" w:sz="4" w:space="0" w:color="auto"/>
            </w:tcBorders>
            <w:shd w:val="clear" w:color="auto" w:fill="E0E0E0"/>
            <w:vAlign w:val="center"/>
          </w:tcPr>
          <w:p w:rsidR="00425714" w:rsidRPr="00C20E18" w:rsidRDefault="00425714" w:rsidP="000B23F7">
            <w:pPr>
              <w:spacing w:after="0"/>
              <w:rPr>
                <w:rFonts w:ascii="Times New Roman" w:hAnsi="Times New Roman"/>
                <w:sz w:val="20"/>
                <w:szCs w:val="20"/>
                <w:lang w:val="fr-CH"/>
              </w:rPr>
            </w:pPr>
          </w:p>
        </w:tc>
        <w:tc>
          <w:tcPr>
            <w:tcW w:w="320" w:type="pct"/>
            <w:tcBorders>
              <w:bottom w:val="single" w:sz="4" w:space="0" w:color="auto"/>
            </w:tcBorders>
            <w:shd w:val="clear" w:color="auto" w:fill="E0E0E0"/>
            <w:vAlign w:val="center"/>
          </w:tcPr>
          <w:p w:rsidR="00425714" w:rsidRPr="00C20E18" w:rsidRDefault="00425714" w:rsidP="000B23F7">
            <w:pPr>
              <w:spacing w:after="0"/>
              <w:rPr>
                <w:rFonts w:ascii="Times New Roman" w:hAnsi="Times New Roman"/>
                <w:sz w:val="20"/>
                <w:szCs w:val="20"/>
                <w:lang w:val="fr-CH"/>
              </w:rPr>
            </w:pPr>
          </w:p>
        </w:tc>
        <w:tc>
          <w:tcPr>
            <w:tcW w:w="777" w:type="pct"/>
            <w:gridSpan w:val="2"/>
            <w:tcBorders>
              <w:bottom w:val="single" w:sz="4" w:space="0" w:color="auto"/>
            </w:tcBorders>
            <w:shd w:val="clear" w:color="auto" w:fill="E0E0E0"/>
            <w:vAlign w:val="center"/>
          </w:tcPr>
          <w:p w:rsidR="00425714" w:rsidRPr="00C20E18" w:rsidRDefault="00425714" w:rsidP="000B23F7">
            <w:pPr>
              <w:spacing w:after="0"/>
              <w:rPr>
                <w:rFonts w:ascii="Times New Roman" w:hAnsi="Times New Roman"/>
                <w:sz w:val="20"/>
                <w:szCs w:val="20"/>
              </w:rPr>
            </w:pPr>
            <w:r w:rsidRPr="00C20E18">
              <w:rPr>
                <w:rFonts w:ascii="Times New Roman" w:hAnsi="Times New Roman"/>
                <w:b/>
                <w:sz w:val="20"/>
                <w:szCs w:val="20"/>
              </w:rPr>
              <w:t>Sous-total</w:t>
            </w:r>
          </w:p>
        </w:tc>
        <w:tc>
          <w:tcPr>
            <w:tcW w:w="1052" w:type="pct"/>
            <w:tcBorders>
              <w:bottom w:val="single" w:sz="4" w:space="0" w:color="auto"/>
            </w:tcBorders>
            <w:shd w:val="clear" w:color="auto" w:fill="E0E0E0"/>
            <w:vAlign w:val="center"/>
          </w:tcPr>
          <w:p w:rsidR="00425714" w:rsidRPr="00C20E18" w:rsidRDefault="00425714" w:rsidP="000B23F7">
            <w:pPr>
              <w:spacing w:after="0"/>
              <w:jc w:val="left"/>
              <w:rPr>
                <w:rFonts w:ascii="Times New Roman" w:hAnsi="Times New Roman"/>
                <w:sz w:val="20"/>
                <w:szCs w:val="20"/>
              </w:rPr>
            </w:pPr>
          </w:p>
        </w:tc>
        <w:tc>
          <w:tcPr>
            <w:tcW w:w="393" w:type="pct"/>
            <w:tcBorders>
              <w:bottom w:val="single" w:sz="4" w:space="0" w:color="auto"/>
            </w:tcBorders>
            <w:shd w:val="clear" w:color="auto" w:fill="E0E0E0"/>
            <w:vAlign w:val="center"/>
          </w:tcPr>
          <w:p w:rsidR="00425714" w:rsidRPr="00C20E18" w:rsidRDefault="00425714" w:rsidP="000B23F7">
            <w:pPr>
              <w:spacing w:after="0"/>
              <w:jc w:val="right"/>
              <w:rPr>
                <w:rFonts w:ascii="Times New Roman" w:hAnsi="Times New Roman"/>
                <w:b/>
                <w:sz w:val="20"/>
                <w:szCs w:val="20"/>
              </w:rPr>
            </w:pPr>
            <w:r w:rsidRPr="00C20E18">
              <w:rPr>
                <w:rFonts w:ascii="Times New Roman" w:hAnsi="Times New Roman"/>
                <w:b/>
                <w:sz w:val="20"/>
                <w:szCs w:val="20"/>
              </w:rPr>
              <w:t>182.710</w:t>
            </w:r>
          </w:p>
        </w:tc>
      </w:tr>
      <w:tr w:rsidR="00425714" w:rsidRPr="00C20E18" w:rsidTr="000B23F7">
        <w:trPr>
          <w:cantSplit/>
          <w:trHeight w:val="90"/>
        </w:trPr>
        <w:tc>
          <w:tcPr>
            <w:tcW w:w="614" w:type="pct"/>
            <w:shd w:val="clear" w:color="auto" w:fill="CCCCCC"/>
          </w:tcPr>
          <w:p w:rsidR="00425714" w:rsidRPr="00C20E18" w:rsidRDefault="00425714" w:rsidP="000B23F7">
            <w:pPr>
              <w:spacing w:after="0"/>
              <w:rPr>
                <w:rFonts w:ascii="Times New Roman" w:hAnsi="Times New Roman"/>
                <w:b/>
                <w:sz w:val="20"/>
                <w:szCs w:val="20"/>
              </w:rPr>
            </w:pPr>
            <w:r w:rsidRPr="00C20E18">
              <w:rPr>
                <w:rFonts w:ascii="Times New Roman" w:hAnsi="Times New Roman"/>
                <w:b/>
                <w:sz w:val="20"/>
                <w:szCs w:val="20"/>
              </w:rPr>
              <w:t>TOTAL  USD</w:t>
            </w:r>
          </w:p>
        </w:tc>
        <w:tc>
          <w:tcPr>
            <w:tcW w:w="1394" w:type="pct"/>
            <w:tcBorders>
              <w:right w:val="nil"/>
            </w:tcBorders>
            <w:shd w:val="thinDiagCross" w:color="auto" w:fill="CCCCCC"/>
          </w:tcPr>
          <w:p w:rsidR="00425714" w:rsidRPr="00C20E18" w:rsidRDefault="00425714" w:rsidP="000B23F7">
            <w:pPr>
              <w:spacing w:after="0"/>
              <w:rPr>
                <w:rFonts w:ascii="Times New Roman" w:hAnsi="Times New Roman"/>
                <w:sz w:val="20"/>
                <w:szCs w:val="20"/>
              </w:rPr>
            </w:pPr>
          </w:p>
        </w:tc>
        <w:tc>
          <w:tcPr>
            <w:tcW w:w="130" w:type="pct"/>
            <w:tcBorders>
              <w:left w:val="nil"/>
              <w:right w:val="nil"/>
            </w:tcBorders>
            <w:shd w:val="thinDiagCross" w:color="auto" w:fill="CCCCCC"/>
          </w:tcPr>
          <w:p w:rsidR="00425714" w:rsidRPr="00C20E18" w:rsidRDefault="00425714" w:rsidP="000B23F7">
            <w:pPr>
              <w:spacing w:after="0"/>
              <w:rPr>
                <w:rFonts w:ascii="Times New Roman" w:hAnsi="Times New Roman"/>
                <w:sz w:val="20"/>
                <w:szCs w:val="20"/>
              </w:rPr>
            </w:pPr>
          </w:p>
        </w:tc>
        <w:tc>
          <w:tcPr>
            <w:tcW w:w="137" w:type="pct"/>
            <w:tcBorders>
              <w:left w:val="nil"/>
              <w:right w:val="nil"/>
            </w:tcBorders>
            <w:shd w:val="thinDiagCross" w:color="auto" w:fill="CCCCCC"/>
          </w:tcPr>
          <w:p w:rsidR="00425714" w:rsidRPr="00C20E18" w:rsidRDefault="00425714" w:rsidP="000B23F7">
            <w:pPr>
              <w:spacing w:after="0"/>
              <w:rPr>
                <w:rFonts w:ascii="Times New Roman" w:hAnsi="Times New Roman"/>
                <w:sz w:val="20"/>
                <w:szCs w:val="20"/>
              </w:rPr>
            </w:pPr>
          </w:p>
        </w:tc>
        <w:tc>
          <w:tcPr>
            <w:tcW w:w="92" w:type="pct"/>
            <w:tcBorders>
              <w:left w:val="nil"/>
              <w:right w:val="nil"/>
            </w:tcBorders>
            <w:shd w:val="thinDiagCross" w:color="auto" w:fill="CCCCCC"/>
          </w:tcPr>
          <w:p w:rsidR="00425714" w:rsidRPr="00C20E18" w:rsidRDefault="00425714" w:rsidP="000B23F7">
            <w:pPr>
              <w:spacing w:after="0"/>
              <w:rPr>
                <w:rFonts w:ascii="Times New Roman" w:hAnsi="Times New Roman"/>
                <w:sz w:val="20"/>
                <w:szCs w:val="20"/>
              </w:rPr>
            </w:pPr>
          </w:p>
        </w:tc>
        <w:tc>
          <w:tcPr>
            <w:tcW w:w="91" w:type="pct"/>
            <w:tcBorders>
              <w:left w:val="nil"/>
              <w:right w:val="nil"/>
            </w:tcBorders>
            <w:shd w:val="thinDiagCross" w:color="auto" w:fill="CCCCCC"/>
          </w:tcPr>
          <w:p w:rsidR="00425714" w:rsidRPr="00C20E18" w:rsidRDefault="00425714" w:rsidP="000B23F7">
            <w:pPr>
              <w:spacing w:after="0"/>
              <w:rPr>
                <w:rFonts w:ascii="Times New Roman" w:hAnsi="Times New Roman"/>
                <w:sz w:val="20"/>
                <w:szCs w:val="20"/>
              </w:rPr>
            </w:pPr>
          </w:p>
        </w:tc>
        <w:tc>
          <w:tcPr>
            <w:tcW w:w="320" w:type="pct"/>
            <w:tcBorders>
              <w:left w:val="nil"/>
              <w:right w:val="nil"/>
            </w:tcBorders>
            <w:shd w:val="thinDiagCross" w:color="auto" w:fill="CCCCCC"/>
          </w:tcPr>
          <w:p w:rsidR="00425714" w:rsidRPr="00C20E18" w:rsidRDefault="00425714" w:rsidP="000B23F7">
            <w:pPr>
              <w:spacing w:after="0"/>
              <w:rPr>
                <w:rFonts w:ascii="Times New Roman" w:hAnsi="Times New Roman"/>
                <w:sz w:val="20"/>
                <w:szCs w:val="20"/>
              </w:rPr>
            </w:pPr>
          </w:p>
        </w:tc>
        <w:tc>
          <w:tcPr>
            <w:tcW w:w="777" w:type="pct"/>
            <w:gridSpan w:val="2"/>
            <w:tcBorders>
              <w:left w:val="nil"/>
            </w:tcBorders>
            <w:shd w:val="thinDiagCross" w:color="auto" w:fill="CCCCCC"/>
          </w:tcPr>
          <w:p w:rsidR="00425714" w:rsidRPr="00C20E18" w:rsidRDefault="00425714" w:rsidP="000B23F7">
            <w:pPr>
              <w:spacing w:after="0"/>
              <w:rPr>
                <w:rFonts w:ascii="Times New Roman" w:hAnsi="Times New Roman"/>
                <w:sz w:val="20"/>
                <w:szCs w:val="20"/>
              </w:rPr>
            </w:pPr>
          </w:p>
        </w:tc>
        <w:tc>
          <w:tcPr>
            <w:tcW w:w="1052" w:type="pct"/>
            <w:shd w:val="clear" w:color="auto" w:fill="CCCCCC"/>
          </w:tcPr>
          <w:p w:rsidR="00425714" w:rsidRPr="00C20E18" w:rsidRDefault="00425714" w:rsidP="000B23F7">
            <w:pPr>
              <w:spacing w:after="0"/>
              <w:rPr>
                <w:rFonts w:ascii="Times New Roman" w:hAnsi="Times New Roman"/>
                <w:sz w:val="20"/>
                <w:szCs w:val="20"/>
              </w:rPr>
            </w:pPr>
          </w:p>
        </w:tc>
        <w:tc>
          <w:tcPr>
            <w:tcW w:w="393" w:type="pct"/>
            <w:shd w:val="clear" w:color="auto" w:fill="CCCCCC"/>
            <w:vAlign w:val="center"/>
          </w:tcPr>
          <w:p w:rsidR="00425714" w:rsidRPr="00C20E18" w:rsidRDefault="00425714" w:rsidP="000B23F7">
            <w:pPr>
              <w:spacing w:after="0"/>
              <w:jc w:val="center"/>
              <w:rPr>
                <w:rFonts w:ascii="Times New Roman" w:hAnsi="Times New Roman"/>
                <w:b/>
                <w:sz w:val="20"/>
                <w:szCs w:val="20"/>
              </w:rPr>
            </w:pPr>
            <w:r w:rsidRPr="00C20E18">
              <w:rPr>
                <w:rFonts w:ascii="Times New Roman" w:hAnsi="Times New Roman"/>
                <w:b/>
                <w:sz w:val="20"/>
                <w:szCs w:val="20"/>
              </w:rPr>
              <w:t>662.000</w:t>
            </w:r>
          </w:p>
        </w:tc>
      </w:tr>
    </w:tbl>
    <w:p w:rsidR="00543F0F" w:rsidRPr="00C20E18" w:rsidRDefault="00543F0F" w:rsidP="00543F0F">
      <w:pPr>
        <w:spacing w:after="0"/>
        <w:rPr>
          <w:rFonts w:ascii="Times New Roman" w:hAnsi="Times New Roman"/>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p>
    <w:p w:rsidR="00543F0F" w:rsidRPr="00C20E18" w:rsidRDefault="00543F0F" w:rsidP="00543F0F">
      <w:pPr>
        <w:spacing w:after="0"/>
        <w:rPr>
          <w:rFonts w:ascii="Times New Roman" w:hAnsi="Times New Roman"/>
          <w:b/>
          <w:sz w:val="20"/>
          <w:szCs w:val="20"/>
        </w:rPr>
      </w:pPr>
      <w:r w:rsidRPr="00C20E18">
        <w:rPr>
          <w:rFonts w:ascii="Times New Roman" w:hAnsi="Times New Roman"/>
          <w:b/>
          <w:sz w:val="20"/>
          <w:szCs w:val="20"/>
        </w:rPr>
        <w:t>Année: 2</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6"/>
        <w:gridCol w:w="4324"/>
        <w:gridCol w:w="549"/>
        <w:gridCol w:w="538"/>
        <w:gridCol w:w="538"/>
        <w:gridCol w:w="479"/>
        <w:gridCol w:w="846"/>
        <w:gridCol w:w="1133"/>
        <w:gridCol w:w="1136"/>
        <w:gridCol w:w="3053"/>
        <w:gridCol w:w="1058"/>
      </w:tblGrid>
      <w:tr w:rsidR="00543F0F" w:rsidRPr="00C20E18" w:rsidTr="00411DF8">
        <w:trPr>
          <w:cantSplit/>
          <w:trHeight w:val="195"/>
        </w:trPr>
        <w:tc>
          <w:tcPr>
            <w:tcW w:w="612" w:type="pct"/>
            <w:vMerge w:val="restart"/>
            <w:shd w:val="clear" w:color="auto" w:fill="FFFF99"/>
          </w:tcPr>
          <w:p w:rsidR="00543F0F" w:rsidRPr="00C20E18" w:rsidRDefault="00543F0F" w:rsidP="000B23F7">
            <w:pPr>
              <w:spacing w:after="0"/>
              <w:jc w:val="center"/>
              <w:rPr>
                <w:rFonts w:ascii="Times New Roman" w:hAnsi="Times New Roman"/>
                <w:b/>
                <w:bCs/>
                <w:sz w:val="20"/>
                <w:szCs w:val="20"/>
              </w:rPr>
            </w:pPr>
            <w:r w:rsidRPr="00C20E18">
              <w:rPr>
                <w:rFonts w:ascii="Times New Roman" w:hAnsi="Times New Roman"/>
                <w:b/>
                <w:bCs/>
                <w:sz w:val="20"/>
                <w:szCs w:val="20"/>
              </w:rPr>
              <w:t xml:space="preserve">PROJET </w:t>
            </w:r>
          </w:p>
          <w:p w:rsidR="00543F0F" w:rsidRPr="00C20E18" w:rsidRDefault="00543F0F" w:rsidP="000B23F7">
            <w:pPr>
              <w:spacing w:after="0"/>
              <w:jc w:val="left"/>
              <w:rPr>
                <w:rFonts w:ascii="Times New Roman" w:hAnsi="Times New Roman"/>
                <w:i/>
                <w:sz w:val="20"/>
                <w:szCs w:val="20"/>
              </w:rPr>
            </w:pPr>
          </w:p>
        </w:tc>
        <w:tc>
          <w:tcPr>
            <w:tcW w:w="1389" w:type="pct"/>
            <w:vMerge w:val="restart"/>
            <w:shd w:val="clear" w:color="auto" w:fill="FFFF99"/>
          </w:tcPr>
          <w:p w:rsidR="00543F0F" w:rsidRPr="00C20E18" w:rsidRDefault="00543F0F" w:rsidP="000B23F7">
            <w:pPr>
              <w:spacing w:after="0"/>
              <w:jc w:val="center"/>
              <w:rPr>
                <w:rFonts w:ascii="Times New Roman" w:hAnsi="Times New Roman"/>
                <w:b/>
                <w:bCs/>
                <w:sz w:val="20"/>
                <w:szCs w:val="20"/>
              </w:rPr>
            </w:pPr>
            <w:r w:rsidRPr="00C20E18">
              <w:rPr>
                <w:rFonts w:ascii="Times New Roman" w:hAnsi="Times New Roman"/>
                <w:b/>
                <w:bCs/>
                <w:sz w:val="20"/>
                <w:szCs w:val="20"/>
              </w:rPr>
              <w:t>ACTIVITES PLANNIFIEES</w:t>
            </w:r>
          </w:p>
          <w:p w:rsidR="00543F0F" w:rsidRPr="00C20E18" w:rsidRDefault="00543F0F" w:rsidP="000B23F7">
            <w:pPr>
              <w:spacing w:after="0"/>
              <w:jc w:val="center"/>
              <w:rPr>
                <w:rFonts w:ascii="Times New Roman" w:hAnsi="Times New Roman"/>
                <w:bCs/>
                <w:i/>
                <w:sz w:val="20"/>
                <w:szCs w:val="20"/>
              </w:rPr>
            </w:pPr>
          </w:p>
        </w:tc>
        <w:tc>
          <w:tcPr>
            <w:tcW w:w="676" w:type="pct"/>
            <w:gridSpan w:val="4"/>
            <w:tcBorders>
              <w:bottom w:val="single" w:sz="4" w:space="0" w:color="auto"/>
            </w:tcBorders>
            <w:shd w:val="clear" w:color="auto" w:fill="FFFF99"/>
            <w:vAlign w:val="center"/>
          </w:tcPr>
          <w:p w:rsidR="00543F0F" w:rsidRPr="00C20E18" w:rsidRDefault="00543F0F" w:rsidP="000B23F7">
            <w:pPr>
              <w:spacing w:after="0"/>
              <w:jc w:val="center"/>
              <w:rPr>
                <w:rFonts w:ascii="Times New Roman" w:hAnsi="Times New Roman"/>
                <w:b/>
                <w:bCs/>
                <w:sz w:val="20"/>
                <w:szCs w:val="20"/>
              </w:rPr>
            </w:pPr>
            <w:r w:rsidRPr="00C20E18">
              <w:rPr>
                <w:rFonts w:ascii="Times New Roman" w:hAnsi="Times New Roman"/>
                <w:b/>
                <w:bCs/>
                <w:sz w:val="20"/>
                <w:szCs w:val="20"/>
              </w:rPr>
              <w:t>CALENDRIER</w:t>
            </w:r>
          </w:p>
        </w:tc>
        <w:tc>
          <w:tcPr>
            <w:tcW w:w="272" w:type="pct"/>
            <w:vMerge w:val="restart"/>
            <w:tcBorders>
              <w:bottom w:val="single" w:sz="4" w:space="0" w:color="auto"/>
            </w:tcBorders>
            <w:shd w:val="clear" w:color="auto" w:fill="FFFF99"/>
            <w:vAlign w:val="center"/>
          </w:tcPr>
          <w:p w:rsidR="00411DF8" w:rsidRDefault="00543F0F" w:rsidP="000B23F7">
            <w:pPr>
              <w:spacing w:after="0"/>
              <w:jc w:val="center"/>
              <w:rPr>
                <w:rFonts w:ascii="Times New Roman" w:hAnsi="Times New Roman"/>
                <w:b/>
                <w:bCs/>
                <w:sz w:val="16"/>
                <w:szCs w:val="16"/>
              </w:rPr>
            </w:pPr>
            <w:r w:rsidRPr="00411DF8">
              <w:rPr>
                <w:rFonts w:ascii="Times New Roman" w:hAnsi="Times New Roman"/>
                <w:b/>
                <w:bCs/>
                <w:sz w:val="16"/>
                <w:szCs w:val="16"/>
              </w:rPr>
              <w:t>PARTIE RES</w:t>
            </w:r>
          </w:p>
          <w:p w:rsidR="00543F0F" w:rsidRPr="00411DF8" w:rsidRDefault="00543F0F" w:rsidP="000B23F7">
            <w:pPr>
              <w:spacing w:after="0"/>
              <w:jc w:val="center"/>
              <w:rPr>
                <w:rFonts w:ascii="Times New Roman" w:hAnsi="Times New Roman"/>
                <w:b/>
                <w:bCs/>
                <w:sz w:val="16"/>
                <w:szCs w:val="16"/>
              </w:rPr>
            </w:pPr>
            <w:r w:rsidRPr="00411DF8">
              <w:rPr>
                <w:rFonts w:ascii="Times New Roman" w:hAnsi="Times New Roman"/>
                <w:b/>
                <w:bCs/>
                <w:sz w:val="16"/>
                <w:szCs w:val="16"/>
              </w:rPr>
              <w:t>PONSABLE</w:t>
            </w:r>
          </w:p>
        </w:tc>
        <w:tc>
          <w:tcPr>
            <w:tcW w:w="2050" w:type="pct"/>
            <w:gridSpan w:val="4"/>
            <w:tcBorders>
              <w:bottom w:val="single" w:sz="4" w:space="0" w:color="auto"/>
            </w:tcBorders>
            <w:shd w:val="clear" w:color="auto" w:fill="FFFF99"/>
            <w:vAlign w:val="center"/>
          </w:tcPr>
          <w:p w:rsidR="00543F0F" w:rsidRPr="00C20E18" w:rsidRDefault="00543F0F" w:rsidP="000B23F7">
            <w:pPr>
              <w:spacing w:after="0"/>
              <w:jc w:val="center"/>
              <w:rPr>
                <w:rFonts w:ascii="Times New Roman" w:hAnsi="Times New Roman"/>
                <w:b/>
                <w:bCs/>
                <w:sz w:val="20"/>
                <w:szCs w:val="20"/>
              </w:rPr>
            </w:pPr>
            <w:r w:rsidRPr="00C20E18">
              <w:rPr>
                <w:rFonts w:ascii="Times New Roman" w:hAnsi="Times New Roman"/>
                <w:b/>
                <w:bCs/>
                <w:sz w:val="20"/>
                <w:szCs w:val="20"/>
              </w:rPr>
              <w:t>BUDGET PLANNIFIE</w:t>
            </w:r>
          </w:p>
        </w:tc>
      </w:tr>
      <w:tr w:rsidR="00411DF8" w:rsidRPr="00C20E18" w:rsidTr="00411DF8">
        <w:trPr>
          <w:cantSplit/>
          <w:trHeight w:val="467"/>
        </w:trPr>
        <w:tc>
          <w:tcPr>
            <w:tcW w:w="612" w:type="pct"/>
            <w:vMerge/>
            <w:shd w:val="clear" w:color="auto" w:fill="CCCCCC"/>
            <w:vAlign w:val="center"/>
          </w:tcPr>
          <w:p w:rsidR="00411DF8" w:rsidRPr="00C20E18" w:rsidRDefault="00411DF8" w:rsidP="000B23F7">
            <w:pPr>
              <w:spacing w:after="0"/>
              <w:jc w:val="center"/>
              <w:rPr>
                <w:rFonts w:ascii="Times New Roman" w:hAnsi="Times New Roman"/>
                <w:sz w:val="20"/>
                <w:szCs w:val="20"/>
              </w:rPr>
            </w:pPr>
          </w:p>
        </w:tc>
        <w:tc>
          <w:tcPr>
            <w:tcW w:w="1389" w:type="pct"/>
            <w:vMerge/>
            <w:tcBorders>
              <w:bottom w:val="single" w:sz="4" w:space="0" w:color="auto"/>
            </w:tcBorders>
            <w:shd w:val="clear" w:color="auto" w:fill="CCCCCC"/>
            <w:vAlign w:val="center"/>
          </w:tcPr>
          <w:p w:rsidR="00411DF8" w:rsidRPr="00C20E18" w:rsidRDefault="00411DF8" w:rsidP="000B23F7">
            <w:pPr>
              <w:spacing w:after="0"/>
              <w:jc w:val="center"/>
              <w:rPr>
                <w:rFonts w:ascii="Times New Roman" w:hAnsi="Times New Roman"/>
                <w:sz w:val="20"/>
                <w:szCs w:val="20"/>
              </w:rPr>
            </w:pPr>
          </w:p>
        </w:tc>
        <w:tc>
          <w:tcPr>
            <w:tcW w:w="176" w:type="pct"/>
            <w:tcBorders>
              <w:bottom w:val="single" w:sz="4" w:space="0" w:color="auto"/>
            </w:tcBorders>
            <w:shd w:val="clear" w:color="auto" w:fill="FFFF99"/>
            <w:vAlign w:val="center"/>
          </w:tcPr>
          <w:p w:rsidR="00411DF8" w:rsidRPr="00C20E18" w:rsidRDefault="00411DF8" w:rsidP="000B23F7">
            <w:pPr>
              <w:spacing w:after="0"/>
              <w:jc w:val="center"/>
              <w:rPr>
                <w:rFonts w:ascii="Times New Roman" w:hAnsi="Times New Roman"/>
                <w:sz w:val="20"/>
                <w:szCs w:val="20"/>
              </w:rPr>
            </w:pPr>
            <w:r w:rsidRPr="00C20E18">
              <w:rPr>
                <w:rFonts w:ascii="Times New Roman" w:hAnsi="Times New Roman"/>
                <w:sz w:val="20"/>
                <w:szCs w:val="20"/>
              </w:rPr>
              <w:t>Q1</w:t>
            </w:r>
          </w:p>
        </w:tc>
        <w:tc>
          <w:tcPr>
            <w:tcW w:w="173" w:type="pct"/>
            <w:tcBorders>
              <w:bottom w:val="single" w:sz="4" w:space="0" w:color="auto"/>
            </w:tcBorders>
            <w:shd w:val="clear" w:color="auto" w:fill="FFFF99"/>
            <w:vAlign w:val="center"/>
          </w:tcPr>
          <w:p w:rsidR="00411DF8" w:rsidRPr="00C20E18" w:rsidRDefault="00411DF8" w:rsidP="000B23F7">
            <w:pPr>
              <w:spacing w:after="0"/>
              <w:jc w:val="center"/>
              <w:rPr>
                <w:rFonts w:ascii="Times New Roman" w:hAnsi="Times New Roman"/>
                <w:sz w:val="20"/>
                <w:szCs w:val="20"/>
              </w:rPr>
            </w:pPr>
            <w:r w:rsidRPr="00C20E18">
              <w:rPr>
                <w:rFonts w:ascii="Times New Roman" w:hAnsi="Times New Roman"/>
                <w:sz w:val="20"/>
                <w:szCs w:val="20"/>
              </w:rPr>
              <w:t>Q2</w:t>
            </w:r>
          </w:p>
        </w:tc>
        <w:tc>
          <w:tcPr>
            <w:tcW w:w="173" w:type="pct"/>
            <w:tcBorders>
              <w:bottom w:val="single" w:sz="4" w:space="0" w:color="auto"/>
            </w:tcBorders>
            <w:shd w:val="clear" w:color="auto" w:fill="FFFF99"/>
            <w:vAlign w:val="center"/>
          </w:tcPr>
          <w:p w:rsidR="00411DF8" w:rsidRPr="00C20E18" w:rsidRDefault="00411DF8" w:rsidP="000B23F7">
            <w:pPr>
              <w:spacing w:after="0"/>
              <w:jc w:val="center"/>
              <w:rPr>
                <w:rFonts w:ascii="Times New Roman" w:hAnsi="Times New Roman"/>
                <w:sz w:val="20"/>
                <w:szCs w:val="20"/>
              </w:rPr>
            </w:pPr>
            <w:r w:rsidRPr="00C20E18">
              <w:rPr>
                <w:rFonts w:ascii="Times New Roman" w:hAnsi="Times New Roman"/>
                <w:sz w:val="20"/>
                <w:szCs w:val="20"/>
              </w:rPr>
              <w:t>Q3</w:t>
            </w:r>
          </w:p>
        </w:tc>
        <w:tc>
          <w:tcPr>
            <w:tcW w:w="154" w:type="pct"/>
            <w:tcBorders>
              <w:bottom w:val="single" w:sz="4" w:space="0" w:color="auto"/>
            </w:tcBorders>
            <w:shd w:val="clear" w:color="auto" w:fill="FFFF99"/>
            <w:vAlign w:val="center"/>
          </w:tcPr>
          <w:p w:rsidR="00411DF8" w:rsidRPr="00C20E18" w:rsidRDefault="00411DF8" w:rsidP="000B23F7">
            <w:pPr>
              <w:spacing w:after="0"/>
              <w:jc w:val="center"/>
              <w:rPr>
                <w:rFonts w:ascii="Times New Roman" w:hAnsi="Times New Roman"/>
                <w:sz w:val="20"/>
                <w:szCs w:val="20"/>
              </w:rPr>
            </w:pPr>
            <w:r w:rsidRPr="00C20E18">
              <w:rPr>
                <w:rFonts w:ascii="Times New Roman" w:hAnsi="Times New Roman"/>
                <w:sz w:val="20"/>
                <w:szCs w:val="20"/>
              </w:rPr>
              <w:t>Q4</w:t>
            </w:r>
          </w:p>
        </w:tc>
        <w:tc>
          <w:tcPr>
            <w:tcW w:w="272" w:type="pct"/>
            <w:vMerge/>
            <w:shd w:val="clear" w:color="auto" w:fill="FFFF99"/>
            <w:vAlign w:val="center"/>
          </w:tcPr>
          <w:p w:rsidR="00411DF8" w:rsidRPr="00C20E18" w:rsidRDefault="00411DF8" w:rsidP="000B23F7">
            <w:pPr>
              <w:spacing w:after="0"/>
              <w:jc w:val="center"/>
              <w:rPr>
                <w:rFonts w:ascii="Times New Roman" w:hAnsi="Times New Roman"/>
                <w:sz w:val="20"/>
                <w:szCs w:val="20"/>
              </w:rPr>
            </w:pPr>
          </w:p>
        </w:tc>
        <w:tc>
          <w:tcPr>
            <w:tcW w:w="364" w:type="pct"/>
            <w:shd w:val="clear" w:color="auto" w:fill="FFFF99"/>
            <w:vAlign w:val="center"/>
          </w:tcPr>
          <w:p w:rsidR="00411DF8" w:rsidRPr="00C20E18" w:rsidRDefault="00411DF8" w:rsidP="000B23F7">
            <w:pPr>
              <w:spacing w:after="0"/>
              <w:jc w:val="center"/>
              <w:rPr>
                <w:rFonts w:ascii="Times New Roman" w:hAnsi="Times New Roman"/>
                <w:sz w:val="20"/>
                <w:szCs w:val="20"/>
              </w:rPr>
            </w:pPr>
            <w:r>
              <w:rPr>
                <w:rFonts w:ascii="Times New Roman" w:hAnsi="Times New Roman"/>
                <w:sz w:val="20"/>
                <w:szCs w:val="20"/>
              </w:rPr>
              <w:t>Code Fonds</w:t>
            </w:r>
          </w:p>
        </w:tc>
        <w:tc>
          <w:tcPr>
            <w:tcW w:w="365" w:type="pct"/>
            <w:shd w:val="clear" w:color="auto" w:fill="FFFF99"/>
            <w:vAlign w:val="center"/>
          </w:tcPr>
          <w:p w:rsidR="00411DF8" w:rsidRPr="00C20E18" w:rsidRDefault="00411DF8" w:rsidP="000B23F7">
            <w:pPr>
              <w:spacing w:after="0"/>
              <w:jc w:val="center"/>
              <w:rPr>
                <w:rFonts w:ascii="Times New Roman" w:hAnsi="Times New Roman"/>
                <w:sz w:val="20"/>
                <w:szCs w:val="20"/>
              </w:rPr>
            </w:pPr>
            <w:r>
              <w:rPr>
                <w:rFonts w:ascii="Times New Roman" w:hAnsi="Times New Roman"/>
                <w:sz w:val="20"/>
                <w:szCs w:val="20"/>
              </w:rPr>
              <w:t>Donateur</w:t>
            </w:r>
          </w:p>
        </w:tc>
        <w:tc>
          <w:tcPr>
            <w:tcW w:w="981" w:type="pct"/>
            <w:shd w:val="clear" w:color="auto" w:fill="FFFF99"/>
            <w:vAlign w:val="center"/>
          </w:tcPr>
          <w:p w:rsidR="00411DF8" w:rsidRPr="00C20E18" w:rsidRDefault="00411DF8" w:rsidP="000B23F7">
            <w:pPr>
              <w:spacing w:after="0"/>
              <w:jc w:val="center"/>
              <w:rPr>
                <w:rFonts w:ascii="Times New Roman" w:hAnsi="Times New Roman"/>
                <w:sz w:val="20"/>
                <w:szCs w:val="20"/>
              </w:rPr>
            </w:pPr>
            <w:r w:rsidRPr="00C20E18">
              <w:rPr>
                <w:rFonts w:ascii="Times New Roman" w:hAnsi="Times New Roman"/>
                <w:sz w:val="20"/>
                <w:szCs w:val="20"/>
              </w:rPr>
              <w:t>Lignes budgétaires</w:t>
            </w:r>
          </w:p>
        </w:tc>
        <w:tc>
          <w:tcPr>
            <w:tcW w:w="340" w:type="pct"/>
            <w:shd w:val="clear" w:color="auto" w:fill="FFFF99"/>
            <w:vAlign w:val="center"/>
          </w:tcPr>
          <w:p w:rsidR="00411DF8" w:rsidRPr="00C20E18" w:rsidRDefault="00411DF8" w:rsidP="000B23F7">
            <w:pPr>
              <w:spacing w:after="0"/>
              <w:jc w:val="center"/>
              <w:rPr>
                <w:rFonts w:ascii="Times New Roman" w:hAnsi="Times New Roman"/>
                <w:sz w:val="20"/>
                <w:szCs w:val="20"/>
              </w:rPr>
            </w:pPr>
            <w:r w:rsidRPr="00C20E18">
              <w:rPr>
                <w:rFonts w:ascii="Times New Roman" w:hAnsi="Times New Roman"/>
                <w:sz w:val="20"/>
                <w:szCs w:val="20"/>
              </w:rPr>
              <w:t>Montant</w:t>
            </w:r>
          </w:p>
          <w:p w:rsidR="00411DF8" w:rsidRPr="00C20E18" w:rsidRDefault="00411DF8" w:rsidP="000B23F7">
            <w:pPr>
              <w:spacing w:after="0"/>
              <w:jc w:val="center"/>
              <w:rPr>
                <w:rFonts w:ascii="Times New Roman" w:hAnsi="Times New Roman"/>
                <w:sz w:val="20"/>
                <w:szCs w:val="20"/>
              </w:rPr>
            </w:pPr>
            <w:r w:rsidRPr="00C20E18">
              <w:rPr>
                <w:rFonts w:ascii="Times New Roman" w:hAnsi="Times New Roman"/>
                <w:sz w:val="20"/>
                <w:szCs w:val="20"/>
              </w:rPr>
              <w:t>M USD</w:t>
            </w:r>
          </w:p>
        </w:tc>
      </w:tr>
      <w:tr w:rsidR="00411DF8" w:rsidRPr="00C20E18" w:rsidTr="00411DF8">
        <w:trPr>
          <w:cantSplit/>
          <w:trHeight w:val="135"/>
        </w:trPr>
        <w:tc>
          <w:tcPr>
            <w:tcW w:w="612" w:type="pct"/>
            <w:vMerge w:val="restart"/>
            <w:shd w:val="clear" w:color="auto" w:fill="auto"/>
            <w:vAlign w:val="center"/>
          </w:tcPr>
          <w:p w:rsidR="00411DF8" w:rsidRPr="00C20E18" w:rsidRDefault="00411DF8" w:rsidP="000B23F7">
            <w:pPr>
              <w:snapToGrid w:val="0"/>
              <w:jc w:val="left"/>
              <w:rPr>
                <w:rFonts w:ascii="Times New Roman" w:hAnsi="Times New Roman"/>
                <w:b/>
                <w:sz w:val="20"/>
                <w:szCs w:val="20"/>
                <w:lang w:val="fr-CH"/>
              </w:rPr>
            </w:pPr>
          </w:p>
          <w:p w:rsidR="00411DF8" w:rsidRPr="00C20E18" w:rsidRDefault="00411DF8" w:rsidP="000B23F7">
            <w:pPr>
              <w:snapToGrid w:val="0"/>
              <w:jc w:val="left"/>
              <w:rPr>
                <w:rFonts w:ascii="Times New Roman" w:hAnsi="Times New Roman"/>
                <w:sz w:val="20"/>
                <w:szCs w:val="20"/>
                <w:lang w:val="fr-CH"/>
              </w:rPr>
            </w:pPr>
            <w:r w:rsidRPr="00C20E18">
              <w:rPr>
                <w:rFonts w:ascii="Times New Roman" w:hAnsi="Times New Roman"/>
                <w:b/>
                <w:sz w:val="20"/>
                <w:szCs w:val="20"/>
                <w:lang w:val="fr-CH"/>
              </w:rPr>
              <w:t xml:space="preserve">Vers un Développement Local Moins Emetteur de Gaz à Effet de Serre et Plus Résistant aux Changements </w:t>
            </w:r>
            <w:r w:rsidRPr="00C20E18">
              <w:rPr>
                <w:rFonts w:ascii="Times New Roman" w:hAnsi="Times New Roman"/>
                <w:b/>
                <w:sz w:val="20"/>
                <w:szCs w:val="20"/>
                <w:lang w:val="fr-CH"/>
              </w:rPr>
              <w:lastRenderedPageBreak/>
              <w:t>Climatiques dans la zone sylvo-pastorale du Ferlo et la zone du Siné Saloum au Sénégal</w:t>
            </w:r>
          </w:p>
        </w:tc>
        <w:tc>
          <w:tcPr>
            <w:tcW w:w="1389" w:type="pct"/>
            <w:vMerge w:val="restart"/>
            <w:shd w:val="clear" w:color="auto" w:fill="auto"/>
            <w:vAlign w:val="center"/>
          </w:tcPr>
          <w:p w:rsidR="00411DF8" w:rsidRPr="00C20E18" w:rsidRDefault="00411DF8" w:rsidP="000B23F7">
            <w:pPr>
              <w:snapToGrid w:val="0"/>
              <w:jc w:val="left"/>
              <w:rPr>
                <w:rFonts w:ascii="Times New Roman" w:hAnsi="Times New Roman"/>
                <w:sz w:val="20"/>
                <w:szCs w:val="20"/>
                <w:lang w:val="fr-CH"/>
              </w:rPr>
            </w:pPr>
            <w:r w:rsidRPr="00C20E18">
              <w:rPr>
                <w:rFonts w:ascii="Times New Roman" w:hAnsi="Times New Roman"/>
                <w:b/>
                <w:sz w:val="20"/>
                <w:szCs w:val="20"/>
                <w:lang w:val="fr-CH"/>
              </w:rPr>
              <w:lastRenderedPageBreak/>
              <w:t>Produit 1</w:t>
            </w:r>
            <w:r w:rsidRPr="00C20E18">
              <w:rPr>
                <w:rFonts w:ascii="Times New Roman" w:hAnsi="Times New Roman"/>
                <w:sz w:val="20"/>
                <w:szCs w:val="20"/>
                <w:lang w:val="fr-CH"/>
              </w:rPr>
              <w:t xml:space="preserve">: </w:t>
            </w:r>
            <w:r w:rsidRPr="00C20E18">
              <w:rPr>
                <w:rFonts w:ascii="Times New Roman" w:hAnsi="Times New Roman"/>
                <w:b/>
                <w:bCs/>
                <w:sz w:val="20"/>
                <w:szCs w:val="20"/>
                <w:lang w:val="fr-CH"/>
              </w:rPr>
              <w:t>Un cadre de gouvernance assurant la coordination mis en place entre échelons de décisions, secteurs et acteurs.</w:t>
            </w:r>
          </w:p>
        </w:tc>
        <w:tc>
          <w:tcPr>
            <w:tcW w:w="176" w:type="pct"/>
            <w:vMerge w:val="restart"/>
            <w:vAlign w:val="center"/>
          </w:tcPr>
          <w:p w:rsidR="00411DF8" w:rsidRPr="00C20E18" w:rsidRDefault="00411DF8" w:rsidP="000B23F7">
            <w:pPr>
              <w:spacing w:after="0"/>
              <w:rPr>
                <w:rFonts w:ascii="Times New Roman" w:hAnsi="Times New Roman"/>
                <w:sz w:val="20"/>
                <w:szCs w:val="20"/>
              </w:rPr>
            </w:pPr>
            <w:r w:rsidRPr="00C20E18">
              <w:rPr>
                <w:rFonts w:ascii="Times New Roman" w:hAnsi="Times New Roman"/>
                <w:sz w:val="20"/>
                <w:szCs w:val="20"/>
              </w:rPr>
              <w:t>x</w:t>
            </w:r>
          </w:p>
        </w:tc>
        <w:tc>
          <w:tcPr>
            <w:tcW w:w="173" w:type="pct"/>
            <w:vMerge w:val="restart"/>
            <w:vAlign w:val="center"/>
          </w:tcPr>
          <w:p w:rsidR="00411DF8" w:rsidRPr="00C20E18" w:rsidRDefault="00411DF8" w:rsidP="000B23F7">
            <w:pPr>
              <w:spacing w:after="0"/>
              <w:rPr>
                <w:rFonts w:ascii="Times New Roman" w:hAnsi="Times New Roman"/>
                <w:sz w:val="20"/>
                <w:szCs w:val="20"/>
              </w:rPr>
            </w:pPr>
            <w:r w:rsidRPr="00C20E18">
              <w:rPr>
                <w:rFonts w:ascii="Times New Roman" w:hAnsi="Times New Roman"/>
                <w:sz w:val="20"/>
                <w:szCs w:val="20"/>
              </w:rPr>
              <w:t>x</w:t>
            </w:r>
          </w:p>
        </w:tc>
        <w:tc>
          <w:tcPr>
            <w:tcW w:w="173" w:type="pct"/>
            <w:vMerge w:val="restart"/>
            <w:vAlign w:val="center"/>
          </w:tcPr>
          <w:p w:rsidR="00411DF8" w:rsidRPr="00C20E18" w:rsidRDefault="00411DF8" w:rsidP="000B23F7">
            <w:pPr>
              <w:spacing w:after="0"/>
              <w:rPr>
                <w:rFonts w:ascii="Times New Roman" w:hAnsi="Times New Roman"/>
                <w:sz w:val="20"/>
                <w:szCs w:val="20"/>
              </w:rPr>
            </w:pPr>
            <w:r w:rsidRPr="00C20E18">
              <w:rPr>
                <w:rFonts w:ascii="Times New Roman" w:hAnsi="Times New Roman"/>
                <w:sz w:val="20"/>
                <w:szCs w:val="20"/>
              </w:rPr>
              <w:t>x</w:t>
            </w:r>
          </w:p>
        </w:tc>
        <w:tc>
          <w:tcPr>
            <w:tcW w:w="154" w:type="pct"/>
            <w:vMerge w:val="restart"/>
            <w:vAlign w:val="center"/>
          </w:tcPr>
          <w:p w:rsidR="00411DF8" w:rsidRPr="00C20E18" w:rsidRDefault="00411DF8" w:rsidP="000B23F7">
            <w:pPr>
              <w:spacing w:after="0"/>
              <w:rPr>
                <w:rFonts w:ascii="Times New Roman" w:hAnsi="Times New Roman"/>
                <w:sz w:val="20"/>
                <w:szCs w:val="20"/>
              </w:rPr>
            </w:pPr>
            <w:r w:rsidRPr="00C20E18">
              <w:rPr>
                <w:rFonts w:ascii="Times New Roman" w:hAnsi="Times New Roman"/>
                <w:sz w:val="20"/>
                <w:szCs w:val="20"/>
              </w:rPr>
              <w:t>x</w:t>
            </w:r>
          </w:p>
        </w:tc>
        <w:tc>
          <w:tcPr>
            <w:tcW w:w="272" w:type="pct"/>
            <w:vAlign w:val="center"/>
          </w:tcPr>
          <w:p w:rsidR="00411DF8" w:rsidRPr="00C20E18" w:rsidRDefault="00411DF8" w:rsidP="000B23F7">
            <w:pPr>
              <w:spacing w:after="0"/>
              <w:rPr>
                <w:rFonts w:ascii="Times New Roman" w:hAnsi="Times New Roman"/>
                <w:sz w:val="20"/>
                <w:szCs w:val="20"/>
              </w:rPr>
            </w:pPr>
            <w:r w:rsidRPr="00C20E18">
              <w:rPr>
                <w:rFonts w:ascii="Times New Roman" w:hAnsi="Times New Roman"/>
                <w:sz w:val="20"/>
                <w:szCs w:val="20"/>
              </w:rPr>
              <w:t>UGP</w:t>
            </w:r>
          </w:p>
        </w:tc>
        <w:tc>
          <w:tcPr>
            <w:tcW w:w="364" w:type="pct"/>
            <w:shd w:val="clear" w:color="auto" w:fill="FFFF99"/>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23000</w:t>
            </w:r>
          </w:p>
        </w:tc>
        <w:tc>
          <w:tcPr>
            <w:tcW w:w="365" w:type="pct"/>
            <w:shd w:val="clear" w:color="auto" w:fill="FFFF99"/>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00012</w:t>
            </w:r>
          </w:p>
        </w:tc>
        <w:tc>
          <w:tcPr>
            <w:tcW w:w="981" w:type="pct"/>
            <w:vAlign w:val="center"/>
          </w:tcPr>
          <w:p w:rsidR="00411DF8" w:rsidRPr="00C20E18" w:rsidRDefault="00411DF8" w:rsidP="000B23F7">
            <w:pPr>
              <w:spacing w:after="0"/>
              <w:jc w:val="left"/>
              <w:rPr>
                <w:rFonts w:ascii="Times New Roman" w:hAnsi="Times New Roman"/>
                <w:sz w:val="20"/>
                <w:szCs w:val="20"/>
                <w:lang w:val="fr-FR"/>
              </w:rPr>
            </w:pPr>
            <w:r w:rsidRPr="00C20E18">
              <w:rPr>
                <w:rFonts w:ascii="Times New Roman" w:hAnsi="Times New Roman"/>
                <w:sz w:val="20"/>
                <w:szCs w:val="20"/>
                <w:lang w:val="fr-FR"/>
              </w:rPr>
              <w:t>71400  Contrat de services indiv (Coordinateur)</w:t>
            </w:r>
          </w:p>
        </w:tc>
        <w:tc>
          <w:tcPr>
            <w:tcW w:w="340" w:type="pct"/>
            <w:vAlign w:val="center"/>
          </w:tcPr>
          <w:p w:rsidR="00411DF8" w:rsidRPr="00C20E18" w:rsidRDefault="00411DF8" w:rsidP="000B23F7">
            <w:pPr>
              <w:spacing w:after="0"/>
              <w:jc w:val="right"/>
              <w:rPr>
                <w:rFonts w:ascii="Times New Roman" w:hAnsi="Times New Roman"/>
                <w:sz w:val="20"/>
                <w:szCs w:val="20"/>
              </w:rPr>
            </w:pPr>
            <w:r w:rsidRPr="00C20E18">
              <w:rPr>
                <w:rFonts w:ascii="Times New Roman" w:hAnsi="Times New Roman"/>
                <w:sz w:val="20"/>
                <w:szCs w:val="20"/>
              </w:rPr>
              <w:t>70</w:t>
            </w:r>
          </w:p>
        </w:tc>
      </w:tr>
      <w:tr w:rsidR="00411DF8" w:rsidRPr="00C20E18" w:rsidTr="00411DF8">
        <w:trPr>
          <w:cantSplit/>
          <w:trHeight w:val="135"/>
        </w:trPr>
        <w:tc>
          <w:tcPr>
            <w:tcW w:w="612" w:type="pct"/>
            <w:vMerge/>
            <w:shd w:val="clear" w:color="auto" w:fill="auto"/>
          </w:tcPr>
          <w:p w:rsidR="00411DF8" w:rsidRPr="00C20E18" w:rsidRDefault="00411DF8" w:rsidP="000B23F7">
            <w:pPr>
              <w:spacing w:after="0"/>
              <w:jc w:val="left"/>
              <w:rPr>
                <w:rFonts w:ascii="Times New Roman" w:hAnsi="Times New Roman"/>
                <w:sz w:val="20"/>
                <w:szCs w:val="20"/>
              </w:rPr>
            </w:pPr>
          </w:p>
        </w:tc>
        <w:tc>
          <w:tcPr>
            <w:tcW w:w="1389" w:type="pct"/>
            <w:vMerge/>
            <w:shd w:val="clear" w:color="auto" w:fill="auto"/>
            <w:vAlign w:val="center"/>
          </w:tcPr>
          <w:p w:rsidR="00411DF8" w:rsidRPr="00C20E18" w:rsidRDefault="00411DF8" w:rsidP="000B23F7">
            <w:pPr>
              <w:spacing w:after="0"/>
              <w:jc w:val="left"/>
              <w:rPr>
                <w:rFonts w:ascii="Times New Roman" w:hAnsi="Times New Roman"/>
                <w:sz w:val="20"/>
                <w:szCs w:val="20"/>
              </w:rPr>
            </w:pPr>
          </w:p>
        </w:tc>
        <w:tc>
          <w:tcPr>
            <w:tcW w:w="176" w:type="pct"/>
            <w:vMerge/>
            <w:vAlign w:val="center"/>
          </w:tcPr>
          <w:p w:rsidR="00411DF8" w:rsidRPr="00C20E18" w:rsidRDefault="00411DF8" w:rsidP="000B23F7">
            <w:pPr>
              <w:spacing w:after="0"/>
              <w:rPr>
                <w:rFonts w:ascii="Times New Roman" w:hAnsi="Times New Roman"/>
                <w:sz w:val="20"/>
                <w:szCs w:val="20"/>
              </w:rPr>
            </w:pPr>
          </w:p>
        </w:tc>
        <w:tc>
          <w:tcPr>
            <w:tcW w:w="173" w:type="pct"/>
            <w:vMerge/>
            <w:vAlign w:val="center"/>
          </w:tcPr>
          <w:p w:rsidR="00411DF8" w:rsidRPr="00C20E18" w:rsidRDefault="00411DF8" w:rsidP="000B23F7">
            <w:pPr>
              <w:spacing w:after="0"/>
              <w:rPr>
                <w:rFonts w:ascii="Times New Roman" w:hAnsi="Times New Roman"/>
                <w:sz w:val="20"/>
                <w:szCs w:val="20"/>
              </w:rPr>
            </w:pPr>
          </w:p>
        </w:tc>
        <w:tc>
          <w:tcPr>
            <w:tcW w:w="173" w:type="pct"/>
            <w:vMerge/>
            <w:vAlign w:val="center"/>
          </w:tcPr>
          <w:p w:rsidR="00411DF8" w:rsidRPr="00C20E18" w:rsidRDefault="00411DF8" w:rsidP="000B23F7">
            <w:pPr>
              <w:spacing w:after="0"/>
              <w:rPr>
                <w:rFonts w:ascii="Times New Roman" w:hAnsi="Times New Roman"/>
                <w:sz w:val="20"/>
                <w:szCs w:val="20"/>
              </w:rPr>
            </w:pPr>
          </w:p>
        </w:tc>
        <w:tc>
          <w:tcPr>
            <w:tcW w:w="154" w:type="pct"/>
            <w:vMerge/>
            <w:vAlign w:val="center"/>
          </w:tcPr>
          <w:p w:rsidR="00411DF8" w:rsidRPr="00C20E18" w:rsidRDefault="00411DF8" w:rsidP="000B23F7">
            <w:pPr>
              <w:spacing w:after="0"/>
              <w:rPr>
                <w:rFonts w:ascii="Times New Roman" w:hAnsi="Times New Roman"/>
                <w:sz w:val="20"/>
                <w:szCs w:val="20"/>
              </w:rPr>
            </w:pPr>
          </w:p>
        </w:tc>
        <w:tc>
          <w:tcPr>
            <w:tcW w:w="272" w:type="pct"/>
            <w:vAlign w:val="center"/>
          </w:tcPr>
          <w:p w:rsidR="00411DF8" w:rsidRPr="00C20E18" w:rsidRDefault="00411DF8" w:rsidP="000B23F7">
            <w:pPr>
              <w:spacing w:after="0"/>
              <w:rPr>
                <w:rFonts w:ascii="Times New Roman" w:hAnsi="Times New Roman"/>
                <w:sz w:val="20"/>
                <w:szCs w:val="20"/>
              </w:rPr>
            </w:pPr>
          </w:p>
        </w:tc>
        <w:tc>
          <w:tcPr>
            <w:tcW w:w="364" w:type="pct"/>
            <w:shd w:val="clear" w:color="auto" w:fill="FFFF99"/>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23000</w:t>
            </w:r>
          </w:p>
        </w:tc>
        <w:tc>
          <w:tcPr>
            <w:tcW w:w="365" w:type="pct"/>
            <w:shd w:val="clear" w:color="auto" w:fill="FFFF99"/>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00012</w:t>
            </w:r>
          </w:p>
        </w:tc>
        <w:tc>
          <w:tcPr>
            <w:tcW w:w="981" w:type="pct"/>
            <w:vAlign w:val="center"/>
          </w:tcPr>
          <w:p w:rsidR="00411DF8" w:rsidRPr="00C20E18" w:rsidRDefault="00411DF8"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71400</w:t>
            </w:r>
            <w:r w:rsidRPr="00C20E18">
              <w:rPr>
                <w:rFonts w:ascii="Times New Roman" w:hAnsi="Times New Roman"/>
                <w:sz w:val="20"/>
                <w:szCs w:val="20"/>
                <w:lang w:val="fr-FR"/>
              </w:rPr>
              <w:t xml:space="preserve"> Contrat de services indiv (RAF, personnel appui)</w:t>
            </w:r>
          </w:p>
        </w:tc>
        <w:tc>
          <w:tcPr>
            <w:tcW w:w="340" w:type="pct"/>
            <w:vAlign w:val="center"/>
          </w:tcPr>
          <w:p w:rsidR="00411DF8" w:rsidRPr="00C20E18" w:rsidRDefault="00411DF8" w:rsidP="000B23F7">
            <w:pPr>
              <w:spacing w:after="0"/>
              <w:jc w:val="right"/>
              <w:rPr>
                <w:rFonts w:ascii="Times New Roman" w:hAnsi="Times New Roman"/>
                <w:sz w:val="20"/>
                <w:szCs w:val="20"/>
              </w:rPr>
            </w:pPr>
            <w:r w:rsidRPr="00C20E18">
              <w:rPr>
                <w:rFonts w:ascii="Times New Roman" w:hAnsi="Times New Roman"/>
                <w:sz w:val="20"/>
                <w:szCs w:val="20"/>
              </w:rPr>
              <w:t>81</w:t>
            </w:r>
          </w:p>
        </w:tc>
      </w:tr>
      <w:tr w:rsidR="00411DF8" w:rsidRPr="00C20E18" w:rsidTr="00411DF8">
        <w:trPr>
          <w:cantSplit/>
          <w:trHeight w:val="135"/>
        </w:trPr>
        <w:tc>
          <w:tcPr>
            <w:tcW w:w="612" w:type="pct"/>
            <w:vMerge/>
            <w:shd w:val="clear" w:color="auto" w:fill="auto"/>
          </w:tcPr>
          <w:p w:rsidR="00411DF8" w:rsidRPr="00C20E18" w:rsidRDefault="00411DF8" w:rsidP="000B23F7">
            <w:pPr>
              <w:spacing w:after="0"/>
              <w:jc w:val="left"/>
              <w:rPr>
                <w:rFonts w:ascii="Times New Roman" w:hAnsi="Times New Roman"/>
                <w:sz w:val="20"/>
                <w:szCs w:val="20"/>
              </w:rPr>
            </w:pPr>
          </w:p>
        </w:tc>
        <w:tc>
          <w:tcPr>
            <w:tcW w:w="1389" w:type="pct"/>
            <w:vMerge/>
            <w:shd w:val="clear" w:color="auto" w:fill="auto"/>
            <w:vAlign w:val="center"/>
          </w:tcPr>
          <w:p w:rsidR="00411DF8" w:rsidRPr="00C20E18" w:rsidRDefault="00411DF8" w:rsidP="000B23F7">
            <w:pPr>
              <w:spacing w:after="0"/>
              <w:jc w:val="left"/>
              <w:rPr>
                <w:rFonts w:ascii="Times New Roman" w:hAnsi="Times New Roman"/>
                <w:sz w:val="20"/>
                <w:szCs w:val="20"/>
              </w:rPr>
            </w:pPr>
          </w:p>
        </w:tc>
        <w:tc>
          <w:tcPr>
            <w:tcW w:w="176" w:type="pct"/>
            <w:vMerge/>
            <w:vAlign w:val="center"/>
          </w:tcPr>
          <w:p w:rsidR="00411DF8" w:rsidRPr="00C20E18" w:rsidRDefault="00411DF8" w:rsidP="000B23F7">
            <w:pPr>
              <w:spacing w:after="0"/>
              <w:rPr>
                <w:rFonts w:ascii="Times New Roman" w:hAnsi="Times New Roman"/>
                <w:sz w:val="20"/>
                <w:szCs w:val="20"/>
              </w:rPr>
            </w:pPr>
          </w:p>
        </w:tc>
        <w:tc>
          <w:tcPr>
            <w:tcW w:w="173" w:type="pct"/>
            <w:vMerge/>
            <w:vAlign w:val="center"/>
          </w:tcPr>
          <w:p w:rsidR="00411DF8" w:rsidRPr="00C20E18" w:rsidRDefault="00411DF8" w:rsidP="000B23F7">
            <w:pPr>
              <w:spacing w:after="0"/>
              <w:rPr>
                <w:rFonts w:ascii="Times New Roman" w:hAnsi="Times New Roman"/>
                <w:sz w:val="20"/>
                <w:szCs w:val="20"/>
              </w:rPr>
            </w:pPr>
          </w:p>
        </w:tc>
        <w:tc>
          <w:tcPr>
            <w:tcW w:w="173" w:type="pct"/>
            <w:vMerge/>
            <w:vAlign w:val="center"/>
          </w:tcPr>
          <w:p w:rsidR="00411DF8" w:rsidRPr="00C20E18" w:rsidRDefault="00411DF8" w:rsidP="000B23F7">
            <w:pPr>
              <w:spacing w:after="0"/>
              <w:rPr>
                <w:rFonts w:ascii="Times New Roman" w:hAnsi="Times New Roman"/>
                <w:sz w:val="20"/>
                <w:szCs w:val="20"/>
              </w:rPr>
            </w:pPr>
          </w:p>
        </w:tc>
        <w:tc>
          <w:tcPr>
            <w:tcW w:w="154" w:type="pct"/>
            <w:vMerge/>
            <w:vAlign w:val="center"/>
          </w:tcPr>
          <w:p w:rsidR="00411DF8" w:rsidRPr="00C20E18" w:rsidRDefault="00411DF8" w:rsidP="000B23F7">
            <w:pPr>
              <w:spacing w:after="0"/>
              <w:rPr>
                <w:rFonts w:ascii="Times New Roman" w:hAnsi="Times New Roman"/>
                <w:sz w:val="20"/>
                <w:szCs w:val="20"/>
              </w:rPr>
            </w:pPr>
          </w:p>
        </w:tc>
        <w:tc>
          <w:tcPr>
            <w:tcW w:w="272" w:type="pct"/>
            <w:vAlign w:val="center"/>
          </w:tcPr>
          <w:p w:rsidR="00411DF8" w:rsidRPr="00C20E18" w:rsidRDefault="00411DF8" w:rsidP="000B23F7">
            <w:pPr>
              <w:spacing w:after="0"/>
              <w:rPr>
                <w:rFonts w:ascii="Times New Roman" w:hAnsi="Times New Roman"/>
                <w:sz w:val="20"/>
                <w:szCs w:val="20"/>
              </w:rPr>
            </w:pPr>
          </w:p>
        </w:tc>
        <w:tc>
          <w:tcPr>
            <w:tcW w:w="364" w:type="pct"/>
            <w:shd w:val="clear" w:color="auto" w:fill="FFFF99"/>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23000</w:t>
            </w:r>
          </w:p>
        </w:tc>
        <w:tc>
          <w:tcPr>
            <w:tcW w:w="365" w:type="pct"/>
            <w:shd w:val="clear" w:color="auto" w:fill="FFFF99"/>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00012</w:t>
            </w:r>
          </w:p>
        </w:tc>
        <w:tc>
          <w:tcPr>
            <w:tcW w:w="981" w:type="pct"/>
            <w:vAlign w:val="center"/>
          </w:tcPr>
          <w:p w:rsidR="00411DF8" w:rsidRPr="00C20E18" w:rsidRDefault="00411DF8"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71400</w:t>
            </w:r>
            <w:r w:rsidRPr="00C20E18">
              <w:rPr>
                <w:rFonts w:ascii="Times New Roman" w:hAnsi="Times New Roman"/>
                <w:sz w:val="20"/>
                <w:szCs w:val="20"/>
                <w:lang w:val="fr-FR"/>
              </w:rPr>
              <w:t xml:space="preserve"> Contrat de services indiv</w:t>
            </w:r>
            <w:r w:rsidRPr="00C20E18">
              <w:rPr>
                <w:rFonts w:ascii="Times New Roman" w:hAnsi="Times New Roman"/>
                <w:sz w:val="20"/>
                <w:szCs w:val="20"/>
                <w:lang w:val="fr-CH"/>
              </w:rPr>
              <w:t xml:space="preserve"> (Points Focaux Régionaux /animation locale)</w:t>
            </w:r>
          </w:p>
        </w:tc>
        <w:tc>
          <w:tcPr>
            <w:tcW w:w="340" w:type="pct"/>
            <w:vAlign w:val="center"/>
          </w:tcPr>
          <w:p w:rsidR="00411DF8" w:rsidRPr="00C20E18" w:rsidRDefault="00411DF8"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70</w:t>
            </w:r>
          </w:p>
        </w:tc>
      </w:tr>
      <w:tr w:rsidR="00411DF8" w:rsidRPr="00C20E18" w:rsidTr="00411DF8">
        <w:trPr>
          <w:cantSplit/>
          <w:trHeight w:val="70"/>
        </w:trPr>
        <w:tc>
          <w:tcPr>
            <w:tcW w:w="612" w:type="pct"/>
            <w:vMerge/>
            <w:shd w:val="clear" w:color="auto" w:fill="auto"/>
          </w:tcPr>
          <w:p w:rsidR="00411DF8" w:rsidRPr="00C20E18" w:rsidRDefault="00411DF8" w:rsidP="000B23F7">
            <w:pPr>
              <w:spacing w:after="0"/>
              <w:jc w:val="left"/>
              <w:rPr>
                <w:rFonts w:ascii="Times New Roman" w:hAnsi="Times New Roman"/>
                <w:sz w:val="20"/>
                <w:szCs w:val="20"/>
                <w:lang w:val="fr-CH"/>
              </w:rPr>
            </w:pPr>
          </w:p>
        </w:tc>
        <w:tc>
          <w:tcPr>
            <w:tcW w:w="1389" w:type="pct"/>
            <w:vMerge/>
            <w:shd w:val="clear" w:color="auto" w:fill="auto"/>
            <w:vAlign w:val="center"/>
          </w:tcPr>
          <w:p w:rsidR="00411DF8" w:rsidRPr="00C20E18" w:rsidRDefault="00411DF8" w:rsidP="000B23F7">
            <w:pPr>
              <w:spacing w:after="0"/>
              <w:jc w:val="left"/>
              <w:rPr>
                <w:rFonts w:ascii="Times New Roman" w:hAnsi="Times New Roman"/>
                <w:sz w:val="20"/>
                <w:szCs w:val="20"/>
                <w:lang w:val="fr-CH"/>
              </w:rPr>
            </w:pPr>
          </w:p>
        </w:tc>
        <w:tc>
          <w:tcPr>
            <w:tcW w:w="176" w:type="pct"/>
            <w:vMerge/>
            <w:vAlign w:val="center"/>
          </w:tcPr>
          <w:p w:rsidR="00411DF8" w:rsidRPr="00C20E18" w:rsidRDefault="00411DF8" w:rsidP="000B23F7">
            <w:pPr>
              <w:spacing w:after="0"/>
              <w:rPr>
                <w:rFonts w:ascii="Times New Roman" w:hAnsi="Times New Roman"/>
                <w:sz w:val="20"/>
                <w:szCs w:val="20"/>
                <w:lang w:val="fr-CH"/>
              </w:rPr>
            </w:pPr>
          </w:p>
        </w:tc>
        <w:tc>
          <w:tcPr>
            <w:tcW w:w="173" w:type="pct"/>
            <w:vMerge/>
            <w:vAlign w:val="center"/>
          </w:tcPr>
          <w:p w:rsidR="00411DF8" w:rsidRPr="00C20E18" w:rsidRDefault="00411DF8" w:rsidP="000B23F7">
            <w:pPr>
              <w:spacing w:after="0"/>
              <w:rPr>
                <w:rFonts w:ascii="Times New Roman" w:hAnsi="Times New Roman"/>
                <w:sz w:val="20"/>
                <w:szCs w:val="20"/>
                <w:lang w:val="fr-CH"/>
              </w:rPr>
            </w:pPr>
          </w:p>
        </w:tc>
        <w:tc>
          <w:tcPr>
            <w:tcW w:w="173" w:type="pct"/>
            <w:vMerge/>
            <w:vAlign w:val="center"/>
          </w:tcPr>
          <w:p w:rsidR="00411DF8" w:rsidRPr="00C20E18" w:rsidRDefault="00411DF8" w:rsidP="000B23F7">
            <w:pPr>
              <w:spacing w:after="0"/>
              <w:rPr>
                <w:rFonts w:ascii="Times New Roman" w:hAnsi="Times New Roman"/>
                <w:sz w:val="20"/>
                <w:szCs w:val="20"/>
                <w:lang w:val="fr-CH"/>
              </w:rPr>
            </w:pPr>
          </w:p>
        </w:tc>
        <w:tc>
          <w:tcPr>
            <w:tcW w:w="154" w:type="pct"/>
            <w:vMerge/>
            <w:vAlign w:val="center"/>
          </w:tcPr>
          <w:p w:rsidR="00411DF8" w:rsidRPr="00C20E18" w:rsidRDefault="00411DF8" w:rsidP="000B23F7">
            <w:pPr>
              <w:spacing w:after="0"/>
              <w:rPr>
                <w:rFonts w:ascii="Times New Roman" w:hAnsi="Times New Roman"/>
                <w:sz w:val="20"/>
                <w:szCs w:val="20"/>
                <w:lang w:val="fr-CH"/>
              </w:rPr>
            </w:pPr>
          </w:p>
        </w:tc>
        <w:tc>
          <w:tcPr>
            <w:tcW w:w="272" w:type="pct"/>
            <w:vAlign w:val="center"/>
          </w:tcPr>
          <w:p w:rsidR="00411DF8" w:rsidRPr="00C20E18" w:rsidRDefault="00411DF8" w:rsidP="000B23F7">
            <w:pPr>
              <w:spacing w:after="0"/>
              <w:rPr>
                <w:rFonts w:ascii="Times New Roman" w:hAnsi="Times New Roman"/>
                <w:sz w:val="20"/>
                <w:szCs w:val="20"/>
                <w:lang w:val="fr-CH"/>
              </w:rPr>
            </w:pPr>
          </w:p>
        </w:tc>
        <w:tc>
          <w:tcPr>
            <w:tcW w:w="364" w:type="pct"/>
            <w:shd w:val="clear" w:color="auto" w:fill="FFFF99"/>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23000</w:t>
            </w:r>
          </w:p>
        </w:tc>
        <w:tc>
          <w:tcPr>
            <w:tcW w:w="365" w:type="pct"/>
            <w:shd w:val="clear" w:color="auto" w:fill="FFFF99"/>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00012</w:t>
            </w:r>
          </w:p>
        </w:tc>
        <w:tc>
          <w:tcPr>
            <w:tcW w:w="981" w:type="pct"/>
            <w:vAlign w:val="center"/>
          </w:tcPr>
          <w:p w:rsidR="00411DF8" w:rsidRPr="00C20E18" w:rsidRDefault="00411DF8" w:rsidP="000B23F7">
            <w:pPr>
              <w:spacing w:after="0"/>
              <w:jc w:val="left"/>
              <w:rPr>
                <w:rFonts w:ascii="Times New Roman" w:hAnsi="Times New Roman"/>
                <w:sz w:val="20"/>
                <w:szCs w:val="20"/>
              </w:rPr>
            </w:pPr>
            <w:r w:rsidRPr="00C20E18">
              <w:rPr>
                <w:rFonts w:ascii="Times New Roman" w:hAnsi="Times New Roman"/>
                <w:sz w:val="20"/>
                <w:szCs w:val="20"/>
              </w:rPr>
              <w:t>71200 Consult.intern.</w:t>
            </w:r>
          </w:p>
        </w:tc>
        <w:tc>
          <w:tcPr>
            <w:tcW w:w="340" w:type="pct"/>
            <w:vAlign w:val="center"/>
          </w:tcPr>
          <w:p w:rsidR="00411DF8" w:rsidRPr="00C20E18" w:rsidRDefault="00411DF8" w:rsidP="000B23F7">
            <w:pPr>
              <w:spacing w:after="0"/>
              <w:jc w:val="right"/>
              <w:rPr>
                <w:rFonts w:ascii="Times New Roman" w:hAnsi="Times New Roman"/>
                <w:sz w:val="20"/>
                <w:szCs w:val="20"/>
              </w:rPr>
            </w:pPr>
            <w:r w:rsidRPr="00C20E18">
              <w:rPr>
                <w:rFonts w:ascii="Times New Roman" w:hAnsi="Times New Roman"/>
                <w:sz w:val="20"/>
                <w:szCs w:val="20"/>
              </w:rPr>
              <w:t>15</w:t>
            </w:r>
          </w:p>
        </w:tc>
      </w:tr>
      <w:tr w:rsidR="00411DF8" w:rsidRPr="00C20E18" w:rsidTr="00411DF8">
        <w:trPr>
          <w:cantSplit/>
          <w:trHeight w:val="90"/>
        </w:trPr>
        <w:tc>
          <w:tcPr>
            <w:tcW w:w="612" w:type="pct"/>
            <w:vMerge/>
            <w:shd w:val="clear" w:color="auto" w:fill="auto"/>
          </w:tcPr>
          <w:p w:rsidR="00411DF8" w:rsidRPr="00C20E18" w:rsidRDefault="00411DF8" w:rsidP="000B23F7">
            <w:pPr>
              <w:spacing w:after="0"/>
              <w:jc w:val="left"/>
              <w:rPr>
                <w:rFonts w:ascii="Times New Roman" w:hAnsi="Times New Roman"/>
                <w:sz w:val="20"/>
                <w:szCs w:val="20"/>
              </w:rPr>
            </w:pPr>
          </w:p>
        </w:tc>
        <w:tc>
          <w:tcPr>
            <w:tcW w:w="1389" w:type="pct"/>
            <w:vMerge/>
            <w:shd w:val="clear" w:color="auto" w:fill="auto"/>
            <w:vAlign w:val="center"/>
          </w:tcPr>
          <w:p w:rsidR="00411DF8" w:rsidRPr="00C20E18" w:rsidRDefault="00411DF8" w:rsidP="000B23F7">
            <w:pPr>
              <w:spacing w:after="0"/>
              <w:jc w:val="left"/>
              <w:rPr>
                <w:rFonts w:ascii="Times New Roman" w:hAnsi="Times New Roman"/>
                <w:sz w:val="20"/>
                <w:szCs w:val="20"/>
              </w:rPr>
            </w:pPr>
          </w:p>
        </w:tc>
        <w:tc>
          <w:tcPr>
            <w:tcW w:w="176" w:type="pct"/>
            <w:vMerge/>
            <w:vAlign w:val="center"/>
          </w:tcPr>
          <w:p w:rsidR="00411DF8" w:rsidRPr="00C20E18" w:rsidRDefault="00411DF8" w:rsidP="000B23F7">
            <w:pPr>
              <w:spacing w:after="0"/>
              <w:rPr>
                <w:rFonts w:ascii="Times New Roman" w:hAnsi="Times New Roman"/>
                <w:sz w:val="20"/>
                <w:szCs w:val="20"/>
              </w:rPr>
            </w:pPr>
          </w:p>
        </w:tc>
        <w:tc>
          <w:tcPr>
            <w:tcW w:w="173" w:type="pct"/>
            <w:vMerge/>
            <w:vAlign w:val="center"/>
          </w:tcPr>
          <w:p w:rsidR="00411DF8" w:rsidRPr="00C20E18" w:rsidRDefault="00411DF8" w:rsidP="000B23F7">
            <w:pPr>
              <w:spacing w:after="0"/>
              <w:rPr>
                <w:rFonts w:ascii="Times New Roman" w:hAnsi="Times New Roman"/>
                <w:sz w:val="20"/>
                <w:szCs w:val="20"/>
              </w:rPr>
            </w:pPr>
          </w:p>
        </w:tc>
        <w:tc>
          <w:tcPr>
            <w:tcW w:w="173" w:type="pct"/>
            <w:vMerge/>
            <w:vAlign w:val="center"/>
          </w:tcPr>
          <w:p w:rsidR="00411DF8" w:rsidRPr="00C20E18" w:rsidRDefault="00411DF8" w:rsidP="000B23F7">
            <w:pPr>
              <w:spacing w:after="0"/>
              <w:rPr>
                <w:rFonts w:ascii="Times New Roman" w:hAnsi="Times New Roman"/>
                <w:sz w:val="20"/>
                <w:szCs w:val="20"/>
              </w:rPr>
            </w:pPr>
          </w:p>
        </w:tc>
        <w:tc>
          <w:tcPr>
            <w:tcW w:w="154" w:type="pct"/>
            <w:vMerge/>
            <w:vAlign w:val="center"/>
          </w:tcPr>
          <w:p w:rsidR="00411DF8" w:rsidRPr="00C20E18" w:rsidRDefault="00411DF8" w:rsidP="000B23F7">
            <w:pPr>
              <w:spacing w:after="0"/>
              <w:rPr>
                <w:rFonts w:ascii="Times New Roman" w:hAnsi="Times New Roman"/>
                <w:sz w:val="20"/>
                <w:szCs w:val="20"/>
              </w:rPr>
            </w:pPr>
          </w:p>
        </w:tc>
        <w:tc>
          <w:tcPr>
            <w:tcW w:w="272" w:type="pct"/>
            <w:tcBorders>
              <w:top w:val="single" w:sz="4" w:space="0" w:color="auto"/>
              <w:bottom w:val="single" w:sz="4" w:space="0" w:color="auto"/>
            </w:tcBorders>
            <w:vAlign w:val="center"/>
          </w:tcPr>
          <w:p w:rsidR="00411DF8" w:rsidRPr="00C20E18" w:rsidRDefault="00411DF8" w:rsidP="000B23F7">
            <w:pPr>
              <w:spacing w:after="0"/>
              <w:rPr>
                <w:rFonts w:ascii="Times New Roman" w:hAnsi="Times New Roman"/>
                <w:sz w:val="20"/>
                <w:szCs w:val="20"/>
              </w:rPr>
            </w:pPr>
          </w:p>
        </w:tc>
        <w:tc>
          <w:tcPr>
            <w:tcW w:w="364" w:type="pct"/>
            <w:tcBorders>
              <w:bottom w:val="single" w:sz="4" w:space="0" w:color="auto"/>
            </w:tcBorders>
            <w:shd w:val="clear" w:color="auto" w:fill="FFFF99"/>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23000</w:t>
            </w:r>
          </w:p>
        </w:tc>
        <w:tc>
          <w:tcPr>
            <w:tcW w:w="365" w:type="pct"/>
            <w:tcBorders>
              <w:bottom w:val="single" w:sz="4" w:space="0" w:color="auto"/>
            </w:tcBorders>
            <w:shd w:val="clear" w:color="auto" w:fill="FFFF99"/>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top w:val="single" w:sz="4" w:space="0" w:color="auto"/>
              <w:bottom w:val="single" w:sz="4" w:space="0" w:color="auto"/>
            </w:tcBorders>
            <w:vAlign w:val="center"/>
          </w:tcPr>
          <w:p w:rsidR="00411DF8" w:rsidRPr="00C20E18" w:rsidRDefault="00411DF8" w:rsidP="000B23F7">
            <w:pPr>
              <w:spacing w:after="0"/>
              <w:jc w:val="left"/>
              <w:rPr>
                <w:rFonts w:ascii="Times New Roman" w:hAnsi="Times New Roman"/>
                <w:sz w:val="20"/>
                <w:szCs w:val="20"/>
              </w:rPr>
            </w:pPr>
            <w:r w:rsidRPr="00C20E18">
              <w:rPr>
                <w:rFonts w:ascii="Times New Roman" w:hAnsi="Times New Roman"/>
                <w:sz w:val="20"/>
                <w:szCs w:val="20"/>
              </w:rPr>
              <w:t>71300 Consult.nat.</w:t>
            </w:r>
          </w:p>
        </w:tc>
        <w:tc>
          <w:tcPr>
            <w:tcW w:w="340" w:type="pct"/>
            <w:tcBorders>
              <w:top w:val="single" w:sz="4" w:space="0" w:color="auto"/>
              <w:bottom w:val="single" w:sz="4" w:space="0" w:color="auto"/>
            </w:tcBorders>
            <w:vAlign w:val="center"/>
          </w:tcPr>
          <w:p w:rsidR="00411DF8" w:rsidRPr="00C20E18" w:rsidRDefault="00411DF8" w:rsidP="000B23F7">
            <w:pPr>
              <w:spacing w:after="0"/>
              <w:jc w:val="right"/>
              <w:rPr>
                <w:rFonts w:ascii="Times New Roman" w:hAnsi="Times New Roman"/>
                <w:sz w:val="20"/>
                <w:szCs w:val="20"/>
              </w:rPr>
            </w:pPr>
            <w:r w:rsidRPr="00C20E18">
              <w:rPr>
                <w:rFonts w:ascii="Times New Roman" w:hAnsi="Times New Roman"/>
                <w:sz w:val="20"/>
                <w:szCs w:val="20"/>
              </w:rPr>
              <w:t>15</w:t>
            </w:r>
          </w:p>
        </w:tc>
      </w:tr>
      <w:tr w:rsidR="00411DF8" w:rsidRPr="00C20E18" w:rsidTr="00411DF8">
        <w:trPr>
          <w:cantSplit/>
          <w:trHeight w:val="90"/>
        </w:trPr>
        <w:tc>
          <w:tcPr>
            <w:tcW w:w="612" w:type="pct"/>
            <w:vMerge/>
            <w:shd w:val="clear" w:color="auto" w:fill="auto"/>
          </w:tcPr>
          <w:p w:rsidR="00411DF8" w:rsidRPr="00C20E18" w:rsidRDefault="00411DF8" w:rsidP="000B23F7">
            <w:pPr>
              <w:spacing w:after="0"/>
              <w:jc w:val="left"/>
              <w:rPr>
                <w:rFonts w:ascii="Times New Roman" w:hAnsi="Times New Roman"/>
                <w:sz w:val="20"/>
                <w:szCs w:val="20"/>
              </w:rPr>
            </w:pPr>
          </w:p>
        </w:tc>
        <w:tc>
          <w:tcPr>
            <w:tcW w:w="1389" w:type="pct"/>
            <w:vMerge/>
            <w:shd w:val="clear" w:color="auto" w:fill="auto"/>
            <w:vAlign w:val="center"/>
          </w:tcPr>
          <w:p w:rsidR="00411DF8" w:rsidRPr="00C20E18" w:rsidRDefault="00411DF8" w:rsidP="000B23F7">
            <w:pPr>
              <w:spacing w:after="0"/>
              <w:jc w:val="left"/>
              <w:rPr>
                <w:rFonts w:ascii="Times New Roman" w:hAnsi="Times New Roman"/>
                <w:sz w:val="20"/>
                <w:szCs w:val="20"/>
              </w:rPr>
            </w:pPr>
          </w:p>
        </w:tc>
        <w:tc>
          <w:tcPr>
            <w:tcW w:w="176" w:type="pct"/>
            <w:vMerge/>
            <w:vAlign w:val="center"/>
          </w:tcPr>
          <w:p w:rsidR="00411DF8" w:rsidRPr="00C20E18" w:rsidRDefault="00411DF8" w:rsidP="000B23F7">
            <w:pPr>
              <w:spacing w:after="0"/>
              <w:rPr>
                <w:rFonts w:ascii="Times New Roman" w:hAnsi="Times New Roman"/>
                <w:sz w:val="20"/>
                <w:szCs w:val="20"/>
              </w:rPr>
            </w:pPr>
          </w:p>
        </w:tc>
        <w:tc>
          <w:tcPr>
            <w:tcW w:w="173" w:type="pct"/>
            <w:vMerge/>
            <w:vAlign w:val="center"/>
          </w:tcPr>
          <w:p w:rsidR="00411DF8" w:rsidRPr="00C20E18" w:rsidRDefault="00411DF8" w:rsidP="000B23F7">
            <w:pPr>
              <w:spacing w:after="0"/>
              <w:rPr>
                <w:rFonts w:ascii="Times New Roman" w:hAnsi="Times New Roman"/>
                <w:sz w:val="20"/>
                <w:szCs w:val="20"/>
              </w:rPr>
            </w:pPr>
          </w:p>
        </w:tc>
        <w:tc>
          <w:tcPr>
            <w:tcW w:w="173" w:type="pct"/>
            <w:vMerge/>
            <w:vAlign w:val="center"/>
          </w:tcPr>
          <w:p w:rsidR="00411DF8" w:rsidRPr="00C20E18" w:rsidRDefault="00411DF8" w:rsidP="000B23F7">
            <w:pPr>
              <w:spacing w:after="0"/>
              <w:rPr>
                <w:rFonts w:ascii="Times New Roman" w:hAnsi="Times New Roman"/>
                <w:sz w:val="20"/>
                <w:szCs w:val="20"/>
              </w:rPr>
            </w:pPr>
          </w:p>
        </w:tc>
        <w:tc>
          <w:tcPr>
            <w:tcW w:w="154" w:type="pct"/>
            <w:vMerge/>
            <w:vAlign w:val="center"/>
          </w:tcPr>
          <w:p w:rsidR="00411DF8" w:rsidRPr="00C20E18" w:rsidRDefault="00411DF8" w:rsidP="000B23F7">
            <w:pPr>
              <w:spacing w:after="0"/>
              <w:rPr>
                <w:rFonts w:ascii="Times New Roman" w:hAnsi="Times New Roman"/>
                <w:sz w:val="20"/>
                <w:szCs w:val="20"/>
              </w:rPr>
            </w:pPr>
          </w:p>
        </w:tc>
        <w:tc>
          <w:tcPr>
            <w:tcW w:w="272" w:type="pct"/>
            <w:tcBorders>
              <w:top w:val="single" w:sz="4" w:space="0" w:color="auto"/>
              <w:bottom w:val="single" w:sz="4" w:space="0" w:color="auto"/>
            </w:tcBorders>
            <w:vAlign w:val="center"/>
          </w:tcPr>
          <w:p w:rsidR="00411DF8" w:rsidRPr="00C20E18" w:rsidRDefault="00411DF8" w:rsidP="000B23F7">
            <w:pPr>
              <w:spacing w:after="0"/>
              <w:rPr>
                <w:rFonts w:ascii="Times New Roman" w:hAnsi="Times New Roman"/>
                <w:sz w:val="20"/>
                <w:szCs w:val="20"/>
              </w:rPr>
            </w:pPr>
          </w:p>
        </w:tc>
        <w:tc>
          <w:tcPr>
            <w:tcW w:w="364" w:type="pct"/>
            <w:tcBorders>
              <w:top w:val="single" w:sz="4" w:space="0" w:color="auto"/>
            </w:tcBorders>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23000</w:t>
            </w:r>
          </w:p>
        </w:tc>
        <w:tc>
          <w:tcPr>
            <w:tcW w:w="365" w:type="pct"/>
            <w:tcBorders>
              <w:top w:val="single" w:sz="4" w:space="0" w:color="auto"/>
            </w:tcBorders>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top w:val="single" w:sz="4" w:space="0" w:color="auto"/>
              <w:bottom w:val="single" w:sz="4" w:space="0" w:color="auto"/>
            </w:tcBorders>
            <w:vAlign w:val="center"/>
          </w:tcPr>
          <w:p w:rsidR="00411DF8" w:rsidRPr="00C20E18" w:rsidRDefault="00411DF8" w:rsidP="000B23F7">
            <w:pPr>
              <w:spacing w:after="0"/>
              <w:jc w:val="left"/>
              <w:rPr>
                <w:rFonts w:ascii="Times New Roman" w:hAnsi="Times New Roman"/>
                <w:sz w:val="20"/>
                <w:szCs w:val="20"/>
                <w:lang w:val="fr-FR"/>
              </w:rPr>
            </w:pPr>
            <w:r w:rsidRPr="00C20E18">
              <w:rPr>
                <w:rFonts w:ascii="Times New Roman" w:hAnsi="Times New Roman"/>
                <w:sz w:val="20"/>
                <w:szCs w:val="20"/>
                <w:lang w:val="fr-FR"/>
              </w:rPr>
              <w:t>74200 Equip.audio</w:t>
            </w:r>
            <w:r w:rsidRPr="00C20E18">
              <w:rPr>
                <w:rFonts w:ascii="Times New Roman" w:hAnsi="Times New Roman"/>
                <w:sz w:val="20"/>
                <w:szCs w:val="20"/>
                <w:lang w:val="fr-CH"/>
              </w:rPr>
              <w:t xml:space="preserve"> /supports communication et sensibilisation</w:t>
            </w:r>
          </w:p>
        </w:tc>
        <w:tc>
          <w:tcPr>
            <w:tcW w:w="340" w:type="pct"/>
            <w:tcBorders>
              <w:top w:val="single" w:sz="4" w:space="0" w:color="auto"/>
              <w:bottom w:val="single" w:sz="4" w:space="0" w:color="auto"/>
            </w:tcBorders>
            <w:vAlign w:val="center"/>
          </w:tcPr>
          <w:p w:rsidR="00411DF8" w:rsidRPr="00C20E18" w:rsidRDefault="00411DF8" w:rsidP="000B23F7">
            <w:pPr>
              <w:spacing w:after="0"/>
              <w:jc w:val="right"/>
              <w:rPr>
                <w:rFonts w:ascii="Times New Roman" w:hAnsi="Times New Roman"/>
                <w:sz w:val="20"/>
                <w:szCs w:val="20"/>
              </w:rPr>
            </w:pPr>
            <w:r w:rsidRPr="00C20E18">
              <w:rPr>
                <w:rFonts w:ascii="Times New Roman" w:hAnsi="Times New Roman"/>
                <w:sz w:val="20"/>
                <w:szCs w:val="20"/>
              </w:rPr>
              <w:t>14</w:t>
            </w:r>
          </w:p>
        </w:tc>
      </w:tr>
      <w:tr w:rsidR="00411DF8" w:rsidRPr="00C20E18" w:rsidTr="00411DF8">
        <w:trPr>
          <w:cantSplit/>
          <w:trHeight w:val="90"/>
        </w:trPr>
        <w:tc>
          <w:tcPr>
            <w:tcW w:w="612" w:type="pct"/>
            <w:vMerge/>
            <w:shd w:val="clear" w:color="auto" w:fill="auto"/>
          </w:tcPr>
          <w:p w:rsidR="00411DF8" w:rsidRPr="00C20E18" w:rsidRDefault="00411DF8" w:rsidP="000B23F7">
            <w:pPr>
              <w:spacing w:after="0"/>
              <w:jc w:val="left"/>
              <w:rPr>
                <w:rFonts w:ascii="Times New Roman" w:hAnsi="Times New Roman"/>
                <w:sz w:val="20"/>
                <w:szCs w:val="20"/>
              </w:rPr>
            </w:pPr>
          </w:p>
        </w:tc>
        <w:tc>
          <w:tcPr>
            <w:tcW w:w="1389" w:type="pct"/>
            <w:vMerge/>
            <w:shd w:val="clear" w:color="auto" w:fill="auto"/>
            <w:vAlign w:val="center"/>
          </w:tcPr>
          <w:p w:rsidR="00411DF8" w:rsidRPr="00C20E18" w:rsidRDefault="00411DF8" w:rsidP="000B23F7">
            <w:pPr>
              <w:spacing w:after="0"/>
              <w:jc w:val="left"/>
              <w:rPr>
                <w:rFonts w:ascii="Times New Roman" w:hAnsi="Times New Roman"/>
                <w:sz w:val="20"/>
                <w:szCs w:val="20"/>
              </w:rPr>
            </w:pPr>
          </w:p>
        </w:tc>
        <w:tc>
          <w:tcPr>
            <w:tcW w:w="176" w:type="pct"/>
            <w:vMerge/>
            <w:vAlign w:val="center"/>
          </w:tcPr>
          <w:p w:rsidR="00411DF8" w:rsidRPr="00C20E18" w:rsidRDefault="00411DF8" w:rsidP="000B23F7">
            <w:pPr>
              <w:spacing w:after="0"/>
              <w:rPr>
                <w:rFonts w:ascii="Times New Roman" w:hAnsi="Times New Roman"/>
                <w:sz w:val="20"/>
                <w:szCs w:val="20"/>
              </w:rPr>
            </w:pPr>
          </w:p>
        </w:tc>
        <w:tc>
          <w:tcPr>
            <w:tcW w:w="173" w:type="pct"/>
            <w:vMerge/>
            <w:vAlign w:val="center"/>
          </w:tcPr>
          <w:p w:rsidR="00411DF8" w:rsidRPr="00C20E18" w:rsidRDefault="00411DF8" w:rsidP="000B23F7">
            <w:pPr>
              <w:spacing w:after="0"/>
              <w:rPr>
                <w:rFonts w:ascii="Times New Roman" w:hAnsi="Times New Roman"/>
                <w:sz w:val="20"/>
                <w:szCs w:val="20"/>
              </w:rPr>
            </w:pPr>
          </w:p>
        </w:tc>
        <w:tc>
          <w:tcPr>
            <w:tcW w:w="173" w:type="pct"/>
            <w:vMerge/>
            <w:vAlign w:val="center"/>
          </w:tcPr>
          <w:p w:rsidR="00411DF8" w:rsidRPr="00C20E18" w:rsidRDefault="00411DF8" w:rsidP="000B23F7">
            <w:pPr>
              <w:spacing w:after="0"/>
              <w:rPr>
                <w:rFonts w:ascii="Times New Roman" w:hAnsi="Times New Roman"/>
                <w:sz w:val="20"/>
                <w:szCs w:val="20"/>
              </w:rPr>
            </w:pPr>
          </w:p>
        </w:tc>
        <w:tc>
          <w:tcPr>
            <w:tcW w:w="154" w:type="pct"/>
            <w:vMerge/>
            <w:vAlign w:val="center"/>
          </w:tcPr>
          <w:p w:rsidR="00411DF8" w:rsidRPr="00C20E18" w:rsidRDefault="00411DF8" w:rsidP="000B23F7">
            <w:pPr>
              <w:spacing w:after="0"/>
              <w:rPr>
                <w:rFonts w:ascii="Times New Roman" w:hAnsi="Times New Roman"/>
                <w:sz w:val="20"/>
                <w:szCs w:val="20"/>
              </w:rPr>
            </w:pPr>
          </w:p>
        </w:tc>
        <w:tc>
          <w:tcPr>
            <w:tcW w:w="272" w:type="pct"/>
            <w:tcBorders>
              <w:top w:val="single" w:sz="4" w:space="0" w:color="auto"/>
              <w:bottom w:val="single" w:sz="4" w:space="0" w:color="auto"/>
            </w:tcBorders>
            <w:vAlign w:val="center"/>
          </w:tcPr>
          <w:p w:rsidR="00411DF8" w:rsidRPr="00C20E18" w:rsidRDefault="00411DF8" w:rsidP="000B23F7">
            <w:pPr>
              <w:spacing w:after="0"/>
              <w:rPr>
                <w:rFonts w:ascii="Times New Roman" w:hAnsi="Times New Roman"/>
                <w:sz w:val="20"/>
                <w:szCs w:val="20"/>
              </w:rPr>
            </w:pPr>
          </w:p>
        </w:tc>
        <w:tc>
          <w:tcPr>
            <w:tcW w:w="364"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top w:val="single" w:sz="4" w:space="0" w:color="auto"/>
              <w:bottom w:val="single" w:sz="4" w:space="0" w:color="auto"/>
            </w:tcBorders>
            <w:vAlign w:val="center"/>
          </w:tcPr>
          <w:p w:rsidR="00411DF8" w:rsidRPr="00C20E18" w:rsidRDefault="00411DF8" w:rsidP="000B23F7">
            <w:pPr>
              <w:spacing w:after="0"/>
              <w:jc w:val="left"/>
              <w:rPr>
                <w:rFonts w:ascii="Times New Roman" w:hAnsi="Times New Roman"/>
                <w:sz w:val="20"/>
                <w:szCs w:val="20"/>
              </w:rPr>
            </w:pPr>
            <w:r w:rsidRPr="00C20E18">
              <w:rPr>
                <w:rFonts w:ascii="Times New Roman" w:hAnsi="Times New Roman"/>
                <w:sz w:val="20"/>
                <w:szCs w:val="20"/>
              </w:rPr>
              <w:t>72200 Equipement/ matériel</w:t>
            </w:r>
          </w:p>
        </w:tc>
        <w:tc>
          <w:tcPr>
            <w:tcW w:w="340" w:type="pct"/>
            <w:tcBorders>
              <w:top w:val="single" w:sz="4" w:space="0" w:color="auto"/>
              <w:bottom w:val="single" w:sz="4" w:space="0" w:color="auto"/>
            </w:tcBorders>
            <w:vAlign w:val="center"/>
          </w:tcPr>
          <w:p w:rsidR="00411DF8" w:rsidRPr="00C20E18" w:rsidRDefault="00411DF8" w:rsidP="000B23F7">
            <w:pPr>
              <w:spacing w:after="0"/>
              <w:jc w:val="right"/>
              <w:rPr>
                <w:rFonts w:ascii="Times New Roman" w:hAnsi="Times New Roman"/>
                <w:sz w:val="20"/>
                <w:szCs w:val="20"/>
              </w:rPr>
            </w:pPr>
            <w:r w:rsidRPr="00C20E18">
              <w:rPr>
                <w:rFonts w:ascii="Times New Roman" w:hAnsi="Times New Roman"/>
                <w:sz w:val="20"/>
                <w:szCs w:val="20"/>
              </w:rPr>
              <w:t>10</w:t>
            </w:r>
          </w:p>
        </w:tc>
      </w:tr>
      <w:tr w:rsidR="00411DF8" w:rsidRPr="00C20E18" w:rsidTr="00411DF8">
        <w:trPr>
          <w:cantSplit/>
          <w:trHeight w:val="90"/>
        </w:trPr>
        <w:tc>
          <w:tcPr>
            <w:tcW w:w="612" w:type="pct"/>
            <w:vMerge/>
            <w:shd w:val="clear" w:color="auto" w:fill="auto"/>
          </w:tcPr>
          <w:p w:rsidR="00411DF8" w:rsidRPr="00C20E18" w:rsidRDefault="00411DF8" w:rsidP="000B23F7">
            <w:pPr>
              <w:spacing w:after="0"/>
              <w:jc w:val="left"/>
              <w:rPr>
                <w:rFonts w:ascii="Times New Roman" w:hAnsi="Times New Roman"/>
                <w:sz w:val="20"/>
                <w:szCs w:val="20"/>
              </w:rPr>
            </w:pPr>
          </w:p>
        </w:tc>
        <w:tc>
          <w:tcPr>
            <w:tcW w:w="1389" w:type="pct"/>
            <w:vMerge/>
            <w:shd w:val="clear" w:color="auto" w:fill="auto"/>
            <w:vAlign w:val="center"/>
          </w:tcPr>
          <w:p w:rsidR="00411DF8" w:rsidRPr="00C20E18" w:rsidRDefault="00411DF8" w:rsidP="000B23F7">
            <w:pPr>
              <w:spacing w:after="0"/>
              <w:jc w:val="left"/>
              <w:rPr>
                <w:rFonts w:ascii="Times New Roman" w:hAnsi="Times New Roman"/>
                <w:sz w:val="20"/>
                <w:szCs w:val="20"/>
              </w:rPr>
            </w:pPr>
          </w:p>
        </w:tc>
        <w:tc>
          <w:tcPr>
            <w:tcW w:w="176" w:type="pct"/>
            <w:vMerge/>
            <w:vAlign w:val="center"/>
          </w:tcPr>
          <w:p w:rsidR="00411DF8" w:rsidRPr="00C20E18" w:rsidRDefault="00411DF8" w:rsidP="000B23F7">
            <w:pPr>
              <w:spacing w:after="0"/>
              <w:rPr>
                <w:rFonts w:ascii="Times New Roman" w:hAnsi="Times New Roman"/>
                <w:sz w:val="20"/>
                <w:szCs w:val="20"/>
              </w:rPr>
            </w:pPr>
          </w:p>
        </w:tc>
        <w:tc>
          <w:tcPr>
            <w:tcW w:w="173" w:type="pct"/>
            <w:vMerge/>
            <w:vAlign w:val="center"/>
          </w:tcPr>
          <w:p w:rsidR="00411DF8" w:rsidRPr="00C20E18" w:rsidRDefault="00411DF8" w:rsidP="000B23F7">
            <w:pPr>
              <w:spacing w:after="0"/>
              <w:rPr>
                <w:rFonts w:ascii="Times New Roman" w:hAnsi="Times New Roman"/>
                <w:sz w:val="20"/>
                <w:szCs w:val="20"/>
              </w:rPr>
            </w:pPr>
          </w:p>
        </w:tc>
        <w:tc>
          <w:tcPr>
            <w:tcW w:w="173" w:type="pct"/>
            <w:vMerge/>
            <w:vAlign w:val="center"/>
          </w:tcPr>
          <w:p w:rsidR="00411DF8" w:rsidRPr="00C20E18" w:rsidRDefault="00411DF8" w:rsidP="000B23F7">
            <w:pPr>
              <w:spacing w:after="0"/>
              <w:rPr>
                <w:rFonts w:ascii="Times New Roman" w:hAnsi="Times New Roman"/>
                <w:sz w:val="20"/>
                <w:szCs w:val="20"/>
              </w:rPr>
            </w:pPr>
          </w:p>
        </w:tc>
        <w:tc>
          <w:tcPr>
            <w:tcW w:w="154" w:type="pct"/>
            <w:vMerge/>
            <w:vAlign w:val="center"/>
          </w:tcPr>
          <w:p w:rsidR="00411DF8" w:rsidRPr="00C20E18" w:rsidRDefault="00411DF8" w:rsidP="000B23F7">
            <w:pPr>
              <w:spacing w:after="0"/>
              <w:rPr>
                <w:rFonts w:ascii="Times New Roman" w:hAnsi="Times New Roman"/>
                <w:sz w:val="20"/>
                <w:szCs w:val="20"/>
              </w:rPr>
            </w:pPr>
          </w:p>
        </w:tc>
        <w:tc>
          <w:tcPr>
            <w:tcW w:w="272" w:type="pct"/>
            <w:tcBorders>
              <w:top w:val="single" w:sz="4" w:space="0" w:color="auto"/>
              <w:bottom w:val="single" w:sz="4" w:space="0" w:color="auto"/>
            </w:tcBorders>
            <w:vAlign w:val="center"/>
          </w:tcPr>
          <w:p w:rsidR="00411DF8" w:rsidRPr="00C20E18" w:rsidRDefault="00411DF8" w:rsidP="000B23F7">
            <w:pPr>
              <w:spacing w:after="0"/>
              <w:rPr>
                <w:rFonts w:ascii="Times New Roman" w:hAnsi="Times New Roman"/>
                <w:sz w:val="20"/>
                <w:szCs w:val="20"/>
              </w:rPr>
            </w:pPr>
          </w:p>
        </w:tc>
        <w:tc>
          <w:tcPr>
            <w:tcW w:w="364"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top w:val="single" w:sz="4" w:space="0" w:color="auto"/>
              <w:bottom w:val="single" w:sz="4" w:space="0" w:color="auto"/>
            </w:tcBorders>
            <w:vAlign w:val="center"/>
          </w:tcPr>
          <w:p w:rsidR="00411DF8" w:rsidRPr="00C20E18" w:rsidRDefault="00411DF8" w:rsidP="000B23F7">
            <w:pPr>
              <w:spacing w:after="0"/>
              <w:jc w:val="left"/>
              <w:rPr>
                <w:rFonts w:ascii="Times New Roman" w:hAnsi="Times New Roman"/>
                <w:sz w:val="20"/>
                <w:szCs w:val="20"/>
              </w:rPr>
            </w:pPr>
            <w:r w:rsidRPr="00C20E18">
              <w:rPr>
                <w:rFonts w:ascii="Times New Roman" w:hAnsi="Times New Roman"/>
                <w:sz w:val="20"/>
                <w:szCs w:val="20"/>
              </w:rPr>
              <w:t>71600 Déplacements locaux</w:t>
            </w:r>
          </w:p>
        </w:tc>
        <w:tc>
          <w:tcPr>
            <w:tcW w:w="340" w:type="pct"/>
            <w:tcBorders>
              <w:top w:val="single" w:sz="4" w:space="0" w:color="auto"/>
              <w:bottom w:val="single" w:sz="4" w:space="0" w:color="auto"/>
            </w:tcBorders>
            <w:vAlign w:val="center"/>
          </w:tcPr>
          <w:p w:rsidR="00411DF8" w:rsidRPr="00C20E18" w:rsidRDefault="00411DF8" w:rsidP="000B23F7">
            <w:pPr>
              <w:spacing w:after="0"/>
              <w:jc w:val="right"/>
              <w:rPr>
                <w:rFonts w:ascii="Times New Roman" w:hAnsi="Times New Roman"/>
                <w:sz w:val="20"/>
                <w:szCs w:val="20"/>
              </w:rPr>
            </w:pPr>
            <w:r w:rsidRPr="00C20E18">
              <w:rPr>
                <w:rFonts w:ascii="Times New Roman" w:hAnsi="Times New Roman"/>
                <w:sz w:val="20"/>
                <w:szCs w:val="20"/>
              </w:rPr>
              <w:t>10</w:t>
            </w:r>
          </w:p>
        </w:tc>
      </w:tr>
      <w:tr w:rsidR="00411DF8" w:rsidRPr="00C20E18" w:rsidTr="00411DF8">
        <w:trPr>
          <w:cantSplit/>
          <w:trHeight w:val="90"/>
        </w:trPr>
        <w:tc>
          <w:tcPr>
            <w:tcW w:w="612" w:type="pct"/>
            <w:vMerge/>
            <w:shd w:val="clear" w:color="auto" w:fill="auto"/>
          </w:tcPr>
          <w:p w:rsidR="00411DF8" w:rsidRPr="00C20E18" w:rsidRDefault="00411DF8" w:rsidP="000B23F7">
            <w:pPr>
              <w:spacing w:after="0"/>
              <w:jc w:val="left"/>
              <w:rPr>
                <w:rFonts w:ascii="Times New Roman" w:hAnsi="Times New Roman"/>
                <w:sz w:val="20"/>
                <w:szCs w:val="20"/>
              </w:rPr>
            </w:pPr>
          </w:p>
        </w:tc>
        <w:tc>
          <w:tcPr>
            <w:tcW w:w="1389" w:type="pct"/>
            <w:vMerge/>
            <w:shd w:val="clear" w:color="auto" w:fill="auto"/>
            <w:vAlign w:val="center"/>
          </w:tcPr>
          <w:p w:rsidR="00411DF8" w:rsidRPr="00C20E18" w:rsidRDefault="00411DF8" w:rsidP="000B23F7">
            <w:pPr>
              <w:spacing w:after="0"/>
              <w:jc w:val="left"/>
              <w:rPr>
                <w:rFonts w:ascii="Times New Roman" w:hAnsi="Times New Roman"/>
                <w:sz w:val="20"/>
                <w:szCs w:val="20"/>
              </w:rPr>
            </w:pPr>
          </w:p>
        </w:tc>
        <w:tc>
          <w:tcPr>
            <w:tcW w:w="176" w:type="pct"/>
            <w:vMerge/>
            <w:vAlign w:val="center"/>
          </w:tcPr>
          <w:p w:rsidR="00411DF8" w:rsidRPr="00C20E18" w:rsidRDefault="00411DF8" w:rsidP="000B23F7">
            <w:pPr>
              <w:spacing w:after="0"/>
              <w:rPr>
                <w:rFonts w:ascii="Times New Roman" w:hAnsi="Times New Roman"/>
                <w:sz w:val="20"/>
                <w:szCs w:val="20"/>
              </w:rPr>
            </w:pPr>
          </w:p>
        </w:tc>
        <w:tc>
          <w:tcPr>
            <w:tcW w:w="173" w:type="pct"/>
            <w:vMerge/>
            <w:vAlign w:val="center"/>
          </w:tcPr>
          <w:p w:rsidR="00411DF8" w:rsidRPr="00C20E18" w:rsidRDefault="00411DF8" w:rsidP="000B23F7">
            <w:pPr>
              <w:spacing w:after="0"/>
              <w:rPr>
                <w:rFonts w:ascii="Times New Roman" w:hAnsi="Times New Roman"/>
                <w:sz w:val="20"/>
                <w:szCs w:val="20"/>
              </w:rPr>
            </w:pPr>
          </w:p>
        </w:tc>
        <w:tc>
          <w:tcPr>
            <w:tcW w:w="173" w:type="pct"/>
            <w:vMerge/>
            <w:vAlign w:val="center"/>
          </w:tcPr>
          <w:p w:rsidR="00411DF8" w:rsidRPr="00C20E18" w:rsidRDefault="00411DF8" w:rsidP="000B23F7">
            <w:pPr>
              <w:spacing w:after="0"/>
              <w:rPr>
                <w:rFonts w:ascii="Times New Roman" w:hAnsi="Times New Roman"/>
                <w:sz w:val="20"/>
                <w:szCs w:val="20"/>
              </w:rPr>
            </w:pPr>
          </w:p>
        </w:tc>
        <w:tc>
          <w:tcPr>
            <w:tcW w:w="154" w:type="pct"/>
            <w:vMerge/>
            <w:vAlign w:val="center"/>
          </w:tcPr>
          <w:p w:rsidR="00411DF8" w:rsidRPr="00C20E18" w:rsidRDefault="00411DF8" w:rsidP="000B23F7">
            <w:pPr>
              <w:spacing w:after="0"/>
              <w:rPr>
                <w:rFonts w:ascii="Times New Roman" w:hAnsi="Times New Roman"/>
                <w:sz w:val="20"/>
                <w:szCs w:val="20"/>
              </w:rPr>
            </w:pPr>
          </w:p>
        </w:tc>
        <w:tc>
          <w:tcPr>
            <w:tcW w:w="272" w:type="pct"/>
            <w:tcBorders>
              <w:top w:val="single" w:sz="4" w:space="0" w:color="auto"/>
              <w:bottom w:val="single" w:sz="4" w:space="0" w:color="auto"/>
            </w:tcBorders>
            <w:vAlign w:val="center"/>
          </w:tcPr>
          <w:p w:rsidR="00411DF8" w:rsidRPr="00C20E18" w:rsidRDefault="00411DF8" w:rsidP="000B23F7">
            <w:pPr>
              <w:spacing w:after="0"/>
              <w:rPr>
                <w:rFonts w:ascii="Times New Roman" w:hAnsi="Times New Roman"/>
                <w:sz w:val="20"/>
                <w:szCs w:val="20"/>
              </w:rPr>
            </w:pPr>
          </w:p>
        </w:tc>
        <w:tc>
          <w:tcPr>
            <w:tcW w:w="364"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top w:val="single" w:sz="4" w:space="0" w:color="auto"/>
              <w:bottom w:val="single" w:sz="4" w:space="0" w:color="auto"/>
            </w:tcBorders>
            <w:vAlign w:val="center"/>
          </w:tcPr>
          <w:p w:rsidR="00411DF8" w:rsidRPr="00C20E18" w:rsidRDefault="00411DF8"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71600Déplacements internationaux (échanges de bonnes pratiques)</w:t>
            </w:r>
          </w:p>
        </w:tc>
        <w:tc>
          <w:tcPr>
            <w:tcW w:w="340" w:type="pct"/>
            <w:tcBorders>
              <w:top w:val="single" w:sz="4" w:space="0" w:color="auto"/>
              <w:bottom w:val="single" w:sz="4" w:space="0" w:color="auto"/>
            </w:tcBorders>
            <w:vAlign w:val="center"/>
          </w:tcPr>
          <w:p w:rsidR="00411DF8" w:rsidRPr="00C20E18" w:rsidRDefault="00411DF8"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10</w:t>
            </w:r>
          </w:p>
        </w:tc>
      </w:tr>
      <w:tr w:rsidR="00411DF8" w:rsidRPr="00C20E18" w:rsidTr="00411DF8">
        <w:trPr>
          <w:cantSplit/>
          <w:trHeight w:val="90"/>
        </w:trPr>
        <w:tc>
          <w:tcPr>
            <w:tcW w:w="612" w:type="pct"/>
            <w:vMerge/>
            <w:shd w:val="clear" w:color="auto" w:fill="auto"/>
          </w:tcPr>
          <w:p w:rsidR="00411DF8" w:rsidRPr="00C20E18" w:rsidRDefault="00411DF8" w:rsidP="000B23F7">
            <w:pPr>
              <w:spacing w:after="0"/>
              <w:jc w:val="left"/>
              <w:rPr>
                <w:rFonts w:ascii="Times New Roman" w:hAnsi="Times New Roman"/>
                <w:sz w:val="20"/>
                <w:szCs w:val="20"/>
              </w:rPr>
            </w:pPr>
          </w:p>
        </w:tc>
        <w:tc>
          <w:tcPr>
            <w:tcW w:w="1389" w:type="pct"/>
            <w:vMerge/>
            <w:shd w:val="clear" w:color="auto" w:fill="auto"/>
            <w:vAlign w:val="center"/>
          </w:tcPr>
          <w:p w:rsidR="00411DF8" w:rsidRPr="00C20E18" w:rsidRDefault="00411DF8" w:rsidP="000B23F7">
            <w:pPr>
              <w:spacing w:after="0"/>
              <w:jc w:val="left"/>
              <w:rPr>
                <w:rFonts w:ascii="Times New Roman" w:hAnsi="Times New Roman"/>
                <w:sz w:val="20"/>
                <w:szCs w:val="20"/>
              </w:rPr>
            </w:pPr>
          </w:p>
        </w:tc>
        <w:tc>
          <w:tcPr>
            <w:tcW w:w="176" w:type="pct"/>
            <w:vMerge/>
            <w:vAlign w:val="center"/>
          </w:tcPr>
          <w:p w:rsidR="00411DF8" w:rsidRPr="00C20E18" w:rsidRDefault="00411DF8" w:rsidP="000B23F7">
            <w:pPr>
              <w:spacing w:after="0"/>
              <w:rPr>
                <w:rFonts w:ascii="Times New Roman" w:hAnsi="Times New Roman"/>
                <w:sz w:val="20"/>
                <w:szCs w:val="20"/>
              </w:rPr>
            </w:pPr>
          </w:p>
        </w:tc>
        <w:tc>
          <w:tcPr>
            <w:tcW w:w="173" w:type="pct"/>
            <w:vMerge/>
            <w:vAlign w:val="center"/>
          </w:tcPr>
          <w:p w:rsidR="00411DF8" w:rsidRPr="00C20E18" w:rsidRDefault="00411DF8" w:rsidP="000B23F7">
            <w:pPr>
              <w:spacing w:after="0"/>
              <w:rPr>
                <w:rFonts w:ascii="Times New Roman" w:hAnsi="Times New Roman"/>
                <w:sz w:val="20"/>
                <w:szCs w:val="20"/>
              </w:rPr>
            </w:pPr>
          </w:p>
        </w:tc>
        <w:tc>
          <w:tcPr>
            <w:tcW w:w="173" w:type="pct"/>
            <w:vMerge/>
            <w:vAlign w:val="center"/>
          </w:tcPr>
          <w:p w:rsidR="00411DF8" w:rsidRPr="00C20E18" w:rsidRDefault="00411DF8" w:rsidP="000B23F7">
            <w:pPr>
              <w:spacing w:after="0"/>
              <w:rPr>
                <w:rFonts w:ascii="Times New Roman" w:hAnsi="Times New Roman"/>
                <w:sz w:val="20"/>
                <w:szCs w:val="20"/>
              </w:rPr>
            </w:pPr>
          </w:p>
        </w:tc>
        <w:tc>
          <w:tcPr>
            <w:tcW w:w="154" w:type="pct"/>
            <w:vMerge/>
            <w:vAlign w:val="center"/>
          </w:tcPr>
          <w:p w:rsidR="00411DF8" w:rsidRPr="00C20E18" w:rsidRDefault="00411DF8" w:rsidP="000B23F7">
            <w:pPr>
              <w:spacing w:after="0"/>
              <w:rPr>
                <w:rFonts w:ascii="Times New Roman" w:hAnsi="Times New Roman"/>
                <w:sz w:val="20"/>
                <w:szCs w:val="20"/>
              </w:rPr>
            </w:pPr>
          </w:p>
        </w:tc>
        <w:tc>
          <w:tcPr>
            <w:tcW w:w="272" w:type="pct"/>
            <w:tcBorders>
              <w:top w:val="single" w:sz="4" w:space="0" w:color="auto"/>
              <w:bottom w:val="single" w:sz="4" w:space="0" w:color="auto"/>
            </w:tcBorders>
            <w:vAlign w:val="center"/>
          </w:tcPr>
          <w:p w:rsidR="00411DF8" w:rsidRPr="00C20E18" w:rsidRDefault="00411DF8" w:rsidP="000B23F7">
            <w:pPr>
              <w:spacing w:after="0"/>
              <w:rPr>
                <w:rFonts w:ascii="Times New Roman" w:hAnsi="Times New Roman"/>
                <w:sz w:val="20"/>
                <w:szCs w:val="20"/>
              </w:rPr>
            </w:pPr>
          </w:p>
        </w:tc>
        <w:tc>
          <w:tcPr>
            <w:tcW w:w="364"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top w:val="single" w:sz="4" w:space="0" w:color="auto"/>
              <w:bottom w:val="single" w:sz="4" w:space="0" w:color="auto"/>
            </w:tcBorders>
            <w:vAlign w:val="center"/>
          </w:tcPr>
          <w:p w:rsidR="00411DF8" w:rsidRPr="00C20E18" w:rsidRDefault="00411DF8"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74100 Audit annuel</w:t>
            </w:r>
          </w:p>
        </w:tc>
        <w:tc>
          <w:tcPr>
            <w:tcW w:w="340" w:type="pct"/>
            <w:tcBorders>
              <w:top w:val="single" w:sz="4" w:space="0" w:color="auto"/>
              <w:bottom w:val="single" w:sz="4" w:space="0" w:color="auto"/>
            </w:tcBorders>
            <w:vAlign w:val="center"/>
          </w:tcPr>
          <w:p w:rsidR="00411DF8" w:rsidRPr="00C20E18" w:rsidRDefault="00411DF8"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10</w:t>
            </w:r>
          </w:p>
        </w:tc>
      </w:tr>
      <w:tr w:rsidR="00411DF8" w:rsidRPr="00C20E18" w:rsidTr="00411DF8">
        <w:trPr>
          <w:cantSplit/>
          <w:trHeight w:val="90"/>
        </w:trPr>
        <w:tc>
          <w:tcPr>
            <w:tcW w:w="612" w:type="pct"/>
            <w:vMerge/>
            <w:shd w:val="clear" w:color="auto" w:fill="auto"/>
          </w:tcPr>
          <w:p w:rsidR="00411DF8" w:rsidRPr="00C20E18" w:rsidRDefault="00411DF8" w:rsidP="000B23F7">
            <w:pPr>
              <w:spacing w:after="0"/>
              <w:jc w:val="left"/>
              <w:rPr>
                <w:rFonts w:ascii="Times New Roman" w:hAnsi="Times New Roman"/>
                <w:sz w:val="20"/>
                <w:szCs w:val="20"/>
              </w:rPr>
            </w:pPr>
          </w:p>
        </w:tc>
        <w:tc>
          <w:tcPr>
            <w:tcW w:w="1389" w:type="pct"/>
            <w:vMerge/>
            <w:shd w:val="clear" w:color="auto" w:fill="auto"/>
            <w:vAlign w:val="center"/>
          </w:tcPr>
          <w:p w:rsidR="00411DF8" w:rsidRPr="00C20E18" w:rsidRDefault="00411DF8" w:rsidP="000B23F7">
            <w:pPr>
              <w:spacing w:after="0"/>
              <w:jc w:val="left"/>
              <w:rPr>
                <w:rFonts w:ascii="Times New Roman" w:hAnsi="Times New Roman"/>
                <w:sz w:val="20"/>
                <w:szCs w:val="20"/>
              </w:rPr>
            </w:pPr>
          </w:p>
        </w:tc>
        <w:tc>
          <w:tcPr>
            <w:tcW w:w="176" w:type="pct"/>
            <w:vMerge/>
            <w:vAlign w:val="center"/>
          </w:tcPr>
          <w:p w:rsidR="00411DF8" w:rsidRPr="00C20E18" w:rsidRDefault="00411DF8" w:rsidP="000B23F7">
            <w:pPr>
              <w:spacing w:after="0"/>
              <w:rPr>
                <w:rFonts w:ascii="Times New Roman" w:hAnsi="Times New Roman"/>
                <w:sz w:val="20"/>
                <w:szCs w:val="20"/>
              </w:rPr>
            </w:pPr>
          </w:p>
        </w:tc>
        <w:tc>
          <w:tcPr>
            <w:tcW w:w="173" w:type="pct"/>
            <w:vMerge/>
            <w:vAlign w:val="center"/>
          </w:tcPr>
          <w:p w:rsidR="00411DF8" w:rsidRPr="00C20E18" w:rsidRDefault="00411DF8" w:rsidP="000B23F7">
            <w:pPr>
              <w:spacing w:after="0"/>
              <w:rPr>
                <w:rFonts w:ascii="Times New Roman" w:hAnsi="Times New Roman"/>
                <w:sz w:val="20"/>
                <w:szCs w:val="20"/>
              </w:rPr>
            </w:pPr>
          </w:p>
        </w:tc>
        <w:tc>
          <w:tcPr>
            <w:tcW w:w="173" w:type="pct"/>
            <w:vMerge/>
            <w:vAlign w:val="center"/>
          </w:tcPr>
          <w:p w:rsidR="00411DF8" w:rsidRPr="00C20E18" w:rsidRDefault="00411DF8" w:rsidP="000B23F7">
            <w:pPr>
              <w:spacing w:after="0"/>
              <w:rPr>
                <w:rFonts w:ascii="Times New Roman" w:hAnsi="Times New Roman"/>
                <w:sz w:val="20"/>
                <w:szCs w:val="20"/>
              </w:rPr>
            </w:pPr>
          </w:p>
        </w:tc>
        <w:tc>
          <w:tcPr>
            <w:tcW w:w="154" w:type="pct"/>
            <w:vMerge/>
            <w:vAlign w:val="center"/>
          </w:tcPr>
          <w:p w:rsidR="00411DF8" w:rsidRPr="00C20E18" w:rsidRDefault="00411DF8" w:rsidP="000B23F7">
            <w:pPr>
              <w:spacing w:after="0"/>
              <w:rPr>
                <w:rFonts w:ascii="Times New Roman" w:hAnsi="Times New Roman"/>
                <w:sz w:val="20"/>
                <w:szCs w:val="20"/>
              </w:rPr>
            </w:pPr>
          </w:p>
        </w:tc>
        <w:tc>
          <w:tcPr>
            <w:tcW w:w="272" w:type="pct"/>
            <w:tcBorders>
              <w:top w:val="single" w:sz="4" w:space="0" w:color="auto"/>
              <w:bottom w:val="single" w:sz="4" w:space="0" w:color="auto"/>
            </w:tcBorders>
            <w:vAlign w:val="center"/>
          </w:tcPr>
          <w:p w:rsidR="00411DF8" w:rsidRPr="00C20E18" w:rsidRDefault="00411DF8" w:rsidP="000B23F7">
            <w:pPr>
              <w:spacing w:after="0"/>
              <w:rPr>
                <w:rFonts w:ascii="Times New Roman" w:hAnsi="Times New Roman"/>
                <w:sz w:val="20"/>
                <w:szCs w:val="20"/>
              </w:rPr>
            </w:pPr>
          </w:p>
        </w:tc>
        <w:tc>
          <w:tcPr>
            <w:tcW w:w="364"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top w:val="single" w:sz="4" w:space="0" w:color="auto"/>
              <w:bottom w:val="single" w:sz="4" w:space="0" w:color="auto"/>
            </w:tcBorders>
            <w:vAlign w:val="center"/>
          </w:tcPr>
          <w:p w:rsidR="00411DF8" w:rsidRPr="00C20E18" w:rsidRDefault="00411DF8"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71400</w:t>
            </w:r>
            <w:r w:rsidRPr="00C20E18">
              <w:rPr>
                <w:rFonts w:ascii="Times New Roman" w:hAnsi="Times New Roman"/>
                <w:sz w:val="20"/>
                <w:szCs w:val="20"/>
                <w:lang w:val="fr-FR"/>
              </w:rPr>
              <w:t xml:space="preserve"> Contrat de services indiv (Evaluation à mi- parcours)</w:t>
            </w:r>
          </w:p>
        </w:tc>
        <w:tc>
          <w:tcPr>
            <w:tcW w:w="340" w:type="pct"/>
            <w:tcBorders>
              <w:top w:val="single" w:sz="4" w:space="0" w:color="auto"/>
              <w:bottom w:val="single" w:sz="4" w:space="0" w:color="auto"/>
            </w:tcBorders>
            <w:vAlign w:val="center"/>
          </w:tcPr>
          <w:p w:rsidR="00411DF8" w:rsidRPr="00C20E18" w:rsidRDefault="00411DF8"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20</w:t>
            </w:r>
          </w:p>
        </w:tc>
      </w:tr>
      <w:tr w:rsidR="00411DF8" w:rsidRPr="00C20E18" w:rsidTr="00411DF8">
        <w:trPr>
          <w:cantSplit/>
          <w:trHeight w:val="90"/>
        </w:trPr>
        <w:tc>
          <w:tcPr>
            <w:tcW w:w="612" w:type="pct"/>
            <w:vMerge/>
            <w:shd w:val="clear" w:color="auto" w:fill="auto"/>
          </w:tcPr>
          <w:p w:rsidR="00411DF8" w:rsidRPr="00C20E18" w:rsidRDefault="00411DF8" w:rsidP="000B23F7">
            <w:pPr>
              <w:spacing w:after="0"/>
              <w:jc w:val="left"/>
              <w:rPr>
                <w:rFonts w:ascii="Times New Roman" w:hAnsi="Times New Roman"/>
                <w:sz w:val="20"/>
                <w:szCs w:val="20"/>
                <w:lang w:val="fr-CH"/>
              </w:rPr>
            </w:pPr>
          </w:p>
        </w:tc>
        <w:tc>
          <w:tcPr>
            <w:tcW w:w="1389" w:type="pct"/>
            <w:vMerge/>
            <w:shd w:val="clear" w:color="auto" w:fill="auto"/>
            <w:vAlign w:val="center"/>
          </w:tcPr>
          <w:p w:rsidR="00411DF8" w:rsidRPr="00C20E18" w:rsidRDefault="00411DF8" w:rsidP="000B23F7">
            <w:pPr>
              <w:spacing w:after="0"/>
              <w:jc w:val="left"/>
              <w:rPr>
                <w:rFonts w:ascii="Times New Roman" w:hAnsi="Times New Roman"/>
                <w:sz w:val="20"/>
                <w:szCs w:val="20"/>
                <w:lang w:val="fr-CH"/>
              </w:rPr>
            </w:pPr>
          </w:p>
        </w:tc>
        <w:tc>
          <w:tcPr>
            <w:tcW w:w="176" w:type="pct"/>
            <w:vMerge/>
            <w:vAlign w:val="center"/>
          </w:tcPr>
          <w:p w:rsidR="00411DF8" w:rsidRPr="00C20E18" w:rsidRDefault="00411DF8" w:rsidP="000B23F7">
            <w:pPr>
              <w:spacing w:after="0"/>
              <w:rPr>
                <w:rFonts w:ascii="Times New Roman" w:hAnsi="Times New Roman"/>
                <w:sz w:val="20"/>
                <w:szCs w:val="20"/>
                <w:lang w:val="fr-CH"/>
              </w:rPr>
            </w:pPr>
          </w:p>
        </w:tc>
        <w:tc>
          <w:tcPr>
            <w:tcW w:w="173" w:type="pct"/>
            <w:vMerge/>
            <w:vAlign w:val="center"/>
          </w:tcPr>
          <w:p w:rsidR="00411DF8" w:rsidRPr="00C20E18" w:rsidRDefault="00411DF8" w:rsidP="000B23F7">
            <w:pPr>
              <w:spacing w:after="0"/>
              <w:rPr>
                <w:rFonts w:ascii="Times New Roman" w:hAnsi="Times New Roman"/>
                <w:sz w:val="20"/>
                <w:szCs w:val="20"/>
                <w:lang w:val="fr-CH"/>
              </w:rPr>
            </w:pPr>
          </w:p>
        </w:tc>
        <w:tc>
          <w:tcPr>
            <w:tcW w:w="173" w:type="pct"/>
            <w:vMerge/>
            <w:vAlign w:val="center"/>
          </w:tcPr>
          <w:p w:rsidR="00411DF8" w:rsidRPr="00C20E18" w:rsidRDefault="00411DF8" w:rsidP="000B23F7">
            <w:pPr>
              <w:spacing w:after="0"/>
              <w:rPr>
                <w:rFonts w:ascii="Times New Roman" w:hAnsi="Times New Roman"/>
                <w:sz w:val="20"/>
                <w:szCs w:val="20"/>
                <w:lang w:val="fr-CH"/>
              </w:rPr>
            </w:pPr>
          </w:p>
        </w:tc>
        <w:tc>
          <w:tcPr>
            <w:tcW w:w="154" w:type="pct"/>
            <w:vMerge/>
            <w:vAlign w:val="center"/>
          </w:tcPr>
          <w:p w:rsidR="00411DF8" w:rsidRPr="00C20E18" w:rsidRDefault="00411DF8" w:rsidP="000B23F7">
            <w:pPr>
              <w:spacing w:after="0"/>
              <w:rPr>
                <w:rFonts w:ascii="Times New Roman" w:hAnsi="Times New Roman"/>
                <w:sz w:val="20"/>
                <w:szCs w:val="20"/>
                <w:lang w:val="fr-CH"/>
              </w:rPr>
            </w:pPr>
          </w:p>
        </w:tc>
        <w:tc>
          <w:tcPr>
            <w:tcW w:w="272" w:type="pct"/>
            <w:tcBorders>
              <w:top w:val="single" w:sz="4" w:space="0" w:color="auto"/>
              <w:bottom w:val="single" w:sz="4" w:space="0" w:color="auto"/>
            </w:tcBorders>
            <w:vAlign w:val="center"/>
          </w:tcPr>
          <w:p w:rsidR="00411DF8" w:rsidRPr="00C20E18" w:rsidRDefault="00411DF8" w:rsidP="000B23F7">
            <w:pPr>
              <w:spacing w:after="0"/>
              <w:rPr>
                <w:rFonts w:ascii="Times New Roman" w:hAnsi="Times New Roman"/>
                <w:sz w:val="20"/>
                <w:szCs w:val="20"/>
                <w:lang w:val="fr-CH"/>
              </w:rPr>
            </w:pPr>
          </w:p>
        </w:tc>
        <w:tc>
          <w:tcPr>
            <w:tcW w:w="364"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top w:val="single" w:sz="4" w:space="0" w:color="auto"/>
              <w:bottom w:val="single" w:sz="4" w:space="0" w:color="auto"/>
            </w:tcBorders>
            <w:vAlign w:val="center"/>
          </w:tcPr>
          <w:p w:rsidR="00411DF8" w:rsidRPr="00C20E18" w:rsidRDefault="00411DF8" w:rsidP="000B23F7">
            <w:pPr>
              <w:spacing w:after="0"/>
              <w:jc w:val="left"/>
              <w:rPr>
                <w:rFonts w:ascii="Times New Roman" w:hAnsi="Times New Roman"/>
                <w:sz w:val="20"/>
                <w:szCs w:val="20"/>
              </w:rPr>
            </w:pPr>
            <w:r w:rsidRPr="00C20E18">
              <w:rPr>
                <w:rFonts w:ascii="Times New Roman" w:hAnsi="Times New Roman"/>
                <w:sz w:val="20"/>
                <w:szCs w:val="20"/>
              </w:rPr>
              <w:t>74500 Divers</w:t>
            </w:r>
          </w:p>
        </w:tc>
        <w:tc>
          <w:tcPr>
            <w:tcW w:w="340" w:type="pct"/>
            <w:tcBorders>
              <w:top w:val="single" w:sz="4" w:space="0" w:color="auto"/>
              <w:bottom w:val="single" w:sz="4" w:space="0" w:color="auto"/>
            </w:tcBorders>
            <w:vAlign w:val="center"/>
          </w:tcPr>
          <w:p w:rsidR="00411DF8" w:rsidRPr="00C20E18" w:rsidRDefault="00411DF8" w:rsidP="000B23F7">
            <w:pPr>
              <w:spacing w:after="0"/>
              <w:jc w:val="right"/>
              <w:rPr>
                <w:rFonts w:ascii="Times New Roman" w:hAnsi="Times New Roman"/>
                <w:sz w:val="20"/>
                <w:szCs w:val="20"/>
              </w:rPr>
            </w:pPr>
            <w:r w:rsidRPr="00C20E18">
              <w:rPr>
                <w:rFonts w:ascii="Times New Roman" w:hAnsi="Times New Roman"/>
                <w:sz w:val="20"/>
                <w:szCs w:val="20"/>
              </w:rPr>
              <w:t>11.922</w:t>
            </w:r>
          </w:p>
        </w:tc>
      </w:tr>
      <w:tr w:rsidR="00411DF8" w:rsidRPr="00C20E18" w:rsidTr="00411DF8">
        <w:trPr>
          <w:cantSplit/>
          <w:trHeight w:val="90"/>
        </w:trPr>
        <w:tc>
          <w:tcPr>
            <w:tcW w:w="612" w:type="pct"/>
            <w:vMerge/>
            <w:shd w:val="clear" w:color="auto" w:fill="auto"/>
          </w:tcPr>
          <w:p w:rsidR="00411DF8" w:rsidRPr="00C20E18" w:rsidRDefault="00411DF8" w:rsidP="000B23F7">
            <w:pPr>
              <w:spacing w:after="0"/>
              <w:jc w:val="left"/>
              <w:rPr>
                <w:rFonts w:ascii="Times New Roman" w:hAnsi="Times New Roman"/>
                <w:sz w:val="20"/>
                <w:szCs w:val="20"/>
                <w:lang w:val="fr-CH"/>
              </w:rPr>
            </w:pPr>
          </w:p>
        </w:tc>
        <w:tc>
          <w:tcPr>
            <w:tcW w:w="1389" w:type="pct"/>
            <w:vMerge/>
            <w:shd w:val="clear" w:color="auto" w:fill="auto"/>
            <w:vAlign w:val="center"/>
          </w:tcPr>
          <w:p w:rsidR="00411DF8" w:rsidRPr="00C20E18" w:rsidRDefault="00411DF8" w:rsidP="000B23F7">
            <w:pPr>
              <w:spacing w:after="0"/>
              <w:jc w:val="left"/>
              <w:rPr>
                <w:rFonts w:ascii="Times New Roman" w:hAnsi="Times New Roman"/>
                <w:sz w:val="20"/>
                <w:szCs w:val="20"/>
                <w:lang w:val="fr-CH"/>
              </w:rPr>
            </w:pPr>
          </w:p>
        </w:tc>
        <w:tc>
          <w:tcPr>
            <w:tcW w:w="176" w:type="pct"/>
            <w:vMerge/>
            <w:vAlign w:val="center"/>
          </w:tcPr>
          <w:p w:rsidR="00411DF8" w:rsidRPr="00C20E18" w:rsidRDefault="00411DF8" w:rsidP="000B23F7">
            <w:pPr>
              <w:spacing w:after="0"/>
              <w:rPr>
                <w:rFonts w:ascii="Times New Roman" w:hAnsi="Times New Roman"/>
                <w:sz w:val="20"/>
                <w:szCs w:val="20"/>
                <w:lang w:val="fr-CH"/>
              </w:rPr>
            </w:pPr>
          </w:p>
        </w:tc>
        <w:tc>
          <w:tcPr>
            <w:tcW w:w="173" w:type="pct"/>
            <w:vMerge/>
            <w:vAlign w:val="center"/>
          </w:tcPr>
          <w:p w:rsidR="00411DF8" w:rsidRPr="00C20E18" w:rsidRDefault="00411DF8" w:rsidP="000B23F7">
            <w:pPr>
              <w:spacing w:after="0"/>
              <w:rPr>
                <w:rFonts w:ascii="Times New Roman" w:hAnsi="Times New Roman"/>
                <w:sz w:val="20"/>
                <w:szCs w:val="20"/>
                <w:lang w:val="fr-CH"/>
              </w:rPr>
            </w:pPr>
          </w:p>
        </w:tc>
        <w:tc>
          <w:tcPr>
            <w:tcW w:w="173" w:type="pct"/>
            <w:vMerge/>
            <w:vAlign w:val="center"/>
          </w:tcPr>
          <w:p w:rsidR="00411DF8" w:rsidRPr="00C20E18" w:rsidRDefault="00411DF8" w:rsidP="000B23F7">
            <w:pPr>
              <w:spacing w:after="0"/>
              <w:rPr>
                <w:rFonts w:ascii="Times New Roman" w:hAnsi="Times New Roman"/>
                <w:sz w:val="20"/>
                <w:szCs w:val="20"/>
                <w:lang w:val="fr-CH"/>
              </w:rPr>
            </w:pPr>
          </w:p>
        </w:tc>
        <w:tc>
          <w:tcPr>
            <w:tcW w:w="154" w:type="pct"/>
            <w:vMerge/>
            <w:vAlign w:val="center"/>
          </w:tcPr>
          <w:p w:rsidR="00411DF8" w:rsidRPr="00C20E18" w:rsidRDefault="00411DF8" w:rsidP="000B23F7">
            <w:pPr>
              <w:spacing w:after="0"/>
              <w:rPr>
                <w:rFonts w:ascii="Times New Roman" w:hAnsi="Times New Roman"/>
                <w:sz w:val="20"/>
                <w:szCs w:val="20"/>
                <w:lang w:val="fr-CH"/>
              </w:rPr>
            </w:pPr>
          </w:p>
        </w:tc>
        <w:tc>
          <w:tcPr>
            <w:tcW w:w="272" w:type="pct"/>
            <w:tcBorders>
              <w:top w:val="single" w:sz="4" w:space="0" w:color="auto"/>
              <w:bottom w:val="single" w:sz="4" w:space="0" w:color="auto"/>
            </w:tcBorders>
            <w:vAlign w:val="center"/>
          </w:tcPr>
          <w:p w:rsidR="00411DF8" w:rsidRPr="00C20E18" w:rsidRDefault="00411DF8" w:rsidP="000B23F7">
            <w:pPr>
              <w:spacing w:after="0"/>
              <w:rPr>
                <w:rFonts w:ascii="Times New Roman" w:hAnsi="Times New Roman"/>
                <w:sz w:val="20"/>
                <w:szCs w:val="20"/>
                <w:lang w:val="fr-CH"/>
              </w:rPr>
            </w:pPr>
          </w:p>
        </w:tc>
        <w:tc>
          <w:tcPr>
            <w:tcW w:w="364" w:type="pct"/>
            <w:tcBorders>
              <w:bottom w:val="single" w:sz="4" w:space="0" w:color="auto"/>
            </w:tcBorders>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23000</w:t>
            </w:r>
          </w:p>
        </w:tc>
        <w:tc>
          <w:tcPr>
            <w:tcW w:w="365" w:type="pct"/>
            <w:tcBorders>
              <w:bottom w:val="single" w:sz="4" w:space="0" w:color="auto"/>
            </w:tcBorders>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top w:val="single" w:sz="4" w:space="0" w:color="auto"/>
              <w:bottom w:val="single" w:sz="4" w:space="0" w:color="auto"/>
            </w:tcBorders>
            <w:vAlign w:val="center"/>
          </w:tcPr>
          <w:p w:rsidR="00411DF8" w:rsidRPr="00C20E18" w:rsidRDefault="00411DF8" w:rsidP="000B23F7">
            <w:pPr>
              <w:spacing w:after="0"/>
              <w:jc w:val="left"/>
              <w:rPr>
                <w:rFonts w:ascii="Times New Roman" w:hAnsi="Times New Roman"/>
                <w:sz w:val="20"/>
                <w:szCs w:val="20"/>
              </w:rPr>
            </w:pPr>
            <w:r w:rsidRPr="00C20E18">
              <w:rPr>
                <w:rFonts w:ascii="Times New Roman" w:hAnsi="Times New Roman"/>
                <w:sz w:val="20"/>
                <w:szCs w:val="20"/>
              </w:rPr>
              <w:t>75100 Appui/Conseil</w:t>
            </w:r>
          </w:p>
        </w:tc>
        <w:tc>
          <w:tcPr>
            <w:tcW w:w="340" w:type="pct"/>
            <w:tcBorders>
              <w:top w:val="single" w:sz="4" w:space="0" w:color="auto"/>
              <w:bottom w:val="single" w:sz="4" w:space="0" w:color="auto"/>
            </w:tcBorders>
            <w:vAlign w:val="center"/>
          </w:tcPr>
          <w:p w:rsidR="00411DF8" w:rsidRPr="00C20E18" w:rsidRDefault="00411DF8" w:rsidP="000B23F7">
            <w:pPr>
              <w:spacing w:after="0"/>
              <w:jc w:val="right"/>
              <w:rPr>
                <w:rFonts w:ascii="Times New Roman" w:hAnsi="Times New Roman"/>
                <w:sz w:val="20"/>
                <w:szCs w:val="20"/>
              </w:rPr>
            </w:pPr>
            <w:r>
              <w:rPr>
                <w:rFonts w:ascii="Times New Roman" w:hAnsi="Times New Roman"/>
                <w:sz w:val="20"/>
                <w:szCs w:val="20"/>
              </w:rPr>
              <w:t>47.17</w:t>
            </w:r>
          </w:p>
        </w:tc>
      </w:tr>
      <w:tr w:rsidR="00411DF8" w:rsidRPr="00C20E18" w:rsidTr="00411DF8">
        <w:trPr>
          <w:cantSplit/>
          <w:trHeight w:val="90"/>
        </w:trPr>
        <w:tc>
          <w:tcPr>
            <w:tcW w:w="612" w:type="pct"/>
            <w:vMerge/>
            <w:shd w:val="clear" w:color="auto" w:fill="auto"/>
          </w:tcPr>
          <w:p w:rsidR="00411DF8" w:rsidRPr="00C20E18" w:rsidRDefault="00411DF8" w:rsidP="000B23F7">
            <w:pPr>
              <w:spacing w:after="0"/>
              <w:jc w:val="left"/>
              <w:rPr>
                <w:rFonts w:ascii="Times New Roman" w:hAnsi="Times New Roman"/>
                <w:sz w:val="20"/>
                <w:szCs w:val="20"/>
                <w:lang w:val="fr-CH"/>
              </w:rPr>
            </w:pPr>
          </w:p>
        </w:tc>
        <w:tc>
          <w:tcPr>
            <w:tcW w:w="1389" w:type="pct"/>
            <w:vMerge/>
            <w:tcBorders>
              <w:bottom w:val="single" w:sz="4" w:space="0" w:color="auto"/>
            </w:tcBorders>
            <w:shd w:val="clear" w:color="auto" w:fill="auto"/>
            <w:vAlign w:val="center"/>
          </w:tcPr>
          <w:p w:rsidR="00411DF8" w:rsidRPr="00C20E18" w:rsidRDefault="00411DF8" w:rsidP="000B23F7">
            <w:pPr>
              <w:spacing w:after="0"/>
              <w:jc w:val="left"/>
              <w:rPr>
                <w:rFonts w:ascii="Times New Roman" w:hAnsi="Times New Roman"/>
                <w:sz w:val="20"/>
                <w:szCs w:val="20"/>
                <w:lang w:val="fr-CH"/>
              </w:rPr>
            </w:pPr>
          </w:p>
        </w:tc>
        <w:tc>
          <w:tcPr>
            <w:tcW w:w="176" w:type="pct"/>
            <w:vMerge/>
            <w:tcBorders>
              <w:bottom w:val="single" w:sz="4" w:space="0" w:color="auto"/>
            </w:tcBorders>
            <w:vAlign w:val="center"/>
          </w:tcPr>
          <w:p w:rsidR="00411DF8" w:rsidRPr="00C20E18" w:rsidRDefault="00411DF8" w:rsidP="000B23F7">
            <w:pPr>
              <w:spacing w:after="0"/>
              <w:rPr>
                <w:rFonts w:ascii="Times New Roman" w:hAnsi="Times New Roman"/>
                <w:sz w:val="20"/>
                <w:szCs w:val="20"/>
                <w:lang w:val="fr-CH"/>
              </w:rPr>
            </w:pPr>
          </w:p>
        </w:tc>
        <w:tc>
          <w:tcPr>
            <w:tcW w:w="173" w:type="pct"/>
            <w:vMerge/>
            <w:tcBorders>
              <w:bottom w:val="single" w:sz="4" w:space="0" w:color="auto"/>
            </w:tcBorders>
            <w:vAlign w:val="center"/>
          </w:tcPr>
          <w:p w:rsidR="00411DF8" w:rsidRPr="00C20E18" w:rsidRDefault="00411DF8" w:rsidP="000B23F7">
            <w:pPr>
              <w:spacing w:after="0"/>
              <w:rPr>
                <w:rFonts w:ascii="Times New Roman" w:hAnsi="Times New Roman"/>
                <w:sz w:val="20"/>
                <w:szCs w:val="20"/>
                <w:lang w:val="fr-CH"/>
              </w:rPr>
            </w:pPr>
          </w:p>
        </w:tc>
        <w:tc>
          <w:tcPr>
            <w:tcW w:w="173" w:type="pct"/>
            <w:vMerge/>
            <w:tcBorders>
              <w:bottom w:val="single" w:sz="4" w:space="0" w:color="auto"/>
            </w:tcBorders>
            <w:vAlign w:val="center"/>
          </w:tcPr>
          <w:p w:rsidR="00411DF8" w:rsidRPr="00C20E18" w:rsidRDefault="00411DF8" w:rsidP="000B23F7">
            <w:pPr>
              <w:spacing w:after="0"/>
              <w:rPr>
                <w:rFonts w:ascii="Times New Roman" w:hAnsi="Times New Roman"/>
                <w:sz w:val="20"/>
                <w:szCs w:val="20"/>
                <w:lang w:val="fr-CH"/>
              </w:rPr>
            </w:pPr>
          </w:p>
        </w:tc>
        <w:tc>
          <w:tcPr>
            <w:tcW w:w="154" w:type="pct"/>
            <w:vMerge/>
            <w:tcBorders>
              <w:bottom w:val="single" w:sz="4" w:space="0" w:color="auto"/>
            </w:tcBorders>
            <w:vAlign w:val="center"/>
          </w:tcPr>
          <w:p w:rsidR="00411DF8" w:rsidRPr="00C20E18" w:rsidRDefault="00411DF8" w:rsidP="000B23F7">
            <w:pPr>
              <w:spacing w:after="0"/>
              <w:rPr>
                <w:rFonts w:ascii="Times New Roman" w:hAnsi="Times New Roman"/>
                <w:sz w:val="20"/>
                <w:szCs w:val="20"/>
                <w:lang w:val="fr-CH"/>
              </w:rPr>
            </w:pPr>
          </w:p>
        </w:tc>
        <w:tc>
          <w:tcPr>
            <w:tcW w:w="272" w:type="pct"/>
            <w:tcBorders>
              <w:top w:val="single" w:sz="4" w:space="0" w:color="auto"/>
              <w:bottom w:val="single" w:sz="4" w:space="0" w:color="auto"/>
            </w:tcBorders>
            <w:vAlign w:val="center"/>
          </w:tcPr>
          <w:p w:rsidR="00411DF8" w:rsidRPr="00C20E18" w:rsidRDefault="00411DF8" w:rsidP="000B23F7">
            <w:pPr>
              <w:spacing w:after="0"/>
              <w:rPr>
                <w:rFonts w:ascii="Times New Roman" w:hAnsi="Times New Roman"/>
                <w:sz w:val="20"/>
                <w:szCs w:val="20"/>
                <w:lang w:val="fr-CH"/>
              </w:rPr>
            </w:pPr>
          </w:p>
        </w:tc>
        <w:tc>
          <w:tcPr>
            <w:tcW w:w="729" w:type="pct"/>
            <w:gridSpan w:val="2"/>
            <w:tcBorders>
              <w:top w:val="single" w:sz="4" w:space="0" w:color="auto"/>
              <w:bottom w:val="single" w:sz="4" w:space="0" w:color="auto"/>
            </w:tcBorders>
            <w:vAlign w:val="center"/>
          </w:tcPr>
          <w:p w:rsidR="00411DF8" w:rsidRPr="00C20E18" w:rsidRDefault="00411DF8" w:rsidP="000B23F7">
            <w:pPr>
              <w:spacing w:after="0"/>
              <w:rPr>
                <w:rFonts w:ascii="Times New Roman" w:hAnsi="Times New Roman"/>
                <w:sz w:val="20"/>
                <w:szCs w:val="20"/>
                <w:lang w:val="fr-CH"/>
              </w:rPr>
            </w:pPr>
          </w:p>
        </w:tc>
        <w:tc>
          <w:tcPr>
            <w:tcW w:w="981" w:type="pct"/>
            <w:tcBorders>
              <w:top w:val="single" w:sz="4" w:space="0" w:color="auto"/>
              <w:bottom w:val="single" w:sz="4" w:space="0" w:color="auto"/>
            </w:tcBorders>
            <w:vAlign w:val="center"/>
          </w:tcPr>
          <w:p w:rsidR="00411DF8" w:rsidRPr="00C20E18" w:rsidRDefault="00411DF8" w:rsidP="000B23F7">
            <w:pPr>
              <w:spacing w:after="0"/>
              <w:jc w:val="left"/>
              <w:rPr>
                <w:rFonts w:ascii="Times New Roman" w:hAnsi="Times New Roman"/>
                <w:sz w:val="20"/>
                <w:szCs w:val="20"/>
              </w:rPr>
            </w:pPr>
          </w:p>
        </w:tc>
        <w:tc>
          <w:tcPr>
            <w:tcW w:w="340" w:type="pct"/>
            <w:tcBorders>
              <w:top w:val="single" w:sz="4" w:space="0" w:color="auto"/>
              <w:bottom w:val="single" w:sz="4" w:space="0" w:color="auto"/>
            </w:tcBorders>
            <w:vAlign w:val="center"/>
          </w:tcPr>
          <w:p w:rsidR="00411DF8" w:rsidRPr="00C20E18" w:rsidRDefault="00411DF8" w:rsidP="000B23F7">
            <w:pPr>
              <w:spacing w:after="0"/>
              <w:jc w:val="right"/>
              <w:rPr>
                <w:rFonts w:ascii="Times New Roman" w:hAnsi="Times New Roman"/>
                <w:sz w:val="20"/>
                <w:szCs w:val="20"/>
              </w:rPr>
            </w:pPr>
          </w:p>
        </w:tc>
      </w:tr>
      <w:tr w:rsidR="00411DF8" w:rsidRPr="00C20E18" w:rsidTr="00411DF8">
        <w:trPr>
          <w:cantSplit/>
          <w:trHeight w:val="90"/>
        </w:trPr>
        <w:tc>
          <w:tcPr>
            <w:tcW w:w="612" w:type="pct"/>
            <w:vMerge/>
            <w:shd w:val="clear" w:color="auto" w:fill="CCCCCC"/>
          </w:tcPr>
          <w:p w:rsidR="00411DF8" w:rsidRPr="00C20E18" w:rsidRDefault="00411DF8" w:rsidP="000B23F7">
            <w:pPr>
              <w:spacing w:after="0"/>
              <w:jc w:val="left"/>
              <w:rPr>
                <w:rFonts w:ascii="Times New Roman" w:hAnsi="Times New Roman"/>
                <w:sz w:val="20"/>
                <w:szCs w:val="20"/>
              </w:rPr>
            </w:pPr>
          </w:p>
        </w:tc>
        <w:tc>
          <w:tcPr>
            <w:tcW w:w="1389" w:type="pct"/>
            <w:tcBorders>
              <w:bottom w:val="single" w:sz="4" w:space="0" w:color="auto"/>
            </w:tcBorders>
            <w:shd w:val="clear" w:color="auto" w:fill="E0E0E0"/>
            <w:vAlign w:val="center"/>
          </w:tcPr>
          <w:p w:rsidR="00411DF8" w:rsidRPr="00C20E18" w:rsidRDefault="00411DF8" w:rsidP="000B23F7">
            <w:pPr>
              <w:spacing w:after="0"/>
              <w:jc w:val="left"/>
              <w:rPr>
                <w:rFonts w:ascii="Times New Roman" w:hAnsi="Times New Roman"/>
                <w:iCs/>
                <w:sz w:val="20"/>
                <w:szCs w:val="20"/>
              </w:rPr>
            </w:pPr>
          </w:p>
        </w:tc>
        <w:tc>
          <w:tcPr>
            <w:tcW w:w="176" w:type="pct"/>
            <w:tcBorders>
              <w:top w:val="single" w:sz="4" w:space="0" w:color="auto"/>
              <w:bottom w:val="single" w:sz="4" w:space="0" w:color="auto"/>
            </w:tcBorders>
            <w:shd w:val="clear" w:color="auto" w:fill="E0E0E0"/>
            <w:vAlign w:val="center"/>
          </w:tcPr>
          <w:p w:rsidR="00411DF8" w:rsidRPr="00C20E18" w:rsidRDefault="00411DF8" w:rsidP="000B23F7">
            <w:pPr>
              <w:spacing w:after="0"/>
              <w:rPr>
                <w:rFonts w:ascii="Times New Roman" w:hAnsi="Times New Roman"/>
                <w:sz w:val="20"/>
                <w:szCs w:val="20"/>
              </w:rPr>
            </w:pPr>
          </w:p>
        </w:tc>
        <w:tc>
          <w:tcPr>
            <w:tcW w:w="173" w:type="pct"/>
            <w:tcBorders>
              <w:top w:val="single" w:sz="4" w:space="0" w:color="auto"/>
              <w:bottom w:val="single" w:sz="4" w:space="0" w:color="auto"/>
            </w:tcBorders>
            <w:shd w:val="clear" w:color="auto" w:fill="E0E0E0"/>
            <w:vAlign w:val="center"/>
          </w:tcPr>
          <w:p w:rsidR="00411DF8" w:rsidRPr="00C20E18" w:rsidRDefault="00411DF8" w:rsidP="000B23F7">
            <w:pPr>
              <w:spacing w:after="0"/>
              <w:rPr>
                <w:rFonts w:ascii="Times New Roman" w:hAnsi="Times New Roman"/>
                <w:sz w:val="20"/>
                <w:szCs w:val="20"/>
              </w:rPr>
            </w:pPr>
          </w:p>
        </w:tc>
        <w:tc>
          <w:tcPr>
            <w:tcW w:w="173" w:type="pct"/>
            <w:tcBorders>
              <w:top w:val="single" w:sz="4" w:space="0" w:color="auto"/>
              <w:bottom w:val="single" w:sz="4" w:space="0" w:color="auto"/>
            </w:tcBorders>
            <w:shd w:val="clear" w:color="auto" w:fill="E0E0E0"/>
            <w:vAlign w:val="center"/>
          </w:tcPr>
          <w:p w:rsidR="00411DF8" w:rsidRPr="00C20E18" w:rsidRDefault="00411DF8" w:rsidP="000B23F7">
            <w:pPr>
              <w:spacing w:after="0"/>
              <w:rPr>
                <w:rFonts w:ascii="Times New Roman" w:hAnsi="Times New Roman"/>
                <w:sz w:val="20"/>
                <w:szCs w:val="20"/>
              </w:rPr>
            </w:pPr>
          </w:p>
        </w:tc>
        <w:tc>
          <w:tcPr>
            <w:tcW w:w="154" w:type="pct"/>
            <w:tcBorders>
              <w:top w:val="single" w:sz="4" w:space="0" w:color="auto"/>
              <w:bottom w:val="single" w:sz="4" w:space="0" w:color="auto"/>
            </w:tcBorders>
            <w:shd w:val="clear" w:color="auto" w:fill="E0E0E0"/>
            <w:vAlign w:val="center"/>
          </w:tcPr>
          <w:p w:rsidR="00411DF8" w:rsidRPr="00C20E18" w:rsidRDefault="00411DF8" w:rsidP="000B23F7">
            <w:pPr>
              <w:spacing w:after="0"/>
              <w:rPr>
                <w:rFonts w:ascii="Times New Roman" w:hAnsi="Times New Roman"/>
                <w:sz w:val="20"/>
                <w:szCs w:val="20"/>
              </w:rPr>
            </w:pPr>
          </w:p>
        </w:tc>
        <w:tc>
          <w:tcPr>
            <w:tcW w:w="272" w:type="pct"/>
            <w:tcBorders>
              <w:top w:val="single" w:sz="4" w:space="0" w:color="auto"/>
              <w:bottom w:val="single" w:sz="4" w:space="0" w:color="auto"/>
            </w:tcBorders>
            <w:shd w:val="clear" w:color="auto" w:fill="E0E0E0"/>
            <w:vAlign w:val="center"/>
          </w:tcPr>
          <w:p w:rsidR="00411DF8" w:rsidRPr="00C20E18" w:rsidRDefault="00411DF8" w:rsidP="000B23F7">
            <w:pPr>
              <w:spacing w:after="0"/>
              <w:rPr>
                <w:rFonts w:ascii="Times New Roman" w:hAnsi="Times New Roman"/>
                <w:sz w:val="20"/>
                <w:szCs w:val="20"/>
              </w:rPr>
            </w:pPr>
          </w:p>
        </w:tc>
        <w:tc>
          <w:tcPr>
            <w:tcW w:w="729" w:type="pct"/>
            <w:gridSpan w:val="2"/>
            <w:tcBorders>
              <w:top w:val="single" w:sz="4" w:space="0" w:color="auto"/>
              <w:bottom w:val="single" w:sz="4" w:space="0" w:color="auto"/>
            </w:tcBorders>
            <w:shd w:val="clear" w:color="auto" w:fill="E0E0E0"/>
            <w:vAlign w:val="center"/>
          </w:tcPr>
          <w:p w:rsidR="00411DF8" w:rsidRPr="00C20E18" w:rsidRDefault="00411DF8" w:rsidP="000B23F7">
            <w:pPr>
              <w:spacing w:after="0"/>
              <w:rPr>
                <w:rFonts w:ascii="Times New Roman" w:hAnsi="Times New Roman"/>
                <w:b/>
                <w:sz w:val="20"/>
                <w:szCs w:val="20"/>
              </w:rPr>
            </w:pPr>
            <w:r w:rsidRPr="00C20E18">
              <w:rPr>
                <w:rFonts w:ascii="Times New Roman" w:hAnsi="Times New Roman"/>
                <w:b/>
                <w:sz w:val="20"/>
                <w:szCs w:val="20"/>
              </w:rPr>
              <w:t>Sous-total</w:t>
            </w:r>
          </w:p>
        </w:tc>
        <w:tc>
          <w:tcPr>
            <w:tcW w:w="981" w:type="pct"/>
            <w:tcBorders>
              <w:top w:val="single" w:sz="4" w:space="0" w:color="auto"/>
              <w:bottom w:val="single" w:sz="4" w:space="0" w:color="auto"/>
            </w:tcBorders>
            <w:shd w:val="clear" w:color="auto" w:fill="E0E0E0"/>
            <w:vAlign w:val="center"/>
          </w:tcPr>
          <w:p w:rsidR="00411DF8" w:rsidRPr="00C20E18" w:rsidRDefault="00411DF8" w:rsidP="000B23F7">
            <w:pPr>
              <w:spacing w:after="0"/>
              <w:jc w:val="left"/>
              <w:rPr>
                <w:rFonts w:ascii="Times New Roman" w:hAnsi="Times New Roman"/>
                <w:sz w:val="20"/>
                <w:szCs w:val="20"/>
              </w:rPr>
            </w:pPr>
          </w:p>
        </w:tc>
        <w:tc>
          <w:tcPr>
            <w:tcW w:w="340" w:type="pct"/>
            <w:tcBorders>
              <w:top w:val="single" w:sz="4" w:space="0" w:color="auto"/>
              <w:bottom w:val="single" w:sz="4" w:space="0" w:color="auto"/>
            </w:tcBorders>
            <w:shd w:val="clear" w:color="auto" w:fill="E0E0E0"/>
            <w:vAlign w:val="center"/>
          </w:tcPr>
          <w:p w:rsidR="00411DF8" w:rsidRPr="00C20E18" w:rsidRDefault="00411DF8" w:rsidP="000B23F7">
            <w:pPr>
              <w:spacing w:after="0"/>
              <w:jc w:val="right"/>
              <w:rPr>
                <w:rFonts w:ascii="Times New Roman" w:hAnsi="Times New Roman"/>
                <w:b/>
                <w:sz w:val="20"/>
                <w:szCs w:val="20"/>
              </w:rPr>
            </w:pPr>
            <w:r w:rsidRPr="00C20E18">
              <w:rPr>
                <w:rFonts w:ascii="Times New Roman" w:hAnsi="Times New Roman"/>
                <w:b/>
                <w:sz w:val="20"/>
                <w:szCs w:val="20"/>
              </w:rPr>
              <w:t>384.092</w:t>
            </w:r>
          </w:p>
        </w:tc>
      </w:tr>
      <w:tr w:rsidR="00411DF8" w:rsidRPr="00C20E18" w:rsidTr="00411DF8">
        <w:trPr>
          <w:cantSplit/>
          <w:trHeight w:val="90"/>
        </w:trPr>
        <w:tc>
          <w:tcPr>
            <w:tcW w:w="612" w:type="pct"/>
            <w:vMerge/>
          </w:tcPr>
          <w:p w:rsidR="00411DF8" w:rsidRPr="00C20E18" w:rsidRDefault="00411DF8" w:rsidP="000B23F7">
            <w:pPr>
              <w:spacing w:after="0"/>
              <w:jc w:val="left"/>
              <w:rPr>
                <w:rFonts w:ascii="Times New Roman" w:hAnsi="Times New Roman"/>
                <w:sz w:val="20"/>
                <w:szCs w:val="20"/>
              </w:rPr>
            </w:pPr>
          </w:p>
        </w:tc>
        <w:tc>
          <w:tcPr>
            <w:tcW w:w="1389" w:type="pct"/>
            <w:vMerge w:val="restart"/>
            <w:tcBorders>
              <w:top w:val="single" w:sz="4" w:space="0" w:color="auto"/>
            </w:tcBorders>
            <w:shd w:val="clear" w:color="auto" w:fill="auto"/>
            <w:vAlign w:val="center"/>
          </w:tcPr>
          <w:p w:rsidR="00411DF8" w:rsidRPr="00C20E18" w:rsidRDefault="00411DF8" w:rsidP="000B23F7">
            <w:pPr>
              <w:spacing w:after="0"/>
              <w:jc w:val="left"/>
              <w:rPr>
                <w:rFonts w:ascii="Times New Roman" w:hAnsi="Times New Roman"/>
                <w:b/>
                <w:sz w:val="20"/>
                <w:szCs w:val="20"/>
                <w:lang w:val="fr-CH"/>
              </w:rPr>
            </w:pPr>
          </w:p>
          <w:p w:rsidR="00411DF8" w:rsidRPr="00C20E18" w:rsidRDefault="00411DF8" w:rsidP="000B23F7">
            <w:pPr>
              <w:spacing w:after="0"/>
              <w:jc w:val="left"/>
              <w:rPr>
                <w:rFonts w:ascii="Times New Roman" w:hAnsi="Times New Roman"/>
                <w:b/>
                <w:sz w:val="20"/>
                <w:szCs w:val="20"/>
                <w:lang w:val="fr-CH"/>
              </w:rPr>
            </w:pPr>
          </w:p>
          <w:p w:rsidR="00411DF8" w:rsidRPr="00C20E18" w:rsidRDefault="00411DF8" w:rsidP="000B23F7">
            <w:pPr>
              <w:spacing w:after="0"/>
              <w:jc w:val="left"/>
              <w:rPr>
                <w:rFonts w:ascii="Times New Roman" w:hAnsi="Times New Roman"/>
                <w:b/>
                <w:sz w:val="20"/>
                <w:szCs w:val="20"/>
                <w:lang w:val="fr-CH"/>
              </w:rPr>
            </w:pPr>
          </w:p>
          <w:p w:rsidR="00411DF8" w:rsidRPr="00C20E18" w:rsidRDefault="00411DF8" w:rsidP="000B23F7">
            <w:pPr>
              <w:spacing w:after="0"/>
              <w:jc w:val="left"/>
              <w:rPr>
                <w:rFonts w:ascii="Times New Roman" w:hAnsi="Times New Roman"/>
                <w:b/>
                <w:sz w:val="20"/>
                <w:szCs w:val="20"/>
                <w:lang w:val="fr-CH"/>
              </w:rPr>
            </w:pPr>
          </w:p>
          <w:p w:rsidR="00411DF8" w:rsidRPr="00C20E18" w:rsidRDefault="00411DF8" w:rsidP="000B23F7">
            <w:pPr>
              <w:spacing w:after="0"/>
              <w:jc w:val="left"/>
              <w:rPr>
                <w:rFonts w:ascii="Times New Roman" w:hAnsi="Times New Roman"/>
                <w:b/>
                <w:sz w:val="20"/>
                <w:szCs w:val="20"/>
                <w:lang w:val="fr-CH"/>
              </w:rPr>
            </w:pPr>
          </w:p>
          <w:p w:rsidR="00411DF8" w:rsidRPr="00C20E18" w:rsidRDefault="00411DF8" w:rsidP="000B23F7">
            <w:pPr>
              <w:spacing w:after="0"/>
              <w:jc w:val="left"/>
              <w:rPr>
                <w:rFonts w:ascii="Times New Roman" w:hAnsi="Times New Roman"/>
                <w:b/>
                <w:sz w:val="20"/>
                <w:szCs w:val="20"/>
                <w:lang w:val="fr-CH"/>
              </w:rPr>
            </w:pPr>
          </w:p>
          <w:p w:rsidR="00411DF8" w:rsidRPr="00C20E18" w:rsidRDefault="00411DF8" w:rsidP="000B23F7">
            <w:pPr>
              <w:spacing w:after="0"/>
              <w:jc w:val="left"/>
              <w:rPr>
                <w:rFonts w:ascii="Times New Roman" w:hAnsi="Times New Roman"/>
                <w:sz w:val="20"/>
                <w:szCs w:val="20"/>
                <w:lang w:val="fr-CH"/>
              </w:rPr>
            </w:pPr>
            <w:r w:rsidRPr="00C20E18">
              <w:rPr>
                <w:rFonts w:ascii="Times New Roman" w:hAnsi="Times New Roman"/>
                <w:b/>
                <w:sz w:val="20"/>
                <w:szCs w:val="20"/>
                <w:lang w:val="fr-CH"/>
              </w:rPr>
              <w:t>Produit 2</w:t>
            </w:r>
            <w:r w:rsidRPr="00C20E18">
              <w:rPr>
                <w:rFonts w:ascii="Times New Roman" w:hAnsi="Times New Roman"/>
                <w:sz w:val="20"/>
                <w:szCs w:val="20"/>
                <w:lang w:val="fr-CH"/>
              </w:rPr>
              <w:t xml:space="preserve">: </w:t>
            </w:r>
            <w:r w:rsidRPr="00C20E18">
              <w:rPr>
                <w:rFonts w:ascii="Times New Roman" w:hAnsi="Times New Roman"/>
                <w:b/>
                <w:bCs/>
                <w:sz w:val="20"/>
                <w:szCs w:val="20"/>
                <w:lang w:val="fr-CH"/>
              </w:rPr>
              <w:t>Acteurs régionaux formés et pouvant  identifier les risques et opportunités liées aux changements climatiques.</w:t>
            </w:r>
          </w:p>
        </w:tc>
        <w:tc>
          <w:tcPr>
            <w:tcW w:w="176" w:type="pct"/>
            <w:vMerge w:val="restart"/>
            <w:tcBorders>
              <w:top w:val="single" w:sz="4" w:space="0" w:color="auto"/>
            </w:tcBorders>
            <w:vAlign w:val="center"/>
          </w:tcPr>
          <w:p w:rsidR="00411DF8" w:rsidRPr="00C20E18" w:rsidRDefault="00411DF8" w:rsidP="000B23F7">
            <w:pPr>
              <w:spacing w:after="0"/>
              <w:rPr>
                <w:rFonts w:ascii="Times New Roman" w:hAnsi="Times New Roman"/>
                <w:sz w:val="20"/>
                <w:szCs w:val="20"/>
              </w:rPr>
            </w:pPr>
            <w:r w:rsidRPr="00C20E18">
              <w:rPr>
                <w:rFonts w:ascii="Times New Roman" w:hAnsi="Times New Roman"/>
                <w:sz w:val="20"/>
                <w:szCs w:val="20"/>
              </w:rPr>
              <w:t>x</w:t>
            </w:r>
          </w:p>
        </w:tc>
        <w:tc>
          <w:tcPr>
            <w:tcW w:w="173" w:type="pct"/>
            <w:vMerge w:val="restart"/>
            <w:tcBorders>
              <w:top w:val="single" w:sz="4" w:space="0" w:color="auto"/>
            </w:tcBorders>
            <w:vAlign w:val="center"/>
          </w:tcPr>
          <w:p w:rsidR="00411DF8" w:rsidRPr="00C20E18" w:rsidRDefault="00411DF8" w:rsidP="000B23F7">
            <w:pPr>
              <w:spacing w:after="0"/>
              <w:rPr>
                <w:rFonts w:ascii="Times New Roman" w:hAnsi="Times New Roman"/>
                <w:sz w:val="20"/>
                <w:szCs w:val="20"/>
              </w:rPr>
            </w:pPr>
            <w:r w:rsidRPr="00C20E18">
              <w:rPr>
                <w:rFonts w:ascii="Times New Roman" w:hAnsi="Times New Roman"/>
                <w:sz w:val="20"/>
                <w:szCs w:val="20"/>
              </w:rPr>
              <w:t>x</w:t>
            </w:r>
          </w:p>
        </w:tc>
        <w:tc>
          <w:tcPr>
            <w:tcW w:w="173" w:type="pct"/>
            <w:vMerge w:val="restart"/>
            <w:tcBorders>
              <w:top w:val="single" w:sz="4" w:space="0" w:color="auto"/>
            </w:tcBorders>
            <w:vAlign w:val="center"/>
          </w:tcPr>
          <w:p w:rsidR="00411DF8" w:rsidRPr="00C20E18" w:rsidRDefault="00411DF8" w:rsidP="000B23F7">
            <w:pPr>
              <w:spacing w:after="0"/>
              <w:rPr>
                <w:rFonts w:ascii="Times New Roman" w:hAnsi="Times New Roman"/>
                <w:sz w:val="20"/>
                <w:szCs w:val="20"/>
              </w:rPr>
            </w:pPr>
            <w:r w:rsidRPr="00C20E18">
              <w:rPr>
                <w:rFonts w:ascii="Times New Roman" w:hAnsi="Times New Roman"/>
                <w:sz w:val="20"/>
                <w:szCs w:val="20"/>
              </w:rPr>
              <w:t>x</w:t>
            </w:r>
          </w:p>
        </w:tc>
        <w:tc>
          <w:tcPr>
            <w:tcW w:w="154" w:type="pct"/>
            <w:vMerge w:val="restart"/>
            <w:tcBorders>
              <w:top w:val="single" w:sz="4" w:space="0" w:color="auto"/>
            </w:tcBorders>
            <w:vAlign w:val="center"/>
          </w:tcPr>
          <w:p w:rsidR="00411DF8" w:rsidRPr="00C20E18" w:rsidRDefault="00411DF8" w:rsidP="000B23F7">
            <w:pPr>
              <w:spacing w:after="0"/>
              <w:rPr>
                <w:rFonts w:ascii="Times New Roman" w:hAnsi="Times New Roman"/>
                <w:sz w:val="20"/>
                <w:szCs w:val="20"/>
              </w:rPr>
            </w:pPr>
            <w:r w:rsidRPr="00C20E18">
              <w:rPr>
                <w:rFonts w:ascii="Times New Roman" w:hAnsi="Times New Roman"/>
                <w:sz w:val="20"/>
                <w:szCs w:val="20"/>
              </w:rPr>
              <w:t>x</w:t>
            </w:r>
          </w:p>
        </w:tc>
        <w:tc>
          <w:tcPr>
            <w:tcW w:w="272" w:type="pct"/>
            <w:tcBorders>
              <w:top w:val="single" w:sz="4" w:space="0" w:color="auto"/>
            </w:tcBorders>
            <w:vAlign w:val="center"/>
          </w:tcPr>
          <w:p w:rsidR="00411DF8" w:rsidRPr="00C20E18" w:rsidRDefault="00411DF8" w:rsidP="000B23F7">
            <w:pPr>
              <w:spacing w:after="0"/>
              <w:rPr>
                <w:rFonts w:ascii="Times New Roman" w:hAnsi="Times New Roman"/>
                <w:sz w:val="20"/>
                <w:szCs w:val="20"/>
              </w:rPr>
            </w:pPr>
          </w:p>
        </w:tc>
        <w:tc>
          <w:tcPr>
            <w:tcW w:w="364" w:type="pct"/>
            <w:tcBorders>
              <w:top w:val="single" w:sz="4" w:space="0" w:color="auto"/>
            </w:tcBorders>
            <w:vAlign w:val="center"/>
          </w:tcPr>
          <w:p w:rsidR="00411DF8" w:rsidRDefault="00411DF8" w:rsidP="001F11D1">
            <w:pPr>
              <w:spacing w:after="0"/>
              <w:rPr>
                <w:rFonts w:ascii="Times New Roman" w:hAnsi="Times New Roman"/>
                <w:sz w:val="20"/>
                <w:szCs w:val="20"/>
              </w:rPr>
            </w:pPr>
          </w:p>
          <w:p w:rsidR="00411DF8" w:rsidRDefault="00411DF8" w:rsidP="001F11D1">
            <w:pPr>
              <w:spacing w:after="0"/>
              <w:rPr>
                <w:rFonts w:ascii="Times New Roman" w:hAnsi="Times New Roman"/>
                <w:sz w:val="20"/>
                <w:szCs w:val="20"/>
              </w:rPr>
            </w:pPr>
          </w:p>
          <w:p w:rsidR="00411DF8" w:rsidRDefault="00411DF8" w:rsidP="001F11D1">
            <w:pPr>
              <w:spacing w:after="0"/>
              <w:rPr>
                <w:rFonts w:ascii="Times New Roman" w:hAnsi="Times New Roman"/>
                <w:sz w:val="20"/>
                <w:szCs w:val="20"/>
              </w:rPr>
            </w:pPr>
          </w:p>
          <w:p w:rsidR="00411DF8" w:rsidRDefault="00411DF8" w:rsidP="001F11D1">
            <w:pPr>
              <w:spacing w:after="0"/>
              <w:rPr>
                <w:rFonts w:ascii="Times New Roman" w:hAnsi="Times New Roman"/>
                <w:sz w:val="20"/>
                <w:szCs w:val="20"/>
              </w:rPr>
            </w:pPr>
          </w:p>
          <w:p w:rsidR="00411DF8" w:rsidRPr="00C20E18" w:rsidRDefault="00411DF8" w:rsidP="001F11D1">
            <w:pPr>
              <w:spacing w:after="0"/>
              <w:rPr>
                <w:rFonts w:ascii="Times New Roman" w:hAnsi="Times New Roman"/>
                <w:sz w:val="20"/>
                <w:szCs w:val="20"/>
              </w:rPr>
            </w:pPr>
            <w:r>
              <w:rPr>
                <w:rFonts w:ascii="Times New Roman" w:hAnsi="Times New Roman"/>
                <w:sz w:val="20"/>
                <w:szCs w:val="20"/>
              </w:rPr>
              <w:t>23000</w:t>
            </w:r>
          </w:p>
        </w:tc>
        <w:tc>
          <w:tcPr>
            <w:tcW w:w="365" w:type="pct"/>
            <w:tcBorders>
              <w:top w:val="single" w:sz="4" w:space="0" w:color="auto"/>
            </w:tcBorders>
            <w:vAlign w:val="center"/>
          </w:tcPr>
          <w:p w:rsidR="00411DF8" w:rsidRDefault="00411DF8" w:rsidP="001F11D1">
            <w:pPr>
              <w:spacing w:after="0"/>
              <w:rPr>
                <w:rFonts w:ascii="Times New Roman" w:hAnsi="Times New Roman"/>
                <w:sz w:val="20"/>
                <w:szCs w:val="20"/>
              </w:rPr>
            </w:pPr>
          </w:p>
          <w:p w:rsidR="00411DF8" w:rsidRDefault="00411DF8" w:rsidP="001F11D1">
            <w:pPr>
              <w:spacing w:after="0"/>
              <w:rPr>
                <w:rFonts w:ascii="Times New Roman" w:hAnsi="Times New Roman"/>
                <w:sz w:val="20"/>
                <w:szCs w:val="20"/>
              </w:rPr>
            </w:pPr>
          </w:p>
          <w:p w:rsidR="00411DF8" w:rsidRDefault="00411DF8" w:rsidP="001F11D1">
            <w:pPr>
              <w:spacing w:after="0"/>
              <w:rPr>
                <w:rFonts w:ascii="Times New Roman" w:hAnsi="Times New Roman"/>
                <w:sz w:val="20"/>
                <w:szCs w:val="20"/>
              </w:rPr>
            </w:pPr>
          </w:p>
          <w:p w:rsidR="00411DF8" w:rsidRDefault="00411DF8" w:rsidP="001F11D1">
            <w:pPr>
              <w:spacing w:after="0"/>
              <w:rPr>
                <w:rFonts w:ascii="Times New Roman" w:hAnsi="Times New Roman"/>
                <w:sz w:val="20"/>
                <w:szCs w:val="20"/>
              </w:rPr>
            </w:pPr>
          </w:p>
          <w:p w:rsidR="00411DF8" w:rsidRPr="00C20E18" w:rsidRDefault="00411DF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top w:val="single" w:sz="4" w:space="0" w:color="auto"/>
            </w:tcBorders>
            <w:vAlign w:val="center"/>
          </w:tcPr>
          <w:p w:rsidR="00411DF8" w:rsidRPr="00C20E18" w:rsidRDefault="00411DF8" w:rsidP="000B23F7">
            <w:pPr>
              <w:spacing w:after="0"/>
              <w:jc w:val="left"/>
              <w:rPr>
                <w:rFonts w:ascii="Times New Roman" w:hAnsi="Times New Roman"/>
                <w:sz w:val="20"/>
                <w:szCs w:val="20"/>
                <w:lang w:val="fr-CH"/>
              </w:rPr>
            </w:pPr>
          </w:p>
          <w:p w:rsidR="00411DF8" w:rsidRPr="00C20E18" w:rsidRDefault="00411DF8" w:rsidP="000B23F7">
            <w:pPr>
              <w:spacing w:after="0"/>
              <w:jc w:val="left"/>
              <w:rPr>
                <w:rFonts w:ascii="Times New Roman" w:hAnsi="Times New Roman"/>
                <w:sz w:val="20"/>
                <w:szCs w:val="20"/>
                <w:lang w:val="fr-CH"/>
              </w:rPr>
            </w:pPr>
          </w:p>
          <w:p w:rsidR="00411DF8" w:rsidRPr="00C20E18" w:rsidRDefault="00411DF8" w:rsidP="000B23F7">
            <w:pPr>
              <w:spacing w:after="0"/>
              <w:jc w:val="left"/>
              <w:rPr>
                <w:rFonts w:ascii="Times New Roman" w:hAnsi="Times New Roman"/>
                <w:sz w:val="20"/>
                <w:szCs w:val="20"/>
                <w:lang w:val="fr-CH"/>
              </w:rPr>
            </w:pPr>
          </w:p>
          <w:p w:rsidR="00411DF8" w:rsidRPr="00C20E18" w:rsidRDefault="00411DF8" w:rsidP="000B23F7">
            <w:pPr>
              <w:spacing w:after="0"/>
              <w:jc w:val="left"/>
              <w:rPr>
                <w:rFonts w:ascii="Times New Roman" w:hAnsi="Times New Roman"/>
                <w:sz w:val="20"/>
                <w:szCs w:val="20"/>
                <w:lang w:val="fr-CH"/>
              </w:rPr>
            </w:pPr>
          </w:p>
          <w:p w:rsidR="00411DF8" w:rsidRPr="00C20E18" w:rsidRDefault="00411DF8" w:rsidP="000B23F7">
            <w:pPr>
              <w:spacing w:after="0"/>
              <w:jc w:val="left"/>
              <w:rPr>
                <w:rFonts w:ascii="Times New Roman" w:hAnsi="Times New Roman"/>
                <w:sz w:val="20"/>
                <w:szCs w:val="20"/>
                <w:lang w:val="fr-CH"/>
              </w:rPr>
            </w:pPr>
          </w:p>
          <w:p w:rsidR="00411DF8" w:rsidRPr="00C20E18" w:rsidRDefault="00411DF8"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71300 Consultants nationaux (appui à la formation / sensibilisation)</w:t>
            </w:r>
          </w:p>
        </w:tc>
        <w:tc>
          <w:tcPr>
            <w:tcW w:w="340" w:type="pct"/>
            <w:tcBorders>
              <w:top w:val="single" w:sz="4" w:space="0" w:color="auto"/>
            </w:tcBorders>
            <w:vAlign w:val="center"/>
          </w:tcPr>
          <w:p w:rsidR="00411DF8" w:rsidRPr="00C20E18" w:rsidRDefault="00411DF8" w:rsidP="000B23F7">
            <w:pPr>
              <w:spacing w:after="0"/>
              <w:jc w:val="right"/>
              <w:rPr>
                <w:rFonts w:ascii="Times New Roman" w:hAnsi="Times New Roman"/>
                <w:sz w:val="20"/>
                <w:szCs w:val="20"/>
                <w:lang w:val="fr-CH"/>
              </w:rPr>
            </w:pPr>
          </w:p>
          <w:p w:rsidR="00411DF8" w:rsidRPr="00C20E18" w:rsidRDefault="00411DF8" w:rsidP="000B23F7">
            <w:pPr>
              <w:spacing w:after="0"/>
              <w:jc w:val="right"/>
              <w:rPr>
                <w:rFonts w:ascii="Times New Roman" w:hAnsi="Times New Roman"/>
                <w:sz w:val="20"/>
                <w:szCs w:val="20"/>
                <w:lang w:val="fr-CH"/>
              </w:rPr>
            </w:pPr>
          </w:p>
          <w:p w:rsidR="00411DF8" w:rsidRPr="00C20E18" w:rsidRDefault="00411DF8" w:rsidP="000B23F7">
            <w:pPr>
              <w:spacing w:after="0"/>
              <w:jc w:val="right"/>
              <w:rPr>
                <w:rFonts w:ascii="Times New Roman" w:hAnsi="Times New Roman"/>
                <w:sz w:val="20"/>
                <w:szCs w:val="20"/>
                <w:lang w:val="fr-CH"/>
              </w:rPr>
            </w:pPr>
          </w:p>
          <w:p w:rsidR="00411DF8" w:rsidRPr="00C20E18" w:rsidRDefault="00411DF8" w:rsidP="000B23F7">
            <w:pPr>
              <w:spacing w:after="0"/>
              <w:jc w:val="right"/>
              <w:rPr>
                <w:rFonts w:ascii="Times New Roman" w:hAnsi="Times New Roman"/>
                <w:sz w:val="20"/>
                <w:szCs w:val="20"/>
                <w:lang w:val="fr-CH"/>
              </w:rPr>
            </w:pPr>
          </w:p>
          <w:p w:rsidR="00411DF8" w:rsidRPr="00C20E18" w:rsidRDefault="00411DF8"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10</w:t>
            </w:r>
          </w:p>
        </w:tc>
      </w:tr>
      <w:tr w:rsidR="00411DF8" w:rsidRPr="00C20E18" w:rsidTr="00411DF8">
        <w:trPr>
          <w:cantSplit/>
          <w:trHeight w:val="90"/>
        </w:trPr>
        <w:tc>
          <w:tcPr>
            <w:tcW w:w="612" w:type="pct"/>
            <w:vMerge/>
          </w:tcPr>
          <w:p w:rsidR="00411DF8" w:rsidRPr="00C20E18" w:rsidRDefault="00411DF8" w:rsidP="000B23F7">
            <w:pPr>
              <w:spacing w:after="0"/>
              <w:jc w:val="left"/>
              <w:rPr>
                <w:rFonts w:ascii="Times New Roman" w:hAnsi="Times New Roman"/>
                <w:sz w:val="20"/>
                <w:szCs w:val="20"/>
                <w:lang w:val="fr-CH"/>
              </w:rPr>
            </w:pPr>
          </w:p>
        </w:tc>
        <w:tc>
          <w:tcPr>
            <w:tcW w:w="1389" w:type="pct"/>
            <w:vMerge/>
            <w:vAlign w:val="center"/>
          </w:tcPr>
          <w:p w:rsidR="00411DF8" w:rsidRPr="00C20E18" w:rsidRDefault="00411DF8" w:rsidP="000B23F7">
            <w:pPr>
              <w:spacing w:after="0"/>
              <w:jc w:val="left"/>
              <w:rPr>
                <w:rFonts w:ascii="Times New Roman" w:hAnsi="Times New Roman"/>
                <w:sz w:val="20"/>
                <w:szCs w:val="20"/>
                <w:lang w:val="fr-CH"/>
              </w:rPr>
            </w:pPr>
          </w:p>
        </w:tc>
        <w:tc>
          <w:tcPr>
            <w:tcW w:w="176" w:type="pct"/>
            <w:vMerge/>
            <w:vAlign w:val="center"/>
          </w:tcPr>
          <w:p w:rsidR="00411DF8" w:rsidRPr="00C20E18" w:rsidRDefault="00411DF8" w:rsidP="000B23F7">
            <w:pPr>
              <w:spacing w:after="0"/>
              <w:rPr>
                <w:rFonts w:ascii="Times New Roman" w:hAnsi="Times New Roman"/>
                <w:sz w:val="20"/>
                <w:szCs w:val="20"/>
                <w:lang w:val="fr-CH"/>
              </w:rPr>
            </w:pPr>
          </w:p>
        </w:tc>
        <w:tc>
          <w:tcPr>
            <w:tcW w:w="173" w:type="pct"/>
            <w:vMerge/>
            <w:vAlign w:val="center"/>
          </w:tcPr>
          <w:p w:rsidR="00411DF8" w:rsidRPr="00C20E18" w:rsidRDefault="00411DF8" w:rsidP="000B23F7">
            <w:pPr>
              <w:spacing w:after="0"/>
              <w:rPr>
                <w:rFonts w:ascii="Times New Roman" w:hAnsi="Times New Roman"/>
                <w:sz w:val="20"/>
                <w:szCs w:val="20"/>
                <w:lang w:val="fr-CH"/>
              </w:rPr>
            </w:pPr>
          </w:p>
        </w:tc>
        <w:tc>
          <w:tcPr>
            <w:tcW w:w="173" w:type="pct"/>
            <w:vMerge/>
            <w:vAlign w:val="center"/>
          </w:tcPr>
          <w:p w:rsidR="00411DF8" w:rsidRPr="00C20E18" w:rsidRDefault="00411DF8" w:rsidP="000B23F7">
            <w:pPr>
              <w:spacing w:after="0"/>
              <w:rPr>
                <w:rFonts w:ascii="Times New Roman" w:hAnsi="Times New Roman"/>
                <w:sz w:val="20"/>
                <w:szCs w:val="20"/>
                <w:lang w:val="fr-CH"/>
              </w:rPr>
            </w:pPr>
          </w:p>
        </w:tc>
        <w:tc>
          <w:tcPr>
            <w:tcW w:w="154" w:type="pct"/>
            <w:vMerge/>
            <w:vAlign w:val="center"/>
          </w:tcPr>
          <w:p w:rsidR="00411DF8" w:rsidRPr="00C20E18" w:rsidRDefault="00411DF8" w:rsidP="000B23F7">
            <w:pPr>
              <w:spacing w:after="0"/>
              <w:rPr>
                <w:rFonts w:ascii="Times New Roman" w:hAnsi="Times New Roman"/>
                <w:sz w:val="20"/>
                <w:szCs w:val="20"/>
                <w:lang w:val="fr-CH"/>
              </w:rPr>
            </w:pPr>
          </w:p>
        </w:tc>
        <w:tc>
          <w:tcPr>
            <w:tcW w:w="272" w:type="pct"/>
            <w:vAlign w:val="center"/>
          </w:tcPr>
          <w:p w:rsidR="00411DF8" w:rsidRPr="00C20E18" w:rsidRDefault="00411DF8" w:rsidP="000B23F7">
            <w:pPr>
              <w:spacing w:after="0"/>
              <w:rPr>
                <w:rFonts w:ascii="Times New Roman" w:hAnsi="Times New Roman"/>
                <w:sz w:val="20"/>
                <w:szCs w:val="20"/>
                <w:lang w:val="fr-CH"/>
              </w:rPr>
            </w:pPr>
          </w:p>
        </w:tc>
        <w:tc>
          <w:tcPr>
            <w:tcW w:w="364"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00012</w:t>
            </w:r>
          </w:p>
        </w:tc>
        <w:tc>
          <w:tcPr>
            <w:tcW w:w="981" w:type="pct"/>
            <w:vAlign w:val="center"/>
          </w:tcPr>
          <w:p w:rsidR="00411DF8" w:rsidRPr="00C20E18" w:rsidRDefault="00411DF8"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75700 Ateliers/ sensibilisation</w:t>
            </w:r>
          </w:p>
        </w:tc>
        <w:tc>
          <w:tcPr>
            <w:tcW w:w="340" w:type="pct"/>
            <w:vAlign w:val="center"/>
          </w:tcPr>
          <w:p w:rsidR="00411DF8" w:rsidRPr="00C20E18" w:rsidRDefault="00411DF8"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45</w:t>
            </w:r>
          </w:p>
        </w:tc>
      </w:tr>
      <w:tr w:rsidR="00411DF8" w:rsidRPr="00C20E18" w:rsidTr="00411DF8">
        <w:trPr>
          <w:cantSplit/>
          <w:trHeight w:val="90"/>
        </w:trPr>
        <w:tc>
          <w:tcPr>
            <w:tcW w:w="612" w:type="pct"/>
            <w:vMerge/>
            <w:shd w:val="clear" w:color="auto" w:fill="auto"/>
          </w:tcPr>
          <w:p w:rsidR="00411DF8" w:rsidRPr="00C20E18" w:rsidRDefault="00411DF8" w:rsidP="000B23F7">
            <w:pPr>
              <w:spacing w:after="0"/>
              <w:jc w:val="left"/>
              <w:rPr>
                <w:rFonts w:ascii="Times New Roman" w:hAnsi="Times New Roman"/>
                <w:sz w:val="20"/>
                <w:szCs w:val="20"/>
                <w:lang w:val="fr-CH"/>
              </w:rPr>
            </w:pPr>
          </w:p>
        </w:tc>
        <w:tc>
          <w:tcPr>
            <w:tcW w:w="1389" w:type="pct"/>
            <w:vMerge/>
            <w:shd w:val="clear" w:color="auto" w:fill="auto"/>
            <w:vAlign w:val="center"/>
          </w:tcPr>
          <w:p w:rsidR="00411DF8" w:rsidRPr="00C20E18" w:rsidRDefault="00411DF8" w:rsidP="000B23F7">
            <w:pPr>
              <w:spacing w:after="0"/>
              <w:jc w:val="left"/>
              <w:rPr>
                <w:rFonts w:ascii="Times New Roman" w:hAnsi="Times New Roman"/>
                <w:sz w:val="20"/>
                <w:szCs w:val="20"/>
                <w:lang w:val="fr-CH"/>
              </w:rPr>
            </w:pPr>
          </w:p>
        </w:tc>
        <w:tc>
          <w:tcPr>
            <w:tcW w:w="176" w:type="pct"/>
            <w:vMerge/>
            <w:vAlign w:val="center"/>
          </w:tcPr>
          <w:p w:rsidR="00411DF8" w:rsidRPr="00C20E18" w:rsidRDefault="00411DF8" w:rsidP="000B23F7">
            <w:pPr>
              <w:spacing w:after="0"/>
              <w:rPr>
                <w:rFonts w:ascii="Times New Roman" w:hAnsi="Times New Roman"/>
                <w:sz w:val="20"/>
                <w:szCs w:val="20"/>
                <w:lang w:val="fr-CH"/>
              </w:rPr>
            </w:pPr>
          </w:p>
        </w:tc>
        <w:tc>
          <w:tcPr>
            <w:tcW w:w="173" w:type="pct"/>
            <w:vMerge/>
            <w:vAlign w:val="center"/>
          </w:tcPr>
          <w:p w:rsidR="00411DF8" w:rsidRPr="00C20E18" w:rsidRDefault="00411DF8" w:rsidP="000B23F7">
            <w:pPr>
              <w:spacing w:after="0"/>
              <w:rPr>
                <w:rFonts w:ascii="Times New Roman" w:hAnsi="Times New Roman"/>
                <w:sz w:val="20"/>
                <w:szCs w:val="20"/>
                <w:lang w:val="fr-CH"/>
              </w:rPr>
            </w:pPr>
          </w:p>
        </w:tc>
        <w:tc>
          <w:tcPr>
            <w:tcW w:w="173" w:type="pct"/>
            <w:vMerge/>
            <w:vAlign w:val="center"/>
          </w:tcPr>
          <w:p w:rsidR="00411DF8" w:rsidRPr="00C20E18" w:rsidRDefault="00411DF8" w:rsidP="000B23F7">
            <w:pPr>
              <w:spacing w:after="0"/>
              <w:rPr>
                <w:rFonts w:ascii="Times New Roman" w:hAnsi="Times New Roman"/>
                <w:sz w:val="20"/>
                <w:szCs w:val="20"/>
                <w:lang w:val="fr-CH"/>
              </w:rPr>
            </w:pPr>
          </w:p>
        </w:tc>
        <w:tc>
          <w:tcPr>
            <w:tcW w:w="154" w:type="pct"/>
            <w:vMerge/>
            <w:vAlign w:val="center"/>
          </w:tcPr>
          <w:p w:rsidR="00411DF8" w:rsidRPr="00C20E18" w:rsidRDefault="00411DF8"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411DF8" w:rsidRPr="00C20E18" w:rsidRDefault="00411DF8" w:rsidP="000B23F7">
            <w:pPr>
              <w:spacing w:after="0"/>
              <w:rPr>
                <w:rFonts w:ascii="Times New Roman" w:hAnsi="Times New Roman"/>
                <w:sz w:val="20"/>
                <w:szCs w:val="20"/>
                <w:lang w:val="fr-CH"/>
              </w:rPr>
            </w:pPr>
          </w:p>
        </w:tc>
        <w:tc>
          <w:tcPr>
            <w:tcW w:w="364"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bottom w:val="single" w:sz="4" w:space="0" w:color="auto"/>
            </w:tcBorders>
            <w:vAlign w:val="center"/>
          </w:tcPr>
          <w:p w:rsidR="00411DF8" w:rsidRPr="00C20E18" w:rsidRDefault="00411DF8"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 xml:space="preserve">71600Déplacements </w:t>
            </w:r>
          </w:p>
        </w:tc>
        <w:tc>
          <w:tcPr>
            <w:tcW w:w="340" w:type="pct"/>
            <w:tcBorders>
              <w:bottom w:val="single" w:sz="4" w:space="0" w:color="auto"/>
            </w:tcBorders>
            <w:vAlign w:val="center"/>
          </w:tcPr>
          <w:p w:rsidR="00411DF8" w:rsidRPr="00C20E18" w:rsidRDefault="00411DF8"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15</w:t>
            </w:r>
          </w:p>
        </w:tc>
      </w:tr>
      <w:tr w:rsidR="00411DF8" w:rsidRPr="00C20E18" w:rsidTr="00411DF8">
        <w:trPr>
          <w:cantSplit/>
          <w:trHeight w:val="90"/>
        </w:trPr>
        <w:tc>
          <w:tcPr>
            <w:tcW w:w="612" w:type="pct"/>
            <w:vMerge/>
            <w:shd w:val="clear" w:color="auto" w:fill="auto"/>
          </w:tcPr>
          <w:p w:rsidR="00411DF8" w:rsidRPr="00C20E18" w:rsidRDefault="00411DF8" w:rsidP="000B23F7">
            <w:pPr>
              <w:spacing w:after="0"/>
              <w:jc w:val="left"/>
              <w:rPr>
                <w:rFonts w:ascii="Times New Roman" w:hAnsi="Times New Roman"/>
                <w:sz w:val="20"/>
                <w:szCs w:val="20"/>
                <w:lang w:val="fr-CH"/>
              </w:rPr>
            </w:pPr>
          </w:p>
        </w:tc>
        <w:tc>
          <w:tcPr>
            <w:tcW w:w="1389" w:type="pct"/>
            <w:vMerge/>
            <w:shd w:val="clear" w:color="auto" w:fill="auto"/>
            <w:vAlign w:val="center"/>
          </w:tcPr>
          <w:p w:rsidR="00411DF8" w:rsidRPr="00C20E18" w:rsidRDefault="00411DF8" w:rsidP="000B23F7">
            <w:pPr>
              <w:spacing w:after="0"/>
              <w:jc w:val="left"/>
              <w:rPr>
                <w:rFonts w:ascii="Times New Roman" w:hAnsi="Times New Roman"/>
                <w:sz w:val="20"/>
                <w:szCs w:val="20"/>
                <w:lang w:val="fr-CH"/>
              </w:rPr>
            </w:pPr>
          </w:p>
        </w:tc>
        <w:tc>
          <w:tcPr>
            <w:tcW w:w="176" w:type="pct"/>
            <w:vMerge/>
            <w:vAlign w:val="center"/>
          </w:tcPr>
          <w:p w:rsidR="00411DF8" w:rsidRPr="00C20E18" w:rsidRDefault="00411DF8" w:rsidP="000B23F7">
            <w:pPr>
              <w:spacing w:after="0"/>
              <w:rPr>
                <w:rFonts w:ascii="Times New Roman" w:hAnsi="Times New Roman"/>
                <w:sz w:val="20"/>
                <w:szCs w:val="20"/>
                <w:lang w:val="fr-CH"/>
              </w:rPr>
            </w:pPr>
          </w:p>
        </w:tc>
        <w:tc>
          <w:tcPr>
            <w:tcW w:w="173" w:type="pct"/>
            <w:vMerge/>
            <w:vAlign w:val="center"/>
          </w:tcPr>
          <w:p w:rsidR="00411DF8" w:rsidRPr="00C20E18" w:rsidRDefault="00411DF8" w:rsidP="000B23F7">
            <w:pPr>
              <w:spacing w:after="0"/>
              <w:rPr>
                <w:rFonts w:ascii="Times New Roman" w:hAnsi="Times New Roman"/>
                <w:sz w:val="20"/>
                <w:szCs w:val="20"/>
                <w:lang w:val="fr-CH"/>
              </w:rPr>
            </w:pPr>
          </w:p>
        </w:tc>
        <w:tc>
          <w:tcPr>
            <w:tcW w:w="173" w:type="pct"/>
            <w:vMerge/>
            <w:vAlign w:val="center"/>
          </w:tcPr>
          <w:p w:rsidR="00411DF8" w:rsidRPr="00C20E18" w:rsidRDefault="00411DF8" w:rsidP="000B23F7">
            <w:pPr>
              <w:spacing w:after="0"/>
              <w:rPr>
                <w:rFonts w:ascii="Times New Roman" w:hAnsi="Times New Roman"/>
                <w:sz w:val="20"/>
                <w:szCs w:val="20"/>
                <w:lang w:val="fr-CH"/>
              </w:rPr>
            </w:pPr>
          </w:p>
        </w:tc>
        <w:tc>
          <w:tcPr>
            <w:tcW w:w="154" w:type="pct"/>
            <w:vMerge/>
            <w:vAlign w:val="center"/>
          </w:tcPr>
          <w:p w:rsidR="00411DF8" w:rsidRPr="00C20E18" w:rsidRDefault="00411DF8"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411DF8" w:rsidRPr="00C20E18" w:rsidRDefault="00411DF8" w:rsidP="000B23F7">
            <w:pPr>
              <w:spacing w:after="0"/>
              <w:rPr>
                <w:rFonts w:ascii="Times New Roman" w:hAnsi="Times New Roman"/>
                <w:sz w:val="20"/>
                <w:szCs w:val="20"/>
                <w:lang w:val="fr-CH"/>
              </w:rPr>
            </w:pPr>
          </w:p>
        </w:tc>
        <w:tc>
          <w:tcPr>
            <w:tcW w:w="364"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bottom w:val="single" w:sz="4" w:space="0" w:color="auto"/>
            </w:tcBorders>
            <w:vAlign w:val="center"/>
          </w:tcPr>
          <w:p w:rsidR="00411DF8" w:rsidRPr="00C20E18" w:rsidRDefault="00411DF8" w:rsidP="000B23F7">
            <w:pPr>
              <w:spacing w:after="0"/>
              <w:jc w:val="left"/>
              <w:rPr>
                <w:rFonts w:ascii="Times New Roman" w:hAnsi="Times New Roman"/>
                <w:sz w:val="20"/>
                <w:szCs w:val="20"/>
                <w:lang w:val="fr-CH"/>
              </w:rPr>
            </w:pPr>
            <w:r w:rsidRPr="00C20E18">
              <w:rPr>
                <w:rFonts w:ascii="Times New Roman" w:hAnsi="Times New Roman"/>
                <w:sz w:val="20"/>
                <w:szCs w:val="20"/>
                <w:lang w:val="fr-FR"/>
              </w:rPr>
              <w:t>74200 Equip.audio</w:t>
            </w:r>
            <w:r w:rsidRPr="00C20E18">
              <w:rPr>
                <w:rFonts w:ascii="Times New Roman" w:hAnsi="Times New Roman"/>
                <w:sz w:val="20"/>
                <w:szCs w:val="20"/>
                <w:lang w:val="fr-CH"/>
              </w:rPr>
              <w:t xml:space="preserve"> /supports communication et sensibilisation</w:t>
            </w:r>
          </w:p>
        </w:tc>
        <w:tc>
          <w:tcPr>
            <w:tcW w:w="340" w:type="pct"/>
            <w:tcBorders>
              <w:bottom w:val="single" w:sz="4" w:space="0" w:color="auto"/>
            </w:tcBorders>
            <w:vAlign w:val="center"/>
          </w:tcPr>
          <w:p w:rsidR="00411DF8" w:rsidRPr="00C20E18" w:rsidRDefault="00411DF8"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15</w:t>
            </w:r>
          </w:p>
        </w:tc>
      </w:tr>
      <w:tr w:rsidR="00411DF8" w:rsidRPr="00C20E18" w:rsidTr="00411DF8">
        <w:trPr>
          <w:cantSplit/>
          <w:trHeight w:val="90"/>
        </w:trPr>
        <w:tc>
          <w:tcPr>
            <w:tcW w:w="612" w:type="pct"/>
            <w:vMerge/>
            <w:shd w:val="clear" w:color="auto" w:fill="auto"/>
          </w:tcPr>
          <w:p w:rsidR="00411DF8" w:rsidRPr="00C20E18" w:rsidRDefault="00411DF8" w:rsidP="000B23F7">
            <w:pPr>
              <w:spacing w:after="0"/>
              <w:jc w:val="left"/>
              <w:rPr>
                <w:rFonts w:ascii="Times New Roman" w:hAnsi="Times New Roman"/>
                <w:sz w:val="20"/>
                <w:szCs w:val="20"/>
                <w:lang w:val="fr-CH"/>
              </w:rPr>
            </w:pPr>
          </w:p>
        </w:tc>
        <w:tc>
          <w:tcPr>
            <w:tcW w:w="1389" w:type="pct"/>
            <w:vMerge/>
            <w:shd w:val="clear" w:color="auto" w:fill="auto"/>
            <w:vAlign w:val="center"/>
          </w:tcPr>
          <w:p w:rsidR="00411DF8" w:rsidRPr="00C20E18" w:rsidRDefault="00411DF8" w:rsidP="000B23F7">
            <w:pPr>
              <w:spacing w:after="0"/>
              <w:jc w:val="left"/>
              <w:rPr>
                <w:rFonts w:ascii="Times New Roman" w:hAnsi="Times New Roman"/>
                <w:sz w:val="20"/>
                <w:szCs w:val="20"/>
                <w:lang w:val="fr-CH"/>
              </w:rPr>
            </w:pPr>
          </w:p>
        </w:tc>
        <w:tc>
          <w:tcPr>
            <w:tcW w:w="176" w:type="pct"/>
            <w:vMerge/>
            <w:vAlign w:val="center"/>
          </w:tcPr>
          <w:p w:rsidR="00411DF8" w:rsidRPr="00C20E18" w:rsidRDefault="00411DF8" w:rsidP="000B23F7">
            <w:pPr>
              <w:spacing w:after="0"/>
              <w:rPr>
                <w:rFonts w:ascii="Times New Roman" w:hAnsi="Times New Roman"/>
                <w:sz w:val="20"/>
                <w:szCs w:val="20"/>
                <w:lang w:val="fr-CH"/>
              </w:rPr>
            </w:pPr>
          </w:p>
        </w:tc>
        <w:tc>
          <w:tcPr>
            <w:tcW w:w="173" w:type="pct"/>
            <w:vMerge/>
            <w:vAlign w:val="center"/>
          </w:tcPr>
          <w:p w:rsidR="00411DF8" w:rsidRPr="00C20E18" w:rsidRDefault="00411DF8" w:rsidP="000B23F7">
            <w:pPr>
              <w:spacing w:after="0"/>
              <w:rPr>
                <w:rFonts w:ascii="Times New Roman" w:hAnsi="Times New Roman"/>
                <w:sz w:val="20"/>
                <w:szCs w:val="20"/>
                <w:lang w:val="fr-CH"/>
              </w:rPr>
            </w:pPr>
          </w:p>
        </w:tc>
        <w:tc>
          <w:tcPr>
            <w:tcW w:w="173" w:type="pct"/>
            <w:vMerge/>
            <w:vAlign w:val="center"/>
          </w:tcPr>
          <w:p w:rsidR="00411DF8" w:rsidRPr="00C20E18" w:rsidRDefault="00411DF8" w:rsidP="000B23F7">
            <w:pPr>
              <w:spacing w:after="0"/>
              <w:rPr>
                <w:rFonts w:ascii="Times New Roman" w:hAnsi="Times New Roman"/>
                <w:sz w:val="20"/>
                <w:szCs w:val="20"/>
                <w:lang w:val="fr-CH"/>
              </w:rPr>
            </w:pPr>
          </w:p>
        </w:tc>
        <w:tc>
          <w:tcPr>
            <w:tcW w:w="154" w:type="pct"/>
            <w:vMerge/>
            <w:vAlign w:val="center"/>
          </w:tcPr>
          <w:p w:rsidR="00411DF8" w:rsidRPr="00C20E18" w:rsidRDefault="00411DF8"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411DF8" w:rsidRPr="00C20E18" w:rsidRDefault="00411DF8" w:rsidP="000B23F7">
            <w:pPr>
              <w:spacing w:after="0"/>
              <w:rPr>
                <w:rFonts w:ascii="Times New Roman" w:hAnsi="Times New Roman"/>
                <w:sz w:val="20"/>
                <w:szCs w:val="20"/>
                <w:lang w:val="fr-CH"/>
              </w:rPr>
            </w:pPr>
          </w:p>
        </w:tc>
        <w:tc>
          <w:tcPr>
            <w:tcW w:w="364"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bottom w:val="single" w:sz="4" w:space="0" w:color="auto"/>
            </w:tcBorders>
            <w:vAlign w:val="center"/>
          </w:tcPr>
          <w:p w:rsidR="00411DF8" w:rsidRPr="00C20E18" w:rsidRDefault="00411DF8"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74500 Divers</w:t>
            </w:r>
          </w:p>
        </w:tc>
        <w:tc>
          <w:tcPr>
            <w:tcW w:w="340" w:type="pct"/>
            <w:tcBorders>
              <w:bottom w:val="single" w:sz="4" w:space="0" w:color="auto"/>
            </w:tcBorders>
            <w:vAlign w:val="center"/>
          </w:tcPr>
          <w:p w:rsidR="00411DF8" w:rsidRPr="00C20E18" w:rsidRDefault="00411DF8"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10.101</w:t>
            </w:r>
          </w:p>
        </w:tc>
      </w:tr>
      <w:tr w:rsidR="00411DF8" w:rsidRPr="00C20E18" w:rsidTr="00411DF8">
        <w:trPr>
          <w:cantSplit/>
          <w:trHeight w:val="90"/>
        </w:trPr>
        <w:tc>
          <w:tcPr>
            <w:tcW w:w="612" w:type="pct"/>
            <w:vMerge/>
            <w:shd w:val="clear" w:color="auto" w:fill="auto"/>
          </w:tcPr>
          <w:p w:rsidR="00411DF8" w:rsidRPr="00C20E18" w:rsidRDefault="00411DF8" w:rsidP="000B23F7">
            <w:pPr>
              <w:spacing w:after="0"/>
              <w:jc w:val="left"/>
              <w:rPr>
                <w:rFonts w:ascii="Times New Roman" w:hAnsi="Times New Roman"/>
                <w:sz w:val="20"/>
                <w:szCs w:val="20"/>
                <w:lang w:val="fr-CH"/>
              </w:rPr>
            </w:pPr>
          </w:p>
        </w:tc>
        <w:tc>
          <w:tcPr>
            <w:tcW w:w="1389" w:type="pct"/>
            <w:vMerge/>
            <w:shd w:val="clear" w:color="auto" w:fill="auto"/>
            <w:vAlign w:val="center"/>
          </w:tcPr>
          <w:p w:rsidR="00411DF8" w:rsidRPr="00C20E18" w:rsidRDefault="00411DF8" w:rsidP="000B23F7">
            <w:pPr>
              <w:spacing w:after="0"/>
              <w:jc w:val="left"/>
              <w:rPr>
                <w:rFonts w:ascii="Times New Roman" w:hAnsi="Times New Roman"/>
                <w:sz w:val="20"/>
                <w:szCs w:val="20"/>
                <w:lang w:val="fr-CH"/>
              </w:rPr>
            </w:pPr>
          </w:p>
        </w:tc>
        <w:tc>
          <w:tcPr>
            <w:tcW w:w="176" w:type="pct"/>
            <w:vMerge/>
            <w:vAlign w:val="center"/>
          </w:tcPr>
          <w:p w:rsidR="00411DF8" w:rsidRPr="00C20E18" w:rsidRDefault="00411DF8" w:rsidP="000B23F7">
            <w:pPr>
              <w:spacing w:after="0"/>
              <w:rPr>
                <w:rFonts w:ascii="Times New Roman" w:hAnsi="Times New Roman"/>
                <w:sz w:val="20"/>
                <w:szCs w:val="20"/>
                <w:lang w:val="fr-CH"/>
              </w:rPr>
            </w:pPr>
          </w:p>
        </w:tc>
        <w:tc>
          <w:tcPr>
            <w:tcW w:w="173" w:type="pct"/>
            <w:vMerge/>
            <w:vAlign w:val="center"/>
          </w:tcPr>
          <w:p w:rsidR="00411DF8" w:rsidRPr="00C20E18" w:rsidRDefault="00411DF8" w:rsidP="000B23F7">
            <w:pPr>
              <w:spacing w:after="0"/>
              <w:rPr>
                <w:rFonts w:ascii="Times New Roman" w:hAnsi="Times New Roman"/>
                <w:sz w:val="20"/>
                <w:szCs w:val="20"/>
                <w:lang w:val="fr-CH"/>
              </w:rPr>
            </w:pPr>
          </w:p>
        </w:tc>
        <w:tc>
          <w:tcPr>
            <w:tcW w:w="173" w:type="pct"/>
            <w:vMerge/>
            <w:vAlign w:val="center"/>
          </w:tcPr>
          <w:p w:rsidR="00411DF8" w:rsidRPr="00C20E18" w:rsidRDefault="00411DF8" w:rsidP="000B23F7">
            <w:pPr>
              <w:spacing w:after="0"/>
              <w:rPr>
                <w:rFonts w:ascii="Times New Roman" w:hAnsi="Times New Roman"/>
                <w:sz w:val="20"/>
                <w:szCs w:val="20"/>
                <w:lang w:val="fr-CH"/>
              </w:rPr>
            </w:pPr>
          </w:p>
        </w:tc>
        <w:tc>
          <w:tcPr>
            <w:tcW w:w="154" w:type="pct"/>
            <w:vMerge/>
            <w:vAlign w:val="center"/>
          </w:tcPr>
          <w:p w:rsidR="00411DF8" w:rsidRPr="00C20E18" w:rsidRDefault="00411DF8"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411DF8" w:rsidRPr="00C20E18" w:rsidRDefault="00411DF8" w:rsidP="000B23F7">
            <w:pPr>
              <w:spacing w:after="0"/>
              <w:rPr>
                <w:rFonts w:ascii="Times New Roman" w:hAnsi="Times New Roman"/>
                <w:sz w:val="20"/>
                <w:szCs w:val="20"/>
                <w:lang w:val="fr-CH"/>
              </w:rPr>
            </w:pPr>
          </w:p>
        </w:tc>
        <w:tc>
          <w:tcPr>
            <w:tcW w:w="364" w:type="pct"/>
            <w:tcBorders>
              <w:bottom w:val="single" w:sz="4" w:space="0" w:color="auto"/>
            </w:tcBorders>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23000</w:t>
            </w:r>
          </w:p>
        </w:tc>
        <w:tc>
          <w:tcPr>
            <w:tcW w:w="365" w:type="pct"/>
            <w:tcBorders>
              <w:bottom w:val="single" w:sz="4" w:space="0" w:color="auto"/>
            </w:tcBorders>
            <w:vAlign w:val="center"/>
          </w:tcPr>
          <w:p w:rsidR="00411DF8" w:rsidRPr="00C20E18" w:rsidRDefault="00411DF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bottom w:val="single" w:sz="4" w:space="0" w:color="auto"/>
            </w:tcBorders>
            <w:vAlign w:val="center"/>
          </w:tcPr>
          <w:p w:rsidR="00411DF8" w:rsidRPr="00C20E18" w:rsidRDefault="00411DF8" w:rsidP="000B23F7">
            <w:pPr>
              <w:spacing w:after="0"/>
              <w:jc w:val="left"/>
              <w:rPr>
                <w:rFonts w:ascii="Times New Roman" w:hAnsi="Times New Roman"/>
                <w:sz w:val="20"/>
                <w:szCs w:val="20"/>
              </w:rPr>
            </w:pPr>
            <w:r w:rsidRPr="00C20E18">
              <w:rPr>
                <w:rFonts w:ascii="Times New Roman" w:hAnsi="Times New Roman"/>
                <w:sz w:val="20"/>
                <w:szCs w:val="20"/>
              </w:rPr>
              <w:t>75100 Appui/Conseil</w:t>
            </w:r>
          </w:p>
        </w:tc>
        <w:tc>
          <w:tcPr>
            <w:tcW w:w="340" w:type="pct"/>
            <w:tcBorders>
              <w:bottom w:val="single" w:sz="4" w:space="0" w:color="auto"/>
            </w:tcBorders>
            <w:vAlign w:val="center"/>
          </w:tcPr>
          <w:p w:rsidR="00411DF8" w:rsidRPr="00C20E18" w:rsidRDefault="00411DF8" w:rsidP="000B23F7">
            <w:pPr>
              <w:spacing w:after="0"/>
              <w:jc w:val="right"/>
              <w:rPr>
                <w:rFonts w:ascii="Times New Roman" w:hAnsi="Times New Roman"/>
                <w:sz w:val="20"/>
                <w:szCs w:val="20"/>
                <w:lang w:val="fr-CH"/>
              </w:rPr>
            </w:pPr>
            <w:r>
              <w:rPr>
                <w:rFonts w:ascii="Times New Roman" w:hAnsi="Times New Roman"/>
                <w:sz w:val="20"/>
                <w:szCs w:val="20"/>
                <w:lang w:val="fr-CH"/>
              </w:rPr>
              <w:t>13.314</w:t>
            </w:r>
          </w:p>
        </w:tc>
      </w:tr>
      <w:tr w:rsidR="00411DF8" w:rsidRPr="00C20E18" w:rsidTr="00411DF8">
        <w:trPr>
          <w:cantSplit/>
          <w:trHeight w:val="90"/>
        </w:trPr>
        <w:tc>
          <w:tcPr>
            <w:tcW w:w="612" w:type="pct"/>
            <w:vMerge/>
            <w:shd w:val="clear" w:color="auto" w:fill="auto"/>
          </w:tcPr>
          <w:p w:rsidR="00411DF8" w:rsidRPr="00C20E18" w:rsidRDefault="00411DF8" w:rsidP="000B23F7">
            <w:pPr>
              <w:spacing w:after="0"/>
              <w:jc w:val="left"/>
              <w:rPr>
                <w:rFonts w:ascii="Times New Roman" w:hAnsi="Times New Roman"/>
                <w:sz w:val="20"/>
                <w:szCs w:val="20"/>
                <w:lang w:val="fr-CH"/>
              </w:rPr>
            </w:pPr>
          </w:p>
        </w:tc>
        <w:tc>
          <w:tcPr>
            <w:tcW w:w="1389" w:type="pct"/>
            <w:vMerge/>
            <w:tcBorders>
              <w:bottom w:val="single" w:sz="4" w:space="0" w:color="auto"/>
            </w:tcBorders>
            <w:shd w:val="clear" w:color="auto" w:fill="auto"/>
            <w:vAlign w:val="center"/>
          </w:tcPr>
          <w:p w:rsidR="00411DF8" w:rsidRPr="00C20E18" w:rsidRDefault="00411DF8" w:rsidP="000B23F7">
            <w:pPr>
              <w:spacing w:after="0"/>
              <w:jc w:val="left"/>
              <w:rPr>
                <w:rFonts w:ascii="Times New Roman" w:hAnsi="Times New Roman"/>
                <w:sz w:val="20"/>
                <w:szCs w:val="20"/>
                <w:lang w:val="fr-CH"/>
              </w:rPr>
            </w:pPr>
          </w:p>
        </w:tc>
        <w:tc>
          <w:tcPr>
            <w:tcW w:w="176" w:type="pct"/>
            <w:vMerge/>
            <w:tcBorders>
              <w:bottom w:val="single" w:sz="4" w:space="0" w:color="auto"/>
            </w:tcBorders>
            <w:vAlign w:val="center"/>
          </w:tcPr>
          <w:p w:rsidR="00411DF8" w:rsidRPr="00C20E18" w:rsidRDefault="00411DF8" w:rsidP="000B23F7">
            <w:pPr>
              <w:spacing w:after="0"/>
              <w:rPr>
                <w:rFonts w:ascii="Times New Roman" w:hAnsi="Times New Roman"/>
                <w:sz w:val="20"/>
                <w:szCs w:val="20"/>
                <w:lang w:val="fr-CH"/>
              </w:rPr>
            </w:pPr>
          </w:p>
        </w:tc>
        <w:tc>
          <w:tcPr>
            <w:tcW w:w="173" w:type="pct"/>
            <w:vMerge/>
            <w:tcBorders>
              <w:bottom w:val="single" w:sz="4" w:space="0" w:color="auto"/>
            </w:tcBorders>
            <w:vAlign w:val="center"/>
          </w:tcPr>
          <w:p w:rsidR="00411DF8" w:rsidRPr="00C20E18" w:rsidRDefault="00411DF8" w:rsidP="000B23F7">
            <w:pPr>
              <w:spacing w:after="0"/>
              <w:rPr>
                <w:rFonts w:ascii="Times New Roman" w:hAnsi="Times New Roman"/>
                <w:sz w:val="20"/>
                <w:szCs w:val="20"/>
                <w:lang w:val="fr-CH"/>
              </w:rPr>
            </w:pPr>
          </w:p>
        </w:tc>
        <w:tc>
          <w:tcPr>
            <w:tcW w:w="173" w:type="pct"/>
            <w:vMerge/>
            <w:tcBorders>
              <w:bottom w:val="single" w:sz="4" w:space="0" w:color="auto"/>
            </w:tcBorders>
            <w:vAlign w:val="center"/>
          </w:tcPr>
          <w:p w:rsidR="00411DF8" w:rsidRPr="00C20E18" w:rsidRDefault="00411DF8" w:rsidP="000B23F7">
            <w:pPr>
              <w:spacing w:after="0"/>
              <w:rPr>
                <w:rFonts w:ascii="Times New Roman" w:hAnsi="Times New Roman"/>
                <w:sz w:val="20"/>
                <w:szCs w:val="20"/>
                <w:lang w:val="fr-CH"/>
              </w:rPr>
            </w:pPr>
          </w:p>
        </w:tc>
        <w:tc>
          <w:tcPr>
            <w:tcW w:w="154" w:type="pct"/>
            <w:vMerge/>
            <w:tcBorders>
              <w:bottom w:val="single" w:sz="4" w:space="0" w:color="auto"/>
            </w:tcBorders>
            <w:vAlign w:val="center"/>
          </w:tcPr>
          <w:p w:rsidR="00411DF8" w:rsidRPr="00C20E18" w:rsidRDefault="00411DF8"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411DF8" w:rsidRPr="00C20E18" w:rsidRDefault="00411DF8" w:rsidP="000B23F7">
            <w:pPr>
              <w:spacing w:after="0"/>
              <w:rPr>
                <w:rFonts w:ascii="Times New Roman" w:hAnsi="Times New Roman"/>
                <w:sz w:val="20"/>
                <w:szCs w:val="20"/>
                <w:lang w:val="fr-CH"/>
              </w:rPr>
            </w:pPr>
          </w:p>
        </w:tc>
        <w:tc>
          <w:tcPr>
            <w:tcW w:w="729" w:type="pct"/>
            <w:gridSpan w:val="2"/>
            <w:tcBorders>
              <w:bottom w:val="single" w:sz="4" w:space="0" w:color="auto"/>
            </w:tcBorders>
            <w:vAlign w:val="center"/>
          </w:tcPr>
          <w:p w:rsidR="00411DF8" w:rsidRPr="00C20E18" w:rsidRDefault="00411DF8" w:rsidP="000B23F7">
            <w:pPr>
              <w:spacing w:after="0"/>
              <w:rPr>
                <w:rFonts w:ascii="Times New Roman" w:hAnsi="Times New Roman"/>
                <w:sz w:val="20"/>
                <w:szCs w:val="20"/>
                <w:lang w:val="fr-CH"/>
              </w:rPr>
            </w:pPr>
          </w:p>
        </w:tc>
        <w:tc>
          <w:tcPr>
            <w:tcW w:w="981" w:type="pct"/>
            <w:tcBorders>
              <w:bottom w:val="single" w:sz="4" w:space="0" w:color="auto"/>
            </w:tcBorders>
            <w:vAlign w:val="center"/>
          </w:tcPr>
          <w:p w:rsidR="00411DF8" w:rsidRPr="00C20E18" w:rsidRDefault="00411DF8" w:rsidP="000B23F7">
            <w:pPr>
              <w:spacing w:after="0"/>
              <w:jc w:val="left"/>
              <w:rPr>
                <w:rFonts w:ascii="Times New Roman" w:hAnsi="Times New Roman"/>
                <w:sz w:val="20"/>
                <w:szCs w:val="20"/>
              </w:rPr>
            </w:pPr>
          </w:p>
        </w:tc>
        <w:tc>
          <w:tcPr>
            <w:tcW w:w="340" w:type="pct"/>
            <w:tcBorders>
              <w:bottom w:val="single" w:sz="4" w:space="0" w:color="auto"/>
            </w:tcBorders>
            <w:vAlign w:val="center"/>
          </w:tcPr>
          <w:p w:rsidR="00411DF8" w:rsidRPr="00C20E18" w:rsidRDefault="00411DF8" w:rsidP="000B23F7">
            <w:pPr>
              <w:spacing w:after="0"/>
              <w:jc w:val="right"/>
              <w:rPr>
                <w:rFonts w:ascii="Times New Roman" w:hAnsi="Times New Roman"/>
                <w:sz w:val="20"/>
                <w:szCs w:val="20"/>
                <w:lang w:val="fr-CH"/>
              </w:rPr>
            </w:pPr>
          </w:p>
        </w:tc>
      </w:tr>
      <w:tr w:rsidR="00411DF8" w:rsidRPr="00C20E18" w:rsidTr="00411DF8">
        <w:trPr>
          <w:cantSplit/>
          <w:trHeight w:val="90"/>
        </w:trPr>
        <w:tc>
          <w:tcPr>
            <w:tcW w:w="612" w:type="pct"/>
            <w:vMerge/>
            <w:shd w:val="clear" w:color="auto" w:fill="auto"/>
          </w:tcPr>
          <w:p w:rsidR="00411DF8" w:rsidRPr="00C20E18" w:rsidRDefault="00411DF8" w:rsidP="000B23F7">
            <w:pPr>
              <w:spacing w:after="0"/>
              <w:jc w:val="left"/>
              <w:rPr>
                <w:rFonts w:ascii="Times New Roman" w:hAnsi="Times New Roman"/>
                <w:sz w:val="20"/>
                <w:szCs w:val="20"/>
                <w:lang w:val="fr-CH"/>
              </w:rPr>
            </w:pPr>
          </w:p>
        </w:tc>
        <w:tc>
          <w:tcPr>
            <w:tcW w:w="1389" w:type="pct"/>
            <w:shd w:val="clear" w:color="auto" w:fill="E0E0E0"/>
            <w:vAlign w:val="center"/>
          </w:tcPr>
          <w:p w:rsidR="00411DF8" w:rsidRPr="00C20E18" w:rsidRDefault="00411DF8" w:rsidP="000B23F7">
            <w:pPr>
              <w:spacing w:after="0"/>
              <w:jc w:val="left"/>
              <w:rPr>
                <w:rFonts w:ascii="Times New Roman" w:hAnsi="Times New Roman"/>
                <w:sz w:val="20"/>
                <w:szCs w:val="20"/>
                <w:lang w:val="fr-CH"/>
              </w:rPr>
            </w:pPr>
          </w:p>
        </w:tc>
        <w:tc>
          <w:tcPr>
            <w:tcW w:w="176" w:type="pct"/>
            <w:tcBorders>
              <w:bottom w:val="single" w:sz="4" w:space="0" w:color="auto"/>
            </w:tcBorders>
            <w:shd w:val="clear" w:color="auto" w:fill="E0E0E0"/>
            <w:vAlign w:val="center"/>
          </w:tcPr>
          <w:p w:rsidR="00411DF8" w:rsidRPr="00C20E18" w:rsidRDefault="00411DF8" w:rsidP="000B23F7">
            <w:pPr>
              <w:spacing w:after="0"/>
              <w:rPr>
                <w:rFonts w:ascii="Times New Roman" w:hAnsi="Times New Roman"/>
                <w:sz w:val="20"/>
                <w:szCs w:val="20"/>
                <w:lang w:val="fr-CH"/>
              </w:rPr>
            </w:pPr>
          </w:p>
        </w:tc>
        <w:tc>
          <w:tcPr>
            <w:tcW w:w="173" w:type="pct"/>
            <w:tcBorders>
              <w:bottom w:val="single" w:sz="4" w:space="0" w:color="auto"/>
            </w:tcBorders>
            <w:shd w:val="clear" w:color="auto" w:fill="E0E0E0"/>
            <w:vAlign w:val="center"/>
          </w:tcPr>
          <w:p w:rsidR="00411DF8" w:rsidRPr="00C20E18" w:rsidRDefault="00411DF8" w:rsidP="000B23F7">
            <w:pPr>
              <w:spacing w:after="0"/>
              <w:rPr>
                <w:rFonts w:ascii="Times New Roman" w:hAnsi="Times New Roman"/>
                <w:sz w:val="20"/>
                <w:szCs w:val="20"/>
                <w:lang w:val="fr-CH"/>
              </w:rPr>
            </w:pPr>
          </w:p>
        </w:tc>
        <w:tc>
          <w:tcPr>
            <w:tcW w:w="173" w:type="pct"/>
            <w:tcBorders>
              <w:bottom w:val="single" w:sz="4" w:space="0" w:color="auto"/>
            </w:tcBorders>
            <w:shd w:val="clear" w:color="auto" w:fill="E0E0E0"/>
            <w:vAlign w:val="center"/>
          </w:tcPr>
          <w:p w:rsidR="00411DF8" w:rsidRPr="00C20E18" w:rsidRDefault="00411DF8" w:rsidP="000B23F7">
            <w:pPr>
              <w:spacing w:after="0"/>
              <w:rPr>
                <w:rFonts w:ascii="Times New Roman" w:hAnsi="Times New Roman"/>
                <w:sz w:val="20"/>
                <w:szCs w:val="20"/>
                <w:lang w:val="fr-CH"/>
              </w:rPr>
            </w:pPr>
          </w:p>
        </w:tc>
        <w:tc>
          <w:tcPr>
            <w:tcW w:w="154" w:type="pct"/>
            <w:tcBorders>
              <w:bottom w:val="single" w:sz="4" w:space="0" w:color="auto"/>
            </w:tcBorders>
            <w:shd w:val="clear" w:color="auto" w:fill="E0E0E0"/>
            <w:vAlign w:val="center"/>
          </w:tcPr>
          <w:p w:rsidR="00411DF8" w:rsidRPr="00C20E18" w:rsidRDefault="00411DF8" w:rsidP="000B23F7">
            <w:pPr>
              <w:spacing w:after="0"/>
              <w:rPr>
                <w:rFonts w:ascii="Times New Roman" w:hAnsi="Times New Roman"/>
                <w:sz w:val="20"/>
                <w:szCs w:val="20"/>
                <w:lang w:val="fr-CH"/>
              </w:rPr>
            </w:pPr>
          </w:p>
        </w:tc>
        <w:tc>
          <w:tcPr>
            <w:tcW w:w="272" w:type="pct"/>
            <w:tcBorders>
              <w:bottom w:val="single" w:sz="4" w:space="0" w:color="auto"/>
            </w:tcBorders>
            <w:shd w:val="clear" w:color="auto" w:fill="E0E0E0"/>
            <w:vAlign w:val="center"/>
          </w:tcPr>
          <w:p w:rsidR="00411DF8" w:rsidRPr="00C20E18" w:rsidRDefault="00411DF8" w:rsidP="000B23F7">
            <w:pPr>
              <w:spacing w:after="0"/>
              <w:rPr>
                <w:rFonts w:ascii="Times New Roman" w:hAnsi="Times New Roman"/>
                <w:sz w:val="20"/>
                <w:szCs w:val="20"/>
                <w:lang w:val="fr-CH"/>
              </w:rPr>
            </w:pPr>
          </w:p>
        </w:tc>
        <w:tc>
          <w:tcPr>
            <w:tcW w:w="729" w:type="pct"/>
            <w:gridSpan w:val="2"/>
            <w:tcBorders>
              <w:bottom w:val="single" w:sz="4" w:space="0" w:color="auto"/>
            </w:tcBorders>
            <w:shd w:val="clear" w:color="auto" w:fill="E0E0E0"/>
            <w:vAlign w:val="center"/>
          </w:tcPr>
          <w:p w:rsidR="00411DF8" w:rsidRPr="00C20E18" w:rsidRDefault="00411DF8" w:rsidP="000B23F7">
            <w:pPr>
              <w:spacing w:after="0"/>
              <w:rPr>
                <w:rFonts w:ascii="Times New Roman" w:hAnsi="Times New Roman"/>
                <w:sz w:val="20"/>
                <w:szCs w:val="20"/>
              </w:rPr>
            </w:pPr>
            <w:r w:rsidRPr="00C20E18">
              <w:rPr>
                <w:rFonts w:ascii="Times New Roman" w:hAnsi="Times New Roman"/>
                <w:b/>
                <w:sz w:val="20"/>
                <w:szCs w:val="20"/>
              </w:rPr>
              <w:t>Sous-total</w:t>
            </w:r>
          </w:p>
        </w:tc>
        <w:tc>
          <w:tcPr>
            <w:tcW w:w="981" w:type="pct"/>
            <w:tcBorders>
              <w:bottom w:val="single" w:sz="4" w:space="0" w:color="auto"/>
            </w:tcBorders>
            <w:shd w:val="clear" w:color="auto" w:fill="E0E0E0"/>
            <w:vAlign w:val="center"/>
          </w:tcPr>
          <w:p w:rsidR="00411DF8" w:rsidRPr="00C20E18" w:rsidRDefault="00411DF8" w:rsidP="000B23F7">
            <w:pPr>
              <w:spacing w:after="0"/>
              <w:rPr>
                <w:rFonts w:ascii="Times New Roman" w:hAnsi="Times New Roman"/>
                <w:sz w:val="20"/>
                <w:szCs w:val="20"/>
              </w:rPr>
            </w:pPr>
          </w:p>
        </w:tc>
        <w:tc>
          <w:tcPr>
            <w:tcW w:w="340" w:type="pct"/>
            <w:tcBorders>
              <w:bottom w:val="single" w:sz="4" w:space="0" w:color="auto"/>
            </w:tcBorders>
            <w:shd w:val="clear" w:color="auto" w:fill="E0E0E0"/>
            <w:vAlign w:val="center"/>
          </w:tcPr>
          <w:p w:rsidR="00411DF8" w:rsidRPr="00C20E18" w:rsidRDefault="00411DF8" w:rsidP="000B23F7">
            <w:pPr>
              <w:spacing w:after="0"/>
              <w:jc w:val="right"/>
              <w:rPr>
                <w:rFonts w:ascii="Times New Roman" w:hAnsi="Times New Roman"/>
                <w:b/>
                <w:sz w:val="20"/>
                <w:szCs w:val="20"/>
              </w:rPr>
            </w:pPr>
            <w:r w:rsidRPr="00C20E18">
              <w:rPr>
                <w:rFonts w:ascii="Times New Roman" w:hAnsi="Times New Roman"/>
                <w:b/>
                <w:sz w:val="20"/>
                <w:szCs w:val="20"/>
              </w:rPr>
              <w:t>108.415</w:t>
            </w:r>
          </w:p>
        </w:tc>
      </w:tr>
      <w:tr w:rsidR="00057B7F" w:rsidRPr="00C20E18" w:rsidTr="00057B7F">
        <w:trPr>
          <w:cantSplit/>
          <w:trHeight w:val="360"/>
        </w:trPr>
        <w:tc>
          <w:tcPr>
            <w:tcW w:w="612" w:type="pct"/>
            <w:vMerge/>
            <w:shd w:val="clear" w:color="auto" w:fill="auto"/>
          </w:tcPr>
          <w:p w:rsidR="00057B7F" w:rsidRPr="00C20E18" w:rsidRDefault="00057B7F" w:rsidP="000B23F7">
            <w:pPr>
              <w:spacing w:after="0"/>
              <w:rPr>
                <w:rFonts w:ascii="Times New Roman" w:hAnsi="Times New Roman"/>
                <w:sz w:val="20"/>
                <w:szCs w:val="20"/>
              </w:rPr>
            </w:pPr>
          </w:p>
        </w:tc>
        <w:tc>
          <w:tcPr>
            <w:tcW w:w="1389" w:type="pct"/>
            <w:vMerge w:val="restart"/>
            <w:shd w:val="clear" w:color="auto" w:fill="auto"/>
            <w:vAlign w:val="center"/>
          </w:tcPr>
          <w:p w:rsidR="00057B7F" w:rsidRPr="00C20E18" w:rsidRDefault="00057B7F" w:rsidP="000B23F7">
            <w:pPr>
              <w:snapToGrid w:val="0"/>
              <w:spacing w:before="120" w:after="120"/>
              <w:jc w:val="left"/>
              <w:rPr>
                <w:rFonts w:ascii="Times New Roman" w:hAnsi="Times New Roman"/>
                <w:b/>
                <w:sz w:val="20"/>
                <w:szCs w:val="20"/>
                <w:lang w:val="fr-CH"/>
              </w:rPr>
            </w:pPr>
          </w:p>
          <w:p w:rsidR="00057B7F" w:rsidRPr="00C20E18" w:rsidRDefault="00057B7F" w:rsidP="000B23F7">
            <w:pPr>
              <w:snapToGrid w:val="0"/>
              <w:spacing w:before="120" w:after="120"/>
              <w:jc w:val="left"/>
              <w:rPr>
                <w:rFonts w:ascii="Times New Roman" w:hAnsi="Times New Roman"/>
                <w:b/>
                <w:sz w:val="20"/>
                <w:szCs w:val="20"/>
                <w:lang w:val="fr-CH"/>
              </w:rPr>
            </w:pPr>
          </w:p>
          <w:p w:rsidR="00057B7F" w:rsidRPr="00C20E18" w:rsidRDefault="00057B7F" w:rsidP="000B23F7">
            <w:pPr>
              <w:snapToGrid w:val="0"/>
              <w:spacing w:before="120" w:after="120"/>
              <w:jc w:val="left"/>
              <w:rPr>
                <w:rFonts w:ascii="Times New Roman" w:hAnsi="Times New Roman"/>
                <w:b/>
                <w:sz w:val="20"/>
                <w:szCs w:val="20"/>
                <w:lang w:val="fr-CH"/>
              </w:rPr>
            </w:pPr>
          </w:p>
          <w:p w:rsidR="00057B7F" w:rsidRPr="00C20E18" w:rsidRDefault="00057B7F" w:rsidP="000B23F7">
            <w:pPr>
              <w:snapToGrid w:val="0"/>
              <w:spacing w:before="120" w:after="120"/>
              <w:jc w:val="left"/>
              <w:rPr>
                <w:rFonts w:ascii="Times New Roman" w:hAnsi="Times New Roman"/>
                <w:b/>
                <w:sz w:val="20"/>
                <w:szCs w:val="20"/>
                <w:lang w:val="fr-CH"/>
              </w:rPr>
            </w:pPr>
          </w:p>
          <w:p w:rsidR="00057B7F" w:rsidRPr="00C20E18" w:rsidRDefault="00057B7F" w:rsidP="000B23F7">
            <w:pPr>
              <w:snapToGrid w:val="0"/>
              <w:spacing w:before="120" w:after="120"/>
              <w:jc w:val="left"/>
              <w:rPr>
                <w:rFonts w:ascii="Times New Roman" w:hAnsi="Times New Roman"/>
                <w:b/>
                <w:sz w:val="20"/>
                <w:szCs w:val="20"/>
                <w:lang w:val="fr-CH"/>
              </w:rPr>
            </w:pPr>
          </w:p>
          <w:p w:rsidR="00057B7F" w:rsidRPr="00C20E18" w:rsidRDefault="00057B7F" w:rsidP="000B23F7">
            <w:pPr>
              <w:snapToGrid w:val="0"/>
              <w:spacing w:before="120" w:after="120"/>
              <w:jc w:val="left"/>
              <w:rPr>
                <w:rFonts w:ascii="Times New Roman" w:hAnsi="Times New Roman"/>
                <w:b/>
                <w:sz w:val="20"/>
                <w:szCs w:val="20"/>
                <w:lang w:val="fr-CH"/>
              </w:rPr>
            </w:pPr>
          </w:p>
          <w:p w:rsidR="00057B7F" w:rsidRPr="00C20E18" w:rsidRDefault="00057B7F" w:rsidP="000B23F7">
            <w:pPr>
              <w:snapToGrid w:val="0"/>
              <w:spacing w:before="120" w:after="120"/>
              <w:jc w:val="left"/>
              <w:rPr>
                <w:rFonts w:ascii="Times New Roman" w:hAnsi="Times New Roman"/>
                <w:b/>
                <w:sz w:val="20"/>
                <w:szCs w:val="20"/>
                <w:lang w:val="fr-CH"/>
              </w:rPr>
            </w:pPr>
          </w:p>
          <w:p w:rsidR="00057B7F" w:rsidRPr="00C20E18" w:rsidRDefault="00057B7F" w:rsidP="000B23F7">
            <w:pPr>
              <w:snapToGrid w:val="0"/>
              <w:spacing w:before="120" w:after="120"/>
              <w:jc w:val="left"/>
              <w:rPr>
                <w:rFonts w:ascii="Times New Roman" w:hAnsi="Times New Roman"/>
                <w:b/>
                <w:sz w:val="20"/>
                <w:szCs w:val="20"/>
                <w:lang w:val="fr-CH"/>
              </w:rPr>
            </w:pPr>
          </w:p>
          <w:p w:rsidR="00057B7F" w:rsidRPr="00C20E18" w:rsidRDefault="00057B7F" w:rsidP="000B23F7">
            <w:pPr>
              <w:snapToGrid w:val="0"/>
              <w:spacing w:before="120" w:after="120"/>
              <w:jc w:val="left"/>
              <w:rPr>
                <w:rFonts w:ascii="Times New Roman" w:hAnsi="Times New Roman"/>
                <w:b/>
                <w:sz w:val="20"/>
                <w:szCs w:val="20"/>
                <w:lang w:val="fr-CH"/>
              </w:rPr>
            </w:pPr>
          </w:p>
          <w:p w:rsidR="00057B7F" w:rsidRPr="00C20E18" w:rsidRDefault="00057B7F" w:rsidP="000B23F7">
            <w:pPr>
              <w:snapToGrid w:val="0"/>
              <w:spacing w:before="120" w:after="120"/>
              <w:jc w:val="left"/>
              <w:rPr>
                <w:rFonts w:ascii="Times New Roman" w:hAnsi="Times New Roman"/>
                <w:b/>
                <w:sz w:val="20"/>
                <w:szCs w:val="20"/>
                <w:lang w:val="fr-CH"/>
              </w:rPr>
            </w:pPr>
          </w:p>
          <w:p w:rsidR="00057B7F" w:rsidRPr="00C20E18" w:rsidRDefault="00057B7F" w:rsidP="000B23F7">
            <w:pPr>
              <w:snapToGrid w:val="0"/>
              <w:spacing w:before="120" w:after="120"/>
              <w:jc w:val="left"/>
              <w:rPr>
                <w:rFonts w:ascii="Times New Roman" w:hAnsi="Times New Roman"/>
                <w:b/>
                <w:sz w:val="20"/>
                <w:szCs w:val="20"/>
                <w:lang w:val="fr-CH"/>
              </w:rPr>
            </w:pPr>
          </w:p>
          <w:p w:rsidR="00057B7F" w:rsidRPr="00C20E18" w:rsidRDefault="00057B7F" w:rsidP="000B23F7">
            <w:pPr>
              <w:snapToGrid w:val="0"/>
              <w:spacing w:before="120" w:after="120"/>
              <w:jc w:val="left"/>
              <w:rPr>
                <w:rFonts w:ascii="Times New Roman" w:hAnsi="Times New Roman"/>
                <w:b/>
                <w:sz w:val="20"/>
                <w:szCs w:val="20"/>
                <w:lang w:val="fr-CH"/>
              </w:rPr>
            </w:pPr>
            <w:r w:rsidRPr="00C20E18">
              <w:rPr>
                <w:rFonts w:ascii="Times New Roman" w:hAnsi="Times New Roman"/>
                <w:b/>
                <w:sz w:val="20"/>
                <w:szCs w:val="20"/>
                <w:lang w:val="fr-CH"/>
              </w:rPr>
              <w:t>Produit 3:</w:t>
            </w:r>
            <w:r w:rsidRPr="00C20E18">
              <w:rPr>
                <w:rFonts w:ascii="Times New Roman" w:hAnsi="Times New Roman"/>
                <w:sz w:val="20"/>
                <w:szCs w:val="20"/>
                <w:lang w:val="fr-CH"/>
              </w:rPr>
              <w:t xml:space="preserve"> </w:t>
            </w:r>
            <w:r w:rsidRPr="00C20E18">
              <w:rPr>
                <w:rFonts w:ascii="Times New Roman" w:hAnsi="Times New Roman"/>
                <w:b/>
                <w:bCs/>
                <w:sz w:val="20"/>
                <w:szCs w:val="20"/>
                <w:lang w:val="fr-CH"/>
              </w:rPr>
              <w:t>Un Plan Climat Territorial Intégré élaboré pour chaque région.</w:t>
            </w:r>
          </w:p>
        </w:tc>
        <w:tc>
          <w:tcPr>
            <w:tcW w:w="176" w:type="pct"/>
            <w:vMerge w:val="restart"/>
            <w:vAlign w:val="center"/>
          </w:tcPr>
          <w:p w:rsidR="00057B7F" w:rsidRPr="00C20E18" w:rsidRDefault="00057B7F" w:rsidP="000B23F7">
            <w:pPr>
              <w:spacing w:after="0"/>
              <w:rPr>
                <w:rFonts w:ascii="Times New Roman" w:hAnsi="Times New Roman"/>
                <w:sz w:val="20"/>
                <w:szCs w:val="20"/>
                <w:lang w:val="fr-CH"/>
              </w:rPr>
            </w:pPr>
            <w:r w:rsidRPr="00C20E18">
              <w:rPr>
                <w:rFonts w:ascii="Times New Roman" w:hAnsi="Times New Roman"/>
                <w:sz w:val="20"/>
                <w:szCs w:val="20"/>
              </w:rPr>
              <w:t>x</w:t>
            </w:r>
          </w:p>
        </w:tc>
        <w:tc>
          <w:tcPr>
            <w:tcW w:w="173" w:type="pct"/>
            <w:vMerge w:val="restart"/>
            <w:vAlign w:val="center"/>
          </w:tcPr>
          <w:p w:rsidR="00057B7F" w:rsidRPr="00C20E18" w:rsidRDefault="00057B7F" w:rsidP="000B23F7">
            <w:pPr>
              <w:spacing w:after="0"/>
              <w:rPr>
                <w:rFonts w:ascii="Times New Roman" w:hAnsi="Times New Roman"/>
                <w:sz w:val="20"/>
                <w:szCs w:val="20"/>
                <w:lang w:val="fr-CH"/>
              </w:rPr>
            </w:pPr>
            <w:r w:rsidRPr="00C20E18">
              <w:rPr>
                <w:rFonts w:ascii="Times New Roman" w:hAnsi="Times New Roman"/>
                <w:sz w:val="20"/>
                <w:szCs w:val="20"/>
              </w:rPr>
              <w:t>x</w:t>
            </w:r>
          </w:p>
        </w:tc>
        <w:tc>
          <w:tcPr>
            <w:tcW w:w="173" w:type="pct"/>
            <w:vMerge w:val="restart"/>
            <w:vAlign w:val="center"/>
          </w:tcPr>
          <w:p w:rsidR="00057B7F" w:rsidRPr="00C20E18" w:rsidRDefault="00057B7F" w:rsidP="000B23F7">
            <w:pPr>
              <w:rPr>
                <w:rFonts w:ascii="Times New Roman" w:hAnsi="Times New Roman"/>
                <w:sz w:val="20"/>
                <w:szCs w:val="20"/>
                <w:lang w:val="fr-CH"/>
              </w:rPr>
            </w:pPr>
            <w:r w:rsidRPr="00C20E18">
              <w:rPr>
                <w:rFonts w:ascii="Times New Roman" w:hAnsi="Times New Roman"/>
                <w:sz w:val="20"/>
                <w:szCs w:val="20"/>
              </w:rPr>
              <w:t>x</w:t>
            </w:r>
          </w:p>
        </w:tc>
        <w:tc>
          <w:tcPr>
            <w:tcW w:w="154" w:type="pct"/>
            <w:vMerge w:val="restart"/>
            <w:vAlign w:val="center"/>
          </w:tcPr>
          <w:p w:rsidR="00057B7F" w:rsidRPr="00C20E18" w:rsidRDefault="00057B7F" w:rsidP="000B23F7">
            <w:pPr>
              <w:rPr>
                <w:rFonts w:ascii="Times New Roman" w:hAnsi="Times New Roman"/>
                <w:sz w:val="20"/>
                <w:szCs w:val="20"/>
                <w:lang w:val="fr-CH"/>
              </w:rPr>
            </w:pPr>
            <w:r w:rsidRPr="00C20E18">
              <w:rPr>
                <w:rFonts w:ascii="Times New Roman" w:hAnsi="Times New Roman"/>
                <w:sz w:val="20"/>
                <w:szCs w:val="20"/>
              </w:rPr>
              <w:t>x</w:t>
            </w:r>
          </w:p>
        </w:tc>
        <w:tc>
          <w:tcPr>
            <w:tcW w:w="272" w:type="pct"/>
            <w:tcBorders>
              <w:bottom w:val="single" w:sz="4" w:space="0" w:color="auto"/>
            </w:tcBorders>
            <w:vAlign w:val="center"/>
          </w:tcPr>
          <w:p w:rsidR="00057B7F" w:rsidRPr="00C20E18" w:rsidRDefault="00057B7F" w:rsidP="000B23F7">
            <w:pPr>
              <w:spacing w:after="0"/>
              <w:rPr>
                <w:rFonts w:ascii="Times New Roman" w:hAnsi="Times New Roman"/>
                <w:sz w:val="20"/>
                <w:szCs w:val="20"/>
                <w:lang w:val="fr-CH"/>
              </w:rPr>
            </w:pPr>
          </w:p>
        </w:tc>
        <w:tc>
          <w:tcPr>
            <w:tcW w:w="364" w:type="pct"/>
            <w:vAlign w:val="center"/>
          </w:tcPr>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Pr="00C20E18" w:rsidRDefault="00057B7F"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Default="00057B7F" w:rsidP="001F11D1">
            <w:pPr>
              <w:spacing w:after="0"/>
              <w:rPr>
                <w:rFonts w:ascii="Times New Roman" w:hAnsi="Times New Roman"/>
                <w:sz w:val="20"/>
                <w:szCs w:val="20"/>
              </w:rPr>
            </w:pPr>
          </w:p>
          <w:p w:rsidR="00057B7F" w:rsidRPr="00C20E18" w:rsidRDefault="00057B7F"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bottom w:val="single" w:sz="4" w:space="0" w:color="auto"/>
            </w:tcBorders>
            <w:vAlign w:val="center"/>
          </w:tcPr>
          <w:p w:rsidR="00057B7F" w:rsidRPr="00C20E18" w:rsidRDefault="00057B7F" w:rsidP="000B23F7">
            <w:pPr>
              <w:spacing w:after="0"/>
              <w:jc w:val="left"/>
              <w:rPr>
                <w:rFonts w:ascii="Times New Roman" w:hAnsi="Times New Roman"/>
                <w:sz w:val="20"/>
                <w:szCs w:val="20"/>
                <w:lang w:val="fr-CH"/>
              </w:rPr>
            </w:pPr>
          </w:p>
          <w:p w:rsidR="00057B7F" w:rsidRPr="00C20E18" w:rsidRDefault="00057B7F" w:rsidP="000B23F7">
            <w:pPr>
              <w:spacing w:after="0"/>
              <w:jc w:val="left"/>
              <w:rPr>
                <w:rFonts w:ascii="Times New Roman" w:hAnsi="Times New Roman"/>
                <w:sz w:val="20"/>
                <w:szCs w:val="20"/>
                <w:lang w:val="fr-CH"/>
              </w:rPr>
            </w:pPr>
          </w:p>
          <w:p w:rsidR="00057B7F" w:rsidRPr="00C20E18" w:rsidRDefault="00057B7F" w:rsidP="000B23F7">
            <w:pPr>
              <w:spacing w:after="0"/>
              <w:jc w:val="left"/>
              <w:rPr>
                <w:rFonts w:ascii="Times New Roman" w:hAnsi="Times New Roman"/>
                <w:sz w:val="20"/>
                <w:szCs w:val="20"/>
                <w:lang w:val="fr-CH"/>
              </w:rPr>
            </w:pPr>
          </w:p>
          <w:p w:rsidR="00057B7F" w:rsidRPr="00C20E18" w:rsidRDefault="00057B7F" w:rsidP="000B23F7">
            <w:pPr>
              <w:spacing w:after="0"/>
              <w:jc w:val="left"/>
              <w:rPr>
                <w:rFonts w:ascii="Times New Roman" w:hAnsi="Times New Roman"/>
                <w:sz w:val="20"/>
                <w:szCs w:val="20"/>
                <w:lang w:val="fr-CH"/>
              </w:rPr>
            </w:pPr>
          </w:p>
          <w:p w:rsidR="00057B7F" w:rsidRPr="00C20E18" w:rsidRDefault="00057B7F" w:rsidP="000B23F7">
            <w:pPr>
              <w:spacing w:after="0"/>
              <w:jc w:val="left"/>
              <w:rPr>
                <w:rFonts w:ascii="Times New Roman" w:hAnsi="Times New Roman"/>
                <w:sz w:val="20"/>
                <w:szCs w:val="20"/>
                <w:lang w:val="fr-CH"/>
              </w:rPr>
            </w:pPr>
          </w:p>
          <w:p w:rsidR="00057B7F" w:rsidRPr="00C20E18" w:rsidRDefault="00057B7F" w:rsidP="000B23F7">
            <w:pPr>
              <w:spacing w:after="0"/>
              <w:jc w:val="left"/>
              <w:rPr>
                <w:rFonts w:ascii="Times New Roman" w:hAnsi="Times New Roman"/>
                <w:sz w:val="20"/>
                <w:szCs w:val="20"/>
                <w:lang w:val="fr-CH"/>
              </w:rPr>
            </w:pPr>
          </w:p>
          <w:p w:rsidR="00057B7F" w:rsidRPr="00C20E18" w:rsidRDefault="00057B7F" w:rsidP="000B23F7">
            <w:pPr>
              <w:spacing w:after="0"/>
              <w:jc w:val="left"/>
              <w:rPr>
                <w:rFonts w:ascii="Times New Roman" w:hAnsi="Times New Roman"/>
                <w:sz w:val="20"/>
                <w:szCs w:val="20"/>
                <w:lang w:val="fr-CH"/>
              </w:rPr>
            </w:pPr>
          </w:p>
          <w:p w:rsidR="00057B7F" w:rsidRPr="00C20E18" w:rsidRDefault="00057B7F" w:rsidP="000B23F7">
            <w:pPr>
              <w:spacing w:after="0"/>
              <w:jc w:val="left"/>
              <w:rPr>
                <w:rFonts w:ascii="Times New Roman" w:hAnsi="Times New Roman"/>
                <w:sz w:val="20"/>
                <w:szCs w:val="20"/>
                <w:lang w:val="fr-CH"/>
              </w:rPr>
            </w:pPr>
          </w:p>
          <w:p w:rsidR="00057B7F" w:rsidRPr="00C20E18" w:rsidRDefault="00057B7F" w:rsidP="000B23F7">
            <w:pPr>
              <w:spacing w:after="0"/>
              <w:jc w:val="left"/>
              <w:rPr>
                <w:rFonts w:ascii="Times New Roman" w:hAnsi="Times New Roman"/>
                <w:sz w:val="20"/>
                <w:szCs w:val="20"/>
                <w:lang w:val="fr-CH"/>
              </w:rPr>
            </w:pPr>
          </w:p>
          <w:p w:rsidR="00057B7F" w:rsidRPr="00C20E18" w:rsidRDefault="00057B7F" w:rsidP="000B23F7">
            <w:pPr>
              <w:spacing w:after="0"/>
              <w:jc w:val="left"/>
              <w:rPr>
                <w:rFonts w:ascii="Times New Roman" w:hAnsi="Times New Roman"/>
                <w:sz w:val="20"/>
                <w:szCs w:val="20"/>
                <w:lang w:val="fr-CH"/>
              </w:rPr>
            </w:pPr>
          </w:p>
          <w:p w:rsidR="00057B7F" w:rsidRPr="00C20E18" w:rsidRDefault="00057B7F" w:rsidP="000B23F7">
            <w:pPr>
              <w:spacing w:after="0"/>
              <w:jc w:val="left"/>
              <w:rPr>
                <w:rFonts w:ascii="Times New Roman" w:hAnsi="Times New Roman"/>
                <w:sz w:val="20"/>
                <w:szCs w:val="20"/>
                <w:lang w:val="fr-CH"/>
              </w:rPr>
            </w:pPr>
          </w:p>
          <w:p w:rsidR="00057B7F" w:rsidRPr="00C20E18" w:rsidRDefault="00057B7F" w:rsidP="000B23F7">
            <w:pPr>
              <w:spacing w:after="0"/>
              <w:jc w:val="left"/>
              <w:rPr>
                <w:rFonts w:ascii="Times New Roman" w:hAnsi="Times New Roman"/>
                <w:sz w:val="20"/>
                <w:szCs w:val="20"/>
                <w:lang w:val="fr-CH"/>
              </w:rPr>
            </w:pPr>
          </w:p>
          <w:p w:rsidR="00057B7F" w:rsidRPr="00C20E18" w:rsidRDefault="00057B7F" w:rsidP="000B23F7">
            <w:pPr>
              <w:spacing w:after="0"/>
              <w:jc w:val="left"/>
              <w:rPr>
                <w:rFonts w:ascii="Times New Roman" w:hAnsi="Times New Roman"/>
                <w:sz w:val="20"/>
                <w:szCs w:val="20"/>
                <w:lang w:val="fr-CH"/>
              </w:rPr>
            </w:pPr>
          </w:p>
          <w:p w:rsidR="00057B7F" w:rsidRPr="00C20E18" w:rsidRDefault="00057B7F"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71400</w:t>
            </w:r>
            <w:r w:rsidRPr="00C20E18">
              <w:rPr>
                <w:rFonts w:ascii="Times New Roman" w:hAnsi="Times New Roman"/>
                <w:sz w:val="20"/>
                <w:szCs w:val="20"/>
                <w:lang w:val="fr-FR"/>
              </w:rPr>
              <w:t xml:space="preserve"> Contrat de services indiv</w:t>
            </w:r>
            <w:r w:rsidRPr="00C20E18">
              <w:rPr>
                <w:rFonts w:ascii="Times New Roman" w:hAnsi="Times New Roman"/>
                <w:sz w:val="20"/>
                <w:szCs w:val="20"/>
                <w:lang w:val="fr-CH"/>
              </w:rPr>
              <w:t xml:space="preserve"> (3 experts nationaux au niveau régional CC/technique)</w:t>
            </w:r>
          </w:p>
        </w:tc>
        <w:tc>
          <w:tcPr>
            <w:tcW w:w="340" w:type="pct"/>
            <w:tcBorders>
              <w:bottom w:val="single" w:sz="4" w:space="0" w:color="auto"/>
            </w:tcBorders>
            <w:vAlign w:val="center"/>
          </w:tcPr>
          <w:p w:rsidR="00057B7F" w:rsidRPr="00C20E18" w:rsidRDefault="00057B7F" w:rsidP="000B23F7">
            <w:pPr>
              <w:spacing w:after="0"/>
              <w:jc w:val="right"/>
              <w:rPr>
                <w:rFonts w:ascii="Times New Roman" w:hAnsi="Times New Roman"/>
                <w:sz w:val="20"/>
                <w:szCs w:val="20"/>
                <w:lang w:val="fr-CH"/>
              </w:rPr>
            </w:pPr>
          </w:p>
          <w:p w:rsidR="00057B7F" w:rsidRPr="00C20E18" w:rsidRDefault="00057B7F" w:rsidP="000B23F7">
            <w:pPr>
              <w:spacing w:after="0"/>
              <w:jc w:val="right"/>
              <w:rPr>
                <w:rFonts w:ascii="Times New Roman" w:hAnsi="Times New Roman"/>
                <w:sz w:val="20"/>
                <w:szCs w:val="20"/>
                <w:lang w:val="fr-CH"/>
              </w:rPr>
            </w:pPr>
          </w:p>
          <w:p w:rsidR="00057B7F" w:rsidRPr="00C20E18" w:rsidRDefault="00057B7F" w:rsidP="000B23F7">
            <w:pPr>
              <w:spacing w:after="0"/>
              <w:jc w:val="right"/>
              <w:rPr>
                <w:rFonts w:ascii="Times New Roman" w:hAnsi="Times New Roman"/>
                <w:sz w:val="20"/>
                <w:szCs w:val="20"/>
                <w:lang w:val="fr-CH"/>
              </w:rPr>
            </w:pPr>
          </w:p>
          <w:p w:rsidR="00057B7F" w:rsidRPr="00C20E18" w:rsidRDefault="00057B7F" w:rsidP="000B23F7">
            <w:pPr>
              <w:spacing w:after="0"/>
              <w:jc w:val="right"/>
              <w:rPr>
                <w:rFonts w:ascii="Times New Roman" w:hAnsi="Times New Roman"/>
                <w:sz w:val="20"/>
                <w:szCs w:val="20"/>
                <w:lang w:val="fr-CH"/>
              </w:rPr>
            </w:pPr>
          </w:p>
          <w:p w:rsidR="00057B7F" w:rsidRPr="00C20E18" w:rsidRDefault="00057B7F" w:rsidP="000B23F7">
            <w:pPr>
              <w:spacing w:after="0"/>
              <w:jc w:val="right"/>
              <w:rPr>
                <w:rFonts w:ascii="Times New Roman" w:hAnsi="Times New Roman"/>
                <w:sz w:val="20"/>
                <w:szCs w:val="20"/>
                <w:lang w:val="fr-CH"/>
              </w:rPr>
            </w:pPr>
          </w:p>
          <w:p w:rsidR="00057B7F" w:rsidRPr="00C20E18" w:rsidRDefault="00057B7F" w:rsidP="000B23F7">
            <w:pPr>
              <w:spacing w:after="0"/>
              <w:jc w:val="right"/>
              <w:rPr>
                <w:rFonts w:ascii="Times New Roman" w:hAnsi="Times New Roman"/>
                <w:sz w:val="20"/>
                <w:szCs w:val="20"/>
                <w:lang w:val="fr-CH"/>
              </w:rPr>
            </w:pPr>
          </w:p>
          <w:p w:rsidR="00057B7F" w:rsidRPr="00C20E18" w:rsidRDefault="00057B7F" w:rsidP="000B23F7">
            <w:pPr>
              <w:spacing w:after="0"/>
              <w:jc w:val="right"/>
              <w:rPr>
                <w:rFonts w:ascii="Times New Roman" w:hAnsi="Times New Roman"/>
                <w:sz w:val="20"/>
                <w:szCs w:val="20"/>
                <w:lang w:val="fr-CH"/>
              </w:rPr>
            </w:pPr>
          </w:p>
          <w:p w:rsidR="00057B7F" w:rsidRPr="00C20E18" w:rsidRDefault="00057B7F" w:rsidP="000B23F7">
            <w:pPr>
              <w:spacing w:after="0"/>
              <w:jc w:val="right"/>
              <w:rPr>
                <w:rFonts w:ascii="Times New Roman" w:hAnsi="Times New Roman"/>
                <w:sz w:val="20"/>
                <w:szCs w:val="20"/>
                <w:lang w:val="fr-CH"/>
              </w:rPr>
            </w:pPr>
          </w:p>
          <w:p w:rsidR="00057B7F" w:rsidRPr="00C20E18" w:rsidRDefault="00057B7F" w:rsidP="000B23F7">
            <w:pPr>
              <w:spacing w:after="0"/>
              <w:jc w:val="right"/>
              <w:rPr>
                <w:rFonts w:ascii="Times New Roman" w:hAnsi="Times New Roman"/>
                <w:sz w:val="20"/>
                <w:szCs w:val="20"/>
                <w:lang w:val="fr-CH"/>
              </w:rPr>
            </w:pPr>
          </w:p>
          <w:p w:rsidR="00057B7F" w:rsidRPr="00C20E18" w:rsidRDefault="00057B7F" w:rsidP="000B23F7">
            <w:pPr>
              <w:spacing w:after="0"/>
              <w:jc w:val="right"/>
              <w:rPr>
                <w:rFonts w:ascii="Times New Roman" w:hAnsi="Times New Roman"/>
                <w:sz w:val="20"/>
                <w:szCs w:val="20"/>
                <w:lang w:val="fr-CH"/>
              </w:rPr>
            </w:pPr>
          </w:p>
          <w:p w:rsidR="00057B7F" w:rsidRPr="00C20E18" w:rsidRDefault="00057B7F" w:rsidP="000B23F7">
            <w:pPr>
              <w:spacing w:after="0"/>
              <w:jc w:val="right"/>
              <w:rPr>
                <w:rFonts w:ascii="Times New Roman" w:hAnsi="Times New Roman"/>
                <w:sz w:val="20"/>
                <w:szCs w:val="20"/>
                <w:lang w:val="fr-CH"/>
              </w:rPr>
            </w:pPr>
          </w:p>
          <w:p w:rsidR="00057B7F" w:rsidRPr="00C20E18" w:rsidRDefault="00057B7F"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90</w:t>
            </w:r>
          </w:p>
        </w:tc>
      </w:tr>
      <w:tr w:rsidR="00057B7F" w:rsidRPr="00C20E18" w:rsidTr="00057B7F">
        <w:trPr>
          <w:cantSplit/>
          <w:trHeight w:val="360"/>
        </w:trPr>
        <w:tc>
          <w:tcPr>
            <w:tcW w:w="612" w:type="pct"/>
            <w:vMerge/>
            <w:shd w:val="clear" w:color="auto" w:fill="auto"/>
          </w:tcPr>
          <w:p w:rsidR="00057B7F" w:rsidRPr="00C20E18" w:rsidRDefault="00057B7F" w:rsidP="000B23F7">
            <w:pPr>
              <w:spacing w:after="0"/>
              <w:rPr>
                <w:rFonts w:ascii="Times New Roman" w:hAnsi="Times New Roman"/>
                <w:sz w:val="20"/>
                <w:szCs w:val="20"/>
                <w:lang w:val="fr-CH"/>
              </w:rPr>
            </w:pPr>
          </w:p>
        </w:tc>
        <w:tc>
          <w:tcPr>
            <w:tcW w:w="1389" w:type="pct"/>
            <w:vMerge/>
            <w:shd w:val="clear" w:color="auto" w:fill="auto"/>
            <w:vAlign w:val="center"/>
          </w:tcPr>
          <w:p w:rsidR="00057B7F" w:rsidRPr="00C20E18" w:rsidRDefault="00057B7F" w:rsidP="000B23F7">
            <w:pPr>
              <w:spacing w:after="0"/>
              <w:jc w:val="left"/>
              <w:rPr>
                <w:rFonts w:ascii="Times New Roman" w:hAnsi="Times New Roman"/>
                <w:sz w:val="20"/>
                <w:szCs w:val="20"/>
                <w:lang w:val="fr-CH"/>
              </w:rPr>
            </w:pPr>
          </w:p>
        </w:tc>
        <w:tc>
          <w:tcPr>
            <w:tcW w:w="176" w:type="pct"/>
            <w:vMerge/>
            <w:vAlign w:val="center"/>
          </w:tcPr>
          <w:p w:rsidR="00057B7F" w:rsidRPr="00C20E18" w:rsidRDefault="00057B7F" w:rsidP="000B23F7">
            <w:pPr>
              <w:spacing w:after="0"/>
              <w:rPr>
                <w:rFonts w:ascii="Times New Roman" w:hAnsi="Times New Roman"/>
                <w:sz w:val="20"/>
                <w:szCs w:val="20"/>
                <w:lang w:val="fr-CH"/>
              </w:rPr>
            </w:pPr>
          </w:p>
        </w:tc>
        <w:tc>
          <w:tcPr>
            <w:tcW w:w="173" w:type="pct"/>
            <w:vMerge/>
            <w:vAlign w:val="center"/>
          </w:tcPr>
          <w:p w:rsidR="00057B7F" w:rsidRPr="00C20E18" w:rsidRDefault="00057B7F" w:rsidP="000B23F7">
            <w:pPr>
              <w:spacing w:after="0"/>
              <w:rPr>
                <w:rFonts w:ascii="Times New Roman" w:hAnsi="Times New Roman"/>
                <w:sz w:val="20"/>
                <w:szCs w:val="20"/>
                <w:lang w:val="fr-CH"/>
              </w:rPr>
            </w:pPr>
          </w:p>
        </w:tc>
        <w:tc>
          <w:tcPr>
            <w:tcW w:w="173" w:type="pct"/>
            <w:vMerge/>
            <w:vAlign w:val="center"/>
          </w:tcPr>
          <w:p w:rsidR="00057B7F" w:rsidRPr="00C20E18" w:rsidRDefault="00057B7F" w:rsidP="000B23F7">
            <w:pPr>
              <w:spacing w:after="0"/>
              <w:rPr>
                <w:rFonts w:ascii="Times New Roman" w:hAnsi="Times New Roman"/>
                <w:sz w:val="20"/>
                <w:szCs w:val="20"/>
                <w:lang w:val="fr-CH"/>
              </w:rPr>
            </w:pPr>
          </w:p>
        </w:tc>
        <w:tc>
          <w:tcPr>
            <w:tcW w:w="154" w:type="pct"/>
            <w:vMerge/>
            <w:vAlign w:val="center"/>
          </w:tcPr>
          <w:p w:rsidR="00057B7F" w:rsidRPr="00C20E18" w:rsidRDefault="00057B7F"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057B7F" w:rsidRPr="00C20E18" w:rsidRDefault="00057B7F" w:rsidP="000B23F7">
            <w:pPr>
              <w:spacing w:after="0"/>
              <w:rPr>
                <w:rFonts w:ascii="Times New Roman" w:hAnsi="Times New Roman"/>
                <w:sz w:val="20"/>
                <w:szCs w:val="20"/>
                <w:lang w:val="fr-CH"/>
              </w:rPr>
            </w:pPr>
          </w:p>
        </w:tc>
        <w:tc>
          <w:tcPr>
            <w:tcW w:w="364" w:type="pct"/>
            <w:vAlign w:val="center"/>
          </w:tcPr>
          <w:p w:rsidR="00057B7F" w:rsidRPr="00C20E18" w:rsidRDefault="00057B7F"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057B7F" w:rsidRPr="00C20E18" w:rsidRDefault="00057B7F"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bottom w:val="single" w:sz="4" w:space="0" w:color="auto"/>
            </w:tcBorders>
            <w:vAlign w:val="center"/>
          </w:tcPr>
          <w:p w:rsidR="00057B7F" w:rsidRPr="00C20E18" w:rsidRDefault="00057B7F" w:rsidP="000B23F7">
            <w:pPr>
              <w:spacing w:after="0"/>
              <w:jc w:val="left"/>
              <w:rPr>
                <w:rFonts w:ascii="Times New Roman" w:hAnsi="Times New Roman"/>
                <w:sz w:val="20"/>
                <w:szCs w:val="20"/>
                <w:lang w:val="fr-CH"/>
              </w:rPr>
            </w:pPr>
            <w:r w:rsidRPr="00C20E18">
              <w:rPr>
                <w:rFonts w:ascii="Times New Roman" w:hAnsi="Times New Roman"/>
                <w:sz w:val="20"/>
                <w:szCs w:val="20"/>
                <w:lang w:val="fr-FR"/>
              </w:rPr>
              <w:t>71200 Consult.intern.</w:t>
            </w:r>
            <w:r w:rsidRPr="00C20E18">
              <w:rPr>
                <w:rFonts w:ascii="Times New Roman" w:hAnsi="Times New Roman"/>
                <w:sz w:val="20"/>
                <w:szCs w:val="20"/>
                <w:lang w:val="fr-CH"/>
              </w:rPr>
              <w:t xml:space="preserve"> (diagnostic climat/ expertise sectorielle et planification intégrée) </w:t>
            </w:r>
          </w:p>
        </w:tc>
        <w:tc>
          <w:tcPr>
            <w:tcW w:w="340" w:type="pct"/>
            <w:tcBorders>
              <w:bottom w:val="single" w:sz="4" w:space="0" w:color="auto"/>
            </w:tcBorders>
            <w:vAlign w:val="center"/>
          </w:tcPr>
          <w:p w:rsidR="00057B7F" w:rsidRPr="00C20E18" w:rsidRDefault="00057B7F"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80</w:t>
            </w:r>
          </w:p>
        </w:tc>
      </w:tr>
      <w:tr w:rsidR="00057B7F" w:rsidRPr="00C20E18" w:rsidTr="00057B7F">
        <w:trPr>
          <w:cantSplit/>
          <w:trHeight w:val="360"/>
        </w:trPr>
        <w:tc>
          <w:tcPr>
            <w:tcW w:w="612" w:type="pct"/>
            <w:vMerge/>
            <w:shd w:val="clear" w:color="auto" w:fill="auto"/>
          </w:tcPr>
          <w:p w:rsidR="00057B7F" w:rsidRPr="00C20E18" w:rsidRDefault="00057B7F" w:rsidP="000B23F7">
            <w:pPr>
              <w:spacing w:after="0"/>
              <w:rPr>
                <w:rFonts w:ascii="Times New Roman" w:hAnsi="Times New Roman"/>
                <w:sz w:val="20"/>
                <w:szCs w:val="20"/>
                <w:lang w:val="fr-CH"/>
              </w:rPr>
            </w:pPr>
          </w:p>
        </w:tc>
        <w:tc>
          <w:tcPr>
            <w:tcW w:w="1389" w:type="pct"/>
            <w:vMerge/>
            <w:shd w:val="clear" w:color="auto" w:fill="auto"/>
            <w:vAlign w:val="center"/>
          </w:tcPr>
          <w:p w:rsidR="00057B7F" w:rsidRPr="00C20E18" w:rsidRDefault="00057B7F" w:rsidP="000B23F7">
            <w:pPr>
              <w:spacing w:after="0"/>
              <w:jc w:val="left"/>
              <w:rPr>
                <w:rFonts w:ascii="Times New Roman" w:hAnsi="Times New Roman"/>
                <w:sz w:val="20"/>
                <w:szCs w:val="20"/>
                <w:lang w:val="fr-CH"/>
              </w:rPr>
            </w:pPr>
          </w:p>
        </w:tc>
        <w:tc>
          <w:tcPr>
            <w:tcW w:w="176" w:type="pct"/>
            <w:vMerge/>
            <w:vAlign w:val="center"/>
          </w:tcPr>
          <w:p w:rsidR="00057B7F" w:rsidRPr="00C20E18" w:rsidRDefault="00057B7F" w:rsidP="000B23F7">
            <w:pPr>
              <w:spacing w:after="0"/>
              <w:rPr>
                <w:rFonts w:ascii="Times New Roman" w:hAnsi="Times New Roman"/>
                <w:sz w:val="20"/>
                <w:szCs w:val="20"/>
                <w:lang w:val="fr-CH"/>
              </w:rPr>
            </w:pPr>
          </w:p>
        </w:tc>
        <w:tc>
          <w:tcPr>
            <w:tcW w:w="173" w:type="pct"/>
            <w:vMerge/>
            <w:vAlign w:val="center"/>
          </w:tcPr>
          <w:p w:rsidR="00057B7F" w:rsidRPr="00C20E18" w:rsidRDefault="00057B7F" w:rsidP="000B23F7">
            <w:pPr>
              <w:spacing w:after="0"/>
              <w:rPr>
                <w:rFonts w:ascii="Times New Roman" w:hAnsi="Times New Roman"/>
                <w:sz w:val="20"/>
                <w:szCs w:val="20"/>
                <w:lang w:val="fr-CH"/>
              </w:rPr>
            </w:pPr>
          </w:p>
        </w:tc>
        <w:tc>
          <w:tcPr>
            <w:tcW w:w="173" w:type="pct"/>
            <w:vMerge/>
            <w:vAlign w:val="center"/>
          </w:tcPr>
          <w:p w:rsidR="00057B7F" w:rsidRPr="00C20E18" w:rsidRDefault="00057B7F" w:rsidP="000B23F7">
            <w:pPr>
              <w:spacing w:after="0"/>
              <w:rPr>
                <w:rFonts w:ascii="Times New Roman" w:hAnsi="Times New Roman"/>
                <w:sz w:val="20"/>
                <w:szCs w:val="20"/>
                <w:lang w:val="fr-CH"/>
              </w:rPr>
            </w:pPr>
          </w:p>
        </w:tc>
        <w:tc>
          <w:tcPr>
            <w:tcW w:w="154" w:type="pct"/>
            <w:vMerge/>
            <w:vAlign w:val="center"/>
          </w:tcPr>
          <w:p w:rsidR="00057B7F" w:rsidRPr="00C20E18" w:rsidRDefault="00057B7F"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057B7F" w:rsidRPr="00C20E18" w:rsidRDefault="00057B7F" w:rsidP="000B23F7">
            <w:pPr>
              <w:spacing w:after="0"/>
              <w:rPr>
                <w:rFonts w:ascii="Times New Roman" w:hAnsi="Times New Roman"/>
                <w:sz w:val="20"/>
                <w:szCs w:val="20"/>
                <w:lang w:val="fr-CH"/>
              </w:rPr>
            </w:pPr>
          </w:p>
        </w:tc>
        <w:tc>
          <w:tcPr>
            <w:tcW w:w="364" w:type="pct"/>
            <w:vAlign w:val="center"/>
          </w:tcPr>
          <w:p w:rsidR="00057B7F" w:rsidRPr="00C20E18" w:rsidRDefault="00057B7F"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057B7F" w:rsidRPr="00C20E18" w:rsidRDefault="00057B7F"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bottom w:val="single" w:sz="4" w:space="0" w:color="auto"/>
            </w:tcBorders>
            <w:vAlign w:val="center"/>
          </w:tcPr>
          <w:p w:rsidR="00057B7F" w:rsidRPr="00C20E18" w:rsidRDefault="00057B7F"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71300 Consultants nationaux (diagnostic climat/expertise sectorielle et planification intégrée)</w:t>
            </w:r>
          </w:p>
        </w:tc>
        <w:tc>
          <w:tcPr>
            <w:tcW w:w="340" w:type="pct"/>
            <w:tcBorders>
              <w:bottom w:val="single" w:sz="4" w:space="0" w:color="auto"/>
            </w:tcBorders>
            <w:vAlign w:val="center"/>
          </w:tcPr>
          <w:p w:rsidR="00057B7F" w:rsidRPr="00C20E18" w:rsidRDefault="00057B7F"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48</w:t>
            </w:r>
          </w:p>
        </w:tc>
      </w:tr>
      <w:tr w:rsidR="00057B7F" w:rsidRPr="00C20E18" w:rsidTr="00057B7F">
        <w:trPr>
          <w:cantSplit/>
          <w:trHeight w:val="90"/>
        </w:trPr>
        <w:tc>
          <w:tcPr>
            <w:tcW w:w="612" w:type="pct"/>
            <w:vMerge/>
            <w:shd w:val="clear" w:color="auto" w:fill="auto"/>
          </w:tcPr>
          <w:p w:rsidR="00057B7F" w:rsidRPr="00C20E18" w:rsidRDefault="00057B7F" w:rsidP="000B23F7">
            <w:pPr>
              <w:spacing w:after="0"/>
              <w:rPr>
                <w:rFonts w:ascii="Times New Roman" w:hAnsi="Times New Roman"/>
                <w:sz w:val="20"/>
                <w:szCs w:val="20"/>
                <w:lang w:val="fr-CH"/>
              </w:rPr>
            </w:pPr>
          </w:p>
        </w:tc>
        <w:tc>
          <w:tcPr>
            <w:tcW w:w="1389" w:type="pct"/>
            <w:vMerge/>
            <w:shd w:val="clear" w:color="auto" w:fill="auto"/>
            <w:vAlign w:val="center"/>
          </w:tcPr>
          <w:p w:rsidR="00057B7F" w:rsidRPr="00C20E18" w:rsidRDefault="00057B7F" w:rsidP="000B23F7">
            <w:pPr>
              <w:spacing w:after="0"/>
              <w:jc w:val="left"/>
              <w:rPr>
                <w:rFonts w:ascii="Times New Roman" w:hAnsi="Times New Roman"/>
                <w:sz w:val="20"/>
                <w:szCs w:val="20"/>
                <w:lang w:val="fr-CH"/>
              </w:rPr>
            </w:pPr>
          </w:p>
        </w:tc>
        <w:tc>
          <w:tcPr>
            <w:tcW w:w="176" w:type="pct"/>
            <w:vMerge/>
            <w:vAlign w:val="center"/>
          </w:tcPr>
          <w:p w:rsidR="00057B7F" w:rsidRPr="00C20E18" w:rsidRDefault="00057B7F" w:rsidP="000B23F7">
            <w:pPr>
              <w:spacing w:after="0"/>
              <w:rPr>
                <w:rFonts w:ascii="Times New Roman" w:hAnsi="Times New Roman"/>
                <w:sz w:val="20"/>
                <w:szCs w:val="20"/>
                <w:lang w:val="fr-CH"/>
              </w:rPr>
            </w:pPr>
          </w:p>
        </w:tc>
        <w:tc>
          <w:tcPr>
            <w:tcW w:w="173" w:type="pct"/>
            <w:vMerge/>
            <w:vAlign w:val="center"/>
          </w:tcPr>
          <w:p w:rsidR="00057B7F" w:rsidRPr="00C20E18" w:rsidRDefault="00057B7F" w:rsidP="000B23F7">
            <w:pPr>
              <w:spacing w:after="0"/>
              <w:rPr>
                <w:rFonts w:ascii="Times New Roman" w:hAnsi="Times New Roman"/>
                <w:sz w:val="20"/>
                <w:szCs w:val="20"/>
                <w:lang w:val="fr-CH"/>
              </w:rPr>
            </w:pPr>
          </w:p>
        </w:tc>
        <w:tc>
          <w:tcPr>
            <w:tcW w:w="173" w:type="pct"/>
            <w:vMerge/>
            <w:vAlign w:val="center"/>
          </w:tcPr>
          <w:p w:rsidR="00057B7F" w:rsidRPr="00C20E18" w:rsidRDefault="00057B7F" w:rsidP="000B23F7">
            <w:pPr>
              <w:spacing w:after="0"/>
              <w:rPr>
                <w:rFonts w:ascii="Times New Roman" w:hAnsi="Times New Roman"/>
                <w:sz w:val="20"/>
                <w:szCs w:val="20"/>
                <w:lang w:val="fr-CH"/>
              </w:rPr>
            </w:pPr>
          </w:p>
        </w:tc>
        <w:tc>
          <w:tcPr>
            <w:tcW w:w="154" w:type="pct"/>
            <w:vMerge/>
            <w:vAlign w:val="center"/>
          </w:tcPr>
          <w:p w:rsidR="00057B7F" w:rsidRPr="00C20E18" w:rsidRDefault="00057B7F"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057B7F" w:rsidRPr="00C20E18" w:rsidRDefault="00057B7F" w:rsidP="000B23F7">
            <w:pPr>
              <w:spacing w:after="0"/>
              <w:rPr>
                <w:rFonts w:ascii="Times New Roman" w:hAnsi="Times New Roman"/>
                <w:sz w:val="20"/>
                <w:szCs w:val="20"/>
                <w:lang w:val="fr-CH"/>
              </w:rPr>
            </w:pPr>
          </w:p>
        </w:tc>
        <w:tc>
          <w:tcPr>
            <w:tcW w:w="364" w:type="pct"/>
            <w:vAlign w:val="center"/>
          </w:tcPr>
          <w:p w:rsidR="00057B7F" w:rsidRPr="00C20E18" w:rsidRDefault="00057B7F"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057B7F" w:rsidRPr="00C20E18" w:rsidRDefault="00057B7F"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bottom w:val="single" w:sz="4" w:space="0" w:color="auto"/>
            </w:tcBorders>
            <w:vAlign w:val="center"/>
          </w:tcPr>
          <w:p w:rsidR="00057B7F" w:rsidRPr="00C20E18" w:rsidRDefault="00057B7F"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71600 Déplacements locaux</w:t>
            </w:r>
          </w:p>
        </w:tc>
        <w:tc>
          <w:tcPr>
            <w:tcW w:w="340" w:type="pct"/>
            <w:tcBorders>
              <w:bottom w:val="single" w:sz="4" w:space="0" w:color="auto"/>
            </w:tcBorders>
            <w:vAlign w:val="center"/>
          </w:tcPr>
          <w:p w:rsidR="00057B7F" w:rsidRPr="00C20E18" w:rsidRDefault="00057B7F"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15</w:t>
            </w:r>
          </w:p>
        </w:tc>
      </w:tr>
      <w:tr w:rsidR="00057B7F" w:rsidRPr="00C20E18" w:rsidTr="00057B7F">
        <w:trPr>
          <w:cantSplit/>
          <w:trHeight w:val="90"/>
        </w:trPr>
        <w:tc>
          <w:tcPr>
            <w:tcW w:w="612" w:type="pct"/>
            <w:vMerge/>
            <w:shd w:val="clear" w:color="auto" w:fill="auto"/>
          </w:tcPr>
          <w:p w:rsidR="00057B7F" w:rsidRPr="00C20E18" w:rsidRDefault="00057B7F" w:rsidP="000B23F7">
            <w:pPr>
              <w:spacing w:after="0"/>
              <w:rPr>
                <w:rFonts w:ascii="Times New Roman" w:hAnsi="Times New Roman"/>
                <w:sz w:val="20"/>
                <w:szCs w:val="20"/>
                <w:lang w:val="fr-CH"/>
              </w:rPr>
            </w:pPr>
          </w:p>
        </w:tc>
        <w:tc>
          <w:tcPr>
            <w:tcW w:w="1389" w:type="pct"/>
            <w:vMerge/>
            <w:shd w:val="clear" w:color="auto" w:fill="auto"/>
            <w:vAlign w:val="center"/>
          </w:tcPr>
          <w:p w:rsidR="00057B7F" w:rsidRPr="00C20E18" w:rsidRDefault="00057B7F" w:rsidP="000B23F7">
            <w:pPr>
              <w:spacing w:after="0"/>
              <w:jc w:val="left"/>
              <w:rPr>
                <w:rFonts w:ascii="Times New Roman" w:hAnsi="Times New Roman"/>
                <w:sz w:val="20"/>
                <w:szCs w:val="20"/>
                <w:lang w:val="fr-CH"/>
              </w:rPr>
            </w:pPr>
          </w:p>
        </w:tc>
        <w:tc>
          <w:tcPr>
            <w:tcW w:w="176" w:type="pct"/>
            <w:vMerge/>
            <w:vAlign w:val="center"/>
          </w:tcPr>
          <w:p w:rsidR="00057B7F" w:rsidRPr="00C20E18" w:rsidRDefault="00057B7F" w:rsidP="000B23F7">
            <w:pPr>
              <w:spacing w:after="0"/>
              <w:rPr>
                <w:rFonts w:ascii="Times New Roman" w:hAnsi="Times New Roman"/>
                <w:sz w:val="20"/>
                <w:szCs w:val="20"/>
                <w:lang w:val="fr-CH"/>
              </w:rPr>
            </w:pPr>
          </w:p>
        </w:tc>
        <w:tc>
          <w:tcPr>
            <w:tcW w:w="173" w:type="pct"/>
            <w:vMerge/>
            <w:vAlign w:val="center"/>
          </w:tcPr>
          <w:p w:rsidR="00057B7F" w:rsidRPr="00C20E18" w:rsidRDefault="00057B7F" w:rsidP="000B23F7">
            <w:pPr>
              <w:spacing w:after="0"/>
              <w:rPr>
                <w:rFonts w:ascii="Times New Roman" w:hAnsi="Times New Roman"/>
                <w:sz w:val="20"/>
                <w:szCs w:val="20"/>
                <w:lang w:val="fr-CH"/>
              </w:rPr>
            </w:pPr>
          </w:p>
        </w:tc>
        <w:tc>
          <w:tcPr>
            <w:tcW w:w="173" w:type="pct"/>
            <w:vMerge/>
            <w:vAlign w:val="center"/>
          </w:tcPr>
          <w:p w:rsidR="00057B7F" w:rsidRPr="00C20E18" w:rsidRDefault="00057B7F" w:rsidP="000B23F7">
            <w:pPr>
              <w:spacing w:after="0"/>
              <w:rPr>
                <w:rFonts w:ascii="Times New Roman" w:hAnsi="Times New Roman"/>
                <w:sz w:val="20"/>
                <w:szCs w:val="20"/>
                <w:lang w:val="fr-CH"/>
              </w:rPr>
            </w:pPr>
          </w:p>
        </w:tc>
        <w:tc>
          <w:tcPr>
            <w:tcW w:w="154" w:type="pct"/>
            <w:vMerge/>
            <w:vAlign w:val="center"/>
          </w:tcPr>
          <w:p w:rsidR="00057B7F" w:rsidRPr="00C20E18" w:rsidRDefault="00057B7F"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057B7F" w:rsidRPr="00C20E18" w:rsidRDefault="00057B7F" w:rsidP="000B23F7">
            <w:pPr>
              <w:spacing w:after="0"/>
              <w:rPr>
                <w:rFonts w:ascii="Times New Roman" w:hAnsi="Times New Roman"/>
                <w:sz w:val="20"/>
                <w:szCs w:val="20"/>
                <w:lang w:val="fr-CH"/>
              </w:rPr>
            </w:pPr>
          </w:p>
        </w:tc>
        <w:tc>
          <w:tcPr>
            <w:tcW w:w="364" w:type="pct"/>
            <w:vAlign w:val="center"/>
          </w:tcPr>
          <w:p w:rsidR="00057B7F" w:rsidRPr="00C20E18" w:rsidRDefault="00057B7F"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057B7F" w:rsidRPr="00C20E18" w:rsidRDefault="00057B7F"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bottom w:val="single" w:sz="4" w:space="0" w:color="auto"/>
            </w:tcBorders>
            <w:vAlign w:val="center"/>
          </w:tcPr>
          <w:p w:rsidR="00057B7F" w:rsidRPr="00C20E18" w:rsidRDefault="00057B7F"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71600 Déplacements internationaux</w:t>
            </w:r>
          </w:p>
        </w:tc>
        <w:tc>
          <w:tcPr>
            <w:tcW w:w="340" w:type="pct"/>
            <w:tcBorders>
              <w:bottom w:val="single" w:sz="4" w:space="0" w:color="auto"/>
            </w:tcBorders>
            <w:vAlign w:val="center"/>
          </w:tcPr>
          <w:p w:rsidR="00057B7F" w:rsidRPr="00C20E18" w:rsidRDefault="00057B7F"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10</w:t>
            </w:r>
          </w:p>
        </w:tc>
      </w:tr>
      <w:tr w:rsidR="00057B7F" w:rsidRPr="00C20E18" w:rsidTr="00057B7F">
        <w:trPr>
          <w:cantSplit/>
          <w:trHeight w:val="90"/>
        </w:trPr>
        <w:tc>
          <w:tcPr>
            <w:tcW w:w="612" w:type="pct"/>
            <w:vMerge/>
            <w:shd w:val="clear" w:color="auto" w:fill="auto"/>
          </w:tcPr>
          <w:p w:rsidR="00057B7F" w:rsidRPr="00C20E18" w:rsidRDefault="00057B7F" w:rsidP="000B23F7">
            <w:pPr>
              <w:spacing w:after="0"/>
              <w:rPr>
                <w:rFonts w:ascii="Times New Roman" w:hAnsi="Times New Roman"/>
                <w:sz w:val="20"/>
                <w:szCs w:val="20"/>
                <w:lang w:val="fr-CH"/>
              </w:rPr>
            </w:pPr>
          </w:p>
        </w:tc>
        <w:tc>
          <w:tcPr>
            <w:tcW w:w="1389" w:type="pct"/>
            <w:vMerge/>
            <w:shd w:val="clear" w:color="auto" w:fill="auto"/>
            <w:vAlign w:val="center"/>
          </w:tcPr>
          <w:p w:rsidR="00057B7F" w:rsidRPr="00C20E18" w:rsidRDefault="00057B7F" w:rsidP="000B23F7">
            <w:pPr>
              <w:spacing w:after="0"/>
              <w:jc w:val="left"/>
              <w:rPr>
                <w:rFonts w:ascii="Times New Roman" w:hAnsi="Times New Roman"/>
                <w:sz w:val="20"/>
                <w:szCs w:val="20"/>
                <w:lang w:val="fr-CH"/>
              </w:rPr>
            </w:pPr>
          </w:p>
        </w:tc>
        <w:tc>
          <w:tcPr>
            <w:tcW w:w="176" w:type="pct"/>
            <w:vMerge/>
            <w:vAlign w:val="center"/>
          </w:tcPr>
          <w:p w:rsidR="00057B7F" w:rsidRPr="00C20E18" w:rsidRDefault="00057B7F" w:rsidP="000B23F7">
            <w:pPr>
              <w:spacing w:after="0"/>
              <w:rPr>
                <w:rFonts w:ascii="Times New Roman" w:hAnsi="Times New Roman"/>
                <w:sz w:val="20"/>
                <w:szCs w:val="20"/>
                <w:lang w:val="fr-CH"/>
              </w:rPr>
            </w:pPr>
          </w:p>
        </w:tc>
        <w:tc>
          <w:tcPr>
            <w:tcW w:w="173" w:type="pct"/>
            <w:vMerge/>
            <w:vAlign w:val="center"/>
          </w:tcPr>
          <w:p w:rsidR="00057B7F" w:rsidRPr="00C20E18" w:rsidRDefault="00057B7F" w:rsidP="000B23F7">
            <w:pPr>
              <w:spacing w:after="0"/>
              <w:rPr>
                <w:rFonts w:ascii="Times New Roman" w:hAnsi="Times New Roman"/>
                <w:sz w:val="20"/>
                <w:szCs w:val="20"/>
                <w:lang w:val="fr-CH"/>
              </w:rPr>
            </w:pPr>
          </w:p>
        </w:tc>
        <w:tc>
          <w:tcPr>
            <w:tcW w:w="173" w:type="pct"/>
            <w:vMerge/>
            <w:vAlign w:val="center"/>
          </w:tcPr>
          <w:p w:rsidR="00057B7F" w:rsidRPr="00C20E18" w:rsidRDefault="00057B7F" w:rsidP="000B23F7">
            <w:pPr>
              <w:spacing w:after="0"/>
              <w:rPr>
                <w:rFonts w:ascii="Times New Roman" w:hAnsi="Times New Roman"/>
                <w:sz w:val="20"/>
                <w:szCs w:val="20"/>
                <w:lang w:val="fr-CH"/>
              </w:rPr>
            </w:pPr>
          </w:p>
        </w:tc>
        <w:tc>
          <w:tcPr>
            <w:tcW w:w="154" w:type="pct"/>
            <w:vMerge/>
            <w:vAlign w:val="center"/>
          </w:tcPr>
          <w:p w:rsidR="00057B7F" w:rsidRPr="00C20E18" w:rsidRDefault="00057B7F"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057B7F" w:rsidRPr="00C20E18" w:rsidRDefault="00057B7F" w:rsidP="000B23F7">
            <w:pPr>
              <w:spacing w:after="0"/>
              <w:rPr>
                <w:rFonts w:ascii="Times New Roman" w:hAnsi="Times New Roman"/>
                <w:sz w:val="20"/>
                <w:szCs w:val="20"/>
                <w:lang w:val="fr-CH"/>
              </w:rPr>
            </w:pPr>
          </w:p>
        </w:tc>
        <w:tc>
          <w:tcPr>
            <w:tcW w:w="364" w:type="pct"/>
            <w:vAlign w:val="center"/>
          </w:tcPr>
          <w:p w:rsidR="00057B7F" w:rsidRPr="00C20E18" w:rsidRDefault="00057B7F"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057B7F" w:rsidRPr="00C20E18" w:rsidRDefault="00057B7F"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bottom w:val="single" w:sz="4" w:space="0" w:color="auto"/>
            </w:tcBorders>
            <w:vAlign w:val="center"/>
          </w:tcPr>
          <w:p w:rsidR="00057B7F" w:rsidRPr="00C20E18" w:rsidRDefault="00057B7F" w:rsidP="000B23F7">
            <w:pPr>
              <w:spacing w:after="0"/>
              <w:jc w:val="left"/>
              <w:rPr>
                <w:rFonts w:ascii="Times New Roman" w:hAnsi="Times New Roman"/>
                <w:sz w:val="20"/>
                <w:szCs w:val="20"/>
                <w:lang w:val="fr-CH"/>
              </w:rPr>
            </w:pPr>
            <w:r w:rsidRPr="00C20E18">
              <w:rPr>
                <w:rFonts w:ascii="Times New Roman" w:hAnsi="Times New Roman"/>
                <w:sz w:val="20"/>
                <w:szCs w:val="20"/>
                <w:lang w:val="fr-FR"/>
              </w:rPr>
              <w:t>74200 Equip.audio</w:t>
            </w:r>
            <w:r w:rsidRPr="00C20E18">
              <w:rPr>
                <w:rFonts w:ascii="Times New Roman" w:hAnsi="Times New Roman"/>
                <w:sz w:val="20"/>
                <w:szCs w:val="20"/>
                <w:lang w:val="fr-CH"/>
              </w:rPr>
              <w:t xml:space="preserve"> /supports communication et sensibilisation</w:t>
            </w:r>
          </w:p>
        </w:tc>
        <w:tc>
          <w:tcPr>
            <w:tcW w:w="340" w:type="pct"/>
            <w:tcBorders>
              <w:bottom w:val="single" w:sz="4" w:space="0" w:color="auto"/>
            </w:tcBorders>
            <w:vAlign w:val="center"/>
          </w:tcPr>
          <w:p w:rsidR="00057B7F" w:rsidRPr="00C20E18" w:rsidRDefault="00057B7F"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10</w:t>
            </w:r>
          </w:p>
        </w:tc>
      </w:tr>
      <w:tr w:rsidR="00057B7F" w:rsidRPr="00C20E18" w:rsidTr="00057B7F">
        <w:trPr>
          <w:cantSplit/>
          <w:trHeight w:val="90"/>
        </w:trPr>
        <w:tc>
          <w:tcPr>
            <w:tcW w:w="612" w:type="pct"/>
            <w:vMerge/>
            <w:shd w:val="clear" w:color="auto" w:fill="auto"/>
          </w:tcPr>
          <w:p w:rsidR="00057B7F" w:rsidRPr="00C20E18" w:rsidRDefault="00057B7F" w:rsidP="000B23F7">
            <w:pPr>
              <w:spacing w:after="0"/>
              <w:rPr>
                <w:rFonts w:ascii="Times New Roman" w:hAnsi="Times New Roman"/>
                <w:sz w:val="20"/>
                <w:szCs w:val="20"/>
                <w:lang w:val="fr-CH"/>
              </w:rPr>
            </w:pPr>
          </w:p>
        </w:tc>
        <w:tc>
          <w:tcPr>
            <w:tcW w:w="1389" w:type="pct"/>
            <w:vMerge/>
            <w:shd w:val="clear" w:color="auto" w:fill="auto"/>
            <w:vAlign w:val="center"/>
          </w:tcPr>
          <w:p w:rsidR="00057B7F" w:rsidRPr="00C20E18" w:rsidRDefault="00057B7F" w:rsidP="000B23F7">
            <w:pPr>
              <w:spacing w:after="0"/>
              <w:jc w:val="left"/>
              <w:rPr>
                <w:rFonts w:ascii="Times New Roman" w:hAnsi="Times New Roman"/>
                <w:sz w:val="20"/>
                <w:szCs w:val="20"/>
                <w:lang w:val="fr-CH"/>
              </w:rPr>
            </w:pPr>
          </w:p>
        </w:tc>
        <w:tc>
          <w:tcPr>
            <w:tcW w:w="176" w:type="pct"/>
            <w:vMerge/>
            <w:vAlign w:val="center"/>
          </w:tcPr>
          <w:p w:rsidR="00057B7F" w:rsidRPr="00C20E18" w:rsidRDefault="00057B7F" w:rsidP="000B23F7">
            <w:pPr>
              <w:spacing w:after="0"/>
              <w:rPr>
                <w:rFonts w:ascii="Times New Roman" w:hAnsi="Times New Roman"/>
                <w:sz w:val="20"/>
                <w:szCs w:val="20"/>
                <w:lang w:val="fr-CH"/>
              </w:rPr>
            </w:pPr>
          </w:p>
        </w:tc>
        <w:tc>
          <w:tcPr>
            <w:tcW w:w="173" w:type="pct"/>
            <w:vMerge/>
            <w:vAlign w:val="center"/>
          </w:tcPr>
          <w:p w:rsidR="00057B7F" w:rsidRPr="00C20E18" w:rsidRDefault="00057B7F" w:rsidP="000B23F7">
            <w:pPr>
              <w:spacing w:after="0"/>
              <w:rPr>
                <w:rFonts w:ascii="Times New Roman" w:hAnsi="Times New Roman"/>
                <w:sz w:val="20"/>
                <w:szCs w:val="20"/>
                <w:lang w:val="fr-CH"/>
              </w:rPr>
            </w:pPr>
          </w:p>
        </w:tc>
        <w:tc>
          <w:tcPr>
            <w:tcW w:w="173" w:type="pct"/>
            <w:vMerge/>
            <w:vAlign w:val="center"/>
          </w:tcPr>
          <w:p w:rsidR="00057B7F" w:rsidRPr="00C20E18" w:rsidRDefault="00057B7F" w:rsidP="000B23F7">
            <w:pPr>
              <w:spacing w:after="0"/>
              <w:rPr>
                <w:rFonts w:ascii="Times New Roman" w:hAnsi="Times New Roman"/>
                <w:sz w:val="20"/>
                <w:szCs w:val="20"/>
                <w:lang w:val="fr-CH"/>
              </w:rPr>
            </w:pPr>
          </w:p>
        </w:tc>
        <w:tc>
          <w:tcPr>
            <w:tcW w:w="154" w:type="pct"/>
            <w:vMerge/>
            <w:vAlign w:val="center"/>
          </w:tcPr>
          <w:p w:rsidR="00057B7F" w:rsidRPr="00C20E18" w:rsidRDefault="00057B7F"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057B7F" w:rsidRPr="00C20E18" w:rsidRDefault="00057B7F" w:rsidP="000B23F7">
            <w:pPr>
              <w:spacing w:after="0"/>
              <w:rPr>
                <w:rFonts w:ascii="Times New Roman" w:hAnsi="Times New Roman"/>
                <w:sz w:val="20"/>
                <w:szCs w:val="20"/>
                <w:lang w:val="fr-CH"/>
              </w:rPr>
            </w:pPr>
          </w:p>
        </w:tc>
        <w:tc>
          <w:tcPr>
            <w:tcW w:w="364" w:type="pct"/>
            <w:vAlign w:val="center"/>
          </w:tcPr>
          <w:p w:rsidR="00057B7F" w:rsidRPr="00C20E18" w:rsidRDefault="00057B7F"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057B7F" w:rsidRPr="00C20E18" w:rsidRDefault="00057B7F"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bottom w:val="single" w:sz="4" w:space="0" w:color="auto"/>
            </w:tcBorders>
            <w:vAlign w:val="center"/>
          </w:tcPr>
          <w:p w:rsidR="00057B7F" w:rsidRPr="00C20E18" w:rsidRDefault="00057B7F"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74500 Divers</w:t>
            </w:r>
          </w:p>
        </w:tc>
        <w:tc>
          <w:tcPr>
            <w:tcW w:w="340" w:type="pct"/>
            <w:tcBorders>
              <w:bottom w:val="single" w:sz="4" w:space="0" w:color="auto"/>
            </w:tcBorders>
            <w:vAlign w:val="center"/>
          </w:tcPr>
          <w:p w:rsidR="00057B7F" w:rsidRPr="00C20E18" w:rsidRDefault="00057B7F"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11.504</w:t>
            </w:r>
          </w:p>
        </w:tc>
      </w:tr>
      <w:tr w:rsidR="00057B7F" w:rsidRPr="00C20E18" w:rsidTr="00057B7F">
        <w:trPr>
          <w:cantSplit/>
          <w:trHeight w:val="90"/>
        </w:trPr>
        <w:tc>
          <w:tcPr>
            <w:tcW w:w="612" w:type="pct"/>
            <w:vMerge/>
            <w:shd w:val="clear" w:color="auto" w:fill="auto"/>
          </w:tcPr>
          <w:p w:rsidR="00057B7F" w:rsidRPr="00C20E18" w:rsidRDefault="00057B7F" w:rsidP="000B23F7">
            <w:pPr>
              <w:spacing w:after="0"/>
              <w:rPr>
                <w:rFonts w:ascii="Times New Roman" w:hAnsi="Times New Roman"/>
                <w:sz w:val="20"/>
                <w:szCs w:val="20"/>
                <w:lang w:val="fr-CH"/>
              </w:rPr>
            </w:pPr>
          </w:p>
        </w:tc>
        <w:tc>
          <w:tcPr>
            <w:tcW w:w="1389" w:type="pct"/>
            <w:vMerge/>
            <w:shd w:val="clear" w:color="auto" w:fill="auto"/>
            <w:vAlign w:val="center"/>
          </w:tcPr>
          <w:p w:rsidR="00057B7F" w:rsidRPr="00C20E18" w:rsidRDefault="00057B7F" w:rsidP="000B23F7">
            <w:pPr>
              <w:spacing w:after="0"/>
              <w:jc w:val="left"/>
              <w:rPr>
                <w:rFonts w:ascii="Times New Roman" w:hAnsi="Times New Roman"/>
                <w:sz w:val="20"/>
                <w:szCs w:val="20"/>
                <w:lang w:val="fr-CH"/>
              </w:rPr>
            </w:pPr>
          </w:p>
        </w:tc>
        <w:tc>
          <w:tcPr>
            <w:tcW w:w="176" w:type="pct"/>
            <w:vMerge/>
            <w:vAlign w:val="center"/>
          </w:tcPr>
          <w:p w:rsidR="00057B7F" w:rsidRPr="00C20E18" w:rsidRDefault="00057B7F" w:rsidP="000B23F7">
            <w:pPr>
              <w:spacing w:after="0"/>
              <w:rPr>
                <w:rFonts w:ascii="Times New Roman" w:hAnsi="Times New Roman"/>
                <w:sz w:val="20"/>
                <w:szCs w:val="20"/>
                <w:lang w:val="fr-CH"/>
              </w:rPr>
            </w:pPr>
          </w:p>
        </w:tc>
        <w:tc>
          <w:tcPr>
            <w:tcW w:w="173" w:type="pct"/>
            <w:vMerge/>
            <w:vAlign w:val="center"/>
          </w:tcPr>
          <w:p w:rsidR="00057B7F" w:rsidRPr="00C20E18" w:rsidRDefault="00057B7F" w:rsidP="000B23F7">
            <w:pPr>
              <w:spacing w:after="0"/>
              <w:rPr>
                <w:rFonts w:ascii="Times New Roman" w:hAnsi="Times New Roman"/>
                <w:sz w:val="20"/>
                <w:szCs w:val="20"/>
                <w:lang w:val="fr-CH"/>
              </w:rPr>
            </w:pPr>
          </w:p>
        </w:tc>
        <w:tc>
          <w:tcPr>
            <w:tcW w:w="173" w:type="pct"/>
            <w:vMerge/>
            <w:vAlign w:val="center"/>
          </w:tcPr>
          <w:p w:rsidR="00057B7F" w:rsidRPr="00C20E18" w:rsidRDefault="00057B7F" w:rsidP="000B23F7">
            <w:pPr>
              <w:spacing w:after="0"/>
              <w:rPr>
                <w:rFonts w:ascii="Times New Roman" w:hAnsi="Times New Roman"/>
                <w:sz w:val="20"/>
                <w:szCs w:val="20"/>
                <w:lang w:val="fr-CH"/>
              </w:rPr>
            </w:pPr>
          </w:p>
        </w:tc>
        <w:tc>
          <w:tcPr>
            <w:tcW w:w="154" w:type="pct"/>
            <w:vMerge/>
            <w:vAlign w:val="center"/>
          </w:tcPr>
          <w:p w:rsidR="00057B7F" w:rsidRPr="00C20E18" w:rsidRDefault="00057B7F"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057B7F" w:rsidRPr="00C20E18" w:rsidRDefault="00057B7F" w:rsidP="000B23F7">
            <w:pPr>
              <w:spacing w:after="0"/>
              <w:rPr>
                <w:rFonts w:ascii="Times New Roman" w:hAnsi="Times New Roman"/>
                <w:sz w:val="20"/>
                <w:szCs w:val="20"/>
                <w:lang w:val="fr-CH"/>
              </w:rPr>
            </w:pPr>
          </w:p>
        </w:tc>
        <w:tc>
          <w:tcPr>
            <w:tcW w:w="364" w:type="pct"/>
            <w:tcBorders>
              <w:bottom w:val="single" w:sz="4" w:space="0" w:color="auto"/>
            </w:tcBorders>
            <w:vAlign w:val="center"/>
          </w:tcPr>
          <w:p w:rsidR="00057B7F" w:rsidRPr="00C20E18" w:rsidRDefault="00057B7F" w:rsidP="001F11D1">
            <w:pPr>
              <w:spacing w:after="0"/>
              <w:rPr>
                <w:rFonts w:ascii="Times New Roman" w:hAnsi="Times New Roman"/>
                <w:sz w:val="20"/>
                <w:szCs w:val="20"/>
              </w:rPr>
            </w:pPr>
            <w:r>
              <w:rPr>
                <w:rFonts w:ascii="Times New Roman" w:hAnsi="Times New Roman"/>
                <w:sz w:val="20"/>
                <w:szCs w:val="20"/>
              </w:rPr>
              <w:t>23000</w:t>
            </w:r>
          </w:p>
        </w:tc>
        <w:tc>
          <w:tcPr>
            <w:tcW w:w="365" w:type="pct"/>
            <w:tcBorders>
              <w:bottom w:val="single" w:sz="4" w:space="0" w:color="auto"/>
            </w:tcBorders>
            <w:vAlign w:val="center"/>
          </w:tcPr>
          <w:p w:rsidR="00057B7F" w:rsidRPr="00C20E18" w:rsidRDefault="00057B7F"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bottom w:val="single" w:sz="4" w:space="0" w:color="auto"/>
            </w:tcBorders>
            <w:vAlign w:val="center"/>
          </w:tcPr>
          <w:p w:rsidR="00057B7F" w:rsidRPr="00C20E18" w:rsidRDefault="00057B7F" w:rsidP="000B23F7">
            <w:pPr>
              <w:spacing w:after="0"/>
              <w:jc w:val="left"/>
              <w:rPr>
                <w:rFonts w:ascii="Times New Roman" w:hAnsi="Times New Roman"/>
                <w:sz w:val="20"/>
                <w:szCs w:val="20"/>
              </w:rPr>
            </w:pPr>
            <w:r w:rsidRPr="00C20E18">
              <w:rPr>
                <w:rFonts w:ascii="Times New Roman" w:hAnsi="Times New Roman"/>
                <w:sz w:val="20"/>
                <w:szCs w:val="20"/>
              </w:rPr>
              <w:t>75100 Appui/Conseil</w:t>
            </w:r>
          </w:p>
        </w:tc>
        <w:tc>
          <w:tcPr>
            <w:tcW w:w="340" w:type="pct"/>
            <w:tcBorders>
              <w:bottom w:val="single" w:sz="4" w:space="0" w:color="auto"/>
            </w:tcBorders>
            <w:vAlign w:val="center"/>
          </w:tcPr>
          <w:p w:rsidR="00057B7F" w:rsidRPr="00C20E18" w:rsidRDefault="00057B7F" w:rsidP="000B23F7">
            <w:pPr>
              <w:spacing w:after="0"/>
              <w:jc w:val="right"/>
              <w:rPr>
                <w:rFonts w:ascii="Times New Roman" w:hAnsi="Times New Roman"/>
                <w:sz w:val="20"/>
                <w:szCs w:val="20"/>
                <w:lang w:val="fr-CH"/>
              </w:rPr>
            </w:pPr>
            <w:r>
              <w:rPr>
                <w:rFonts w:ascii="Times New Roman" w:hAnsi="Times New Roman"/>
                <w:sz w:val="20"/>
                <w:szCs w:val="20"/>
                <w:lang w:val="fr-CH"/>
              </w:rPr>
              <w:t>37.03</w:t>
            </w:r>
          </w:p>
        </w:tc>
      </w:tr>
      <w:tr w:rsidR="00057B7F" w:rsidRPr="00C20E18" w:rsidTr="00411DF8">
        <w:trPr>
          <w:cantSplit/>
          <w:trHeight w:val="90"/>
        </w:trPr>
        <w:tc>
          <w:tcPr>
            <w:tcW w:w="612" w:type="pct"/>
            <w:vMerge/>
            <w:shd w:val="clear" w:color="auto" w:fill="auto"/>
          </w:tcPr>
          <w:p w:rsidR="00057B7F" w:rsidRPr="00C20E18" w:rsidRDefault="00057B7F" w:rsidP="000B23F7">
            <w:pPr>
              <w:spacing w:after="0"/>
              <w:rPr>
                <w:rFonts w:ascii="Times New Roman" w:hAnsi="Times New Roman"/>
                <w:sz w:val="20"/>
                <w:szCs w:val="20"/>
                <w:lang w:val="fr-CH"/>
              </w:rPr>
            </w:pPr>
          </w:p>
        </w:tc>
        <w:tc>
          <w:tcPr>
            <w:tcW w:w="1389" w:type="pct"/>
            <w:vMerge/>
            <w:shd w:val="clear" w:color="auto" w:fill="auto"/>
            <w:vAlign w:val="center"/>
          </w:tcPr>
          <w:p w:rsidR="00057B7F" w:rsidRPr="00C20E18" w:rsidRDefault="00057B7F" w:rsidP="000B23F7">
            <w:pPr>
              <w:spacing w:after="0"/>
              <w:jc w:val="left"/>
              <w:rPr>
                <w:rFonts w:ascii="Times New Roman" w:hAnsi="Times New Roman"/>
                <w:sz w:val="20"/>
                <w:szCs w:val="20"/>
                <w:lang w:val="fr-CH"/>
              </w:rPr>
            </w:pPr>
          </w:p>
        </w:tc>
        <w:tc>
          <w:tcPr>
            <w:tcW w:w="176" w:type="pct"/>
            <w:vMerge/>
            <w:vAlign w:val="center"/>
          </w:tcPr>
          <w:p w:rsidR="00057B7F" w:rsidRPr="00C20E18" w:rsidRDefault="00057B7F" w:rsidP="000B23F7">
            <w:pPr>
              <w:spacing w:after="0"/>
              <w:rPr>
                <w:rFonts w:ascii="Times New Roman" w:hAnsi="Times New Roman"/>
                <w:sz w:val="20"/>
                <w:szCs w:val="20"/>
                <w:lang w:val="fr-CH"/>
              </w:rPr>
            </w:pPr>
          </w:p>
        </w:tc>
        <w:tc>
          <w:tcPr>
            <w:tcW w:w="173" w:type="pct"/>
            <w:vMerge/>
            <w:vAlign w:val="center"/>
          </w:tcPr>
          <w:p w:rsidR="00057B7F" w:rsidRPr="00C20E18" w:rsidRDefault="00057B7F" w:rsidP="000B23F7">
            <w:pPr>
              <w:spacing w:after="0"/>
              <w:rPr>
                <w:rFonts w:ascii="Times New Roman" w:hAnsi="Times New Roman"/>
                <w:sz w:val="20"/>
                <w:szCs w:val="20"/>
                <w:lang w:val="fr-CH"/>
              </w:rPr>
            </w:pPr>
          </w:p>
        </w:tc>
        <w:tc>
          <w:tcPr>
            <w:tcW w:w="173" w:type="pct"/>
            <w:vMerge/>
            <w:vAlign w:val="center"/>
          </w:tcPr>
          <w:p w:rsidR="00057B7F" w:rsidRPr="00C20E18" w:rsidRDefault="00057B7F" w:rsidP="000B23F7">
            <w:pPr>
              <w:spacing w:after="0"/>
              <w:rPr>
                <w:rFonts w:ascii="Times New Roman" w:hAnsi="Times New Roman"/>
                <w:sz w:val="20"/>
                <w:szCs w:val="20"/>
                <w:lang w:val="fr-CH"/>
              </w:rPr>
            </w:pPr>
          </w:p>
        </w:tc>
        <w:tc>
          <w:tcPr>
            <w:tcW w:w="154" w:type="pct"/>
            <w:vMerge/>
            <w:vAlign w:val="center"/>
          </w:tcPr>
          <w:p w:rsidR="00057B7F" w:rsidRPr="00C20E18" w:rsidRDefault="00057B7F"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057B7F" w:rsidRPr="00C20E18" w:rsidRDefault="00057B7F" w:rsidP="000B23F7">
            <w:pPr>
              <w:spacing w:after="0"/>
              <w:rPr>
                <w:rFonts w:ascii="Times New Roman" w:hAnsi="Times New Roman"/>
                <w:sz w:val="20"/>
                <w:szCs w:val="20"/>
                <w:lang w:val="fr-CH"/>
              </w:rPr>
            </w:pPr>
          </w:p>
        </w:tc>
        <w:tc>
          <w:tcPr>
            <w:tcW w:w="729" w:type="pct"/>
            <w:gridSpan w:val="2"/>
            <w:tcBorders>
              <w:bottom w:val="single" w:sz="4" w:space="0" w:color="auto"/>
            </w:tcBorders>
            <w:vAlign w:val="center"/>
          </w:tcPr>
          <w:p w:rsidR="00057B7F" w:rsidRPr="00C20E18" w:rsidRDefault="00057B7F" w:rsidP="000B23F7">
            <w:pPr>
              <w:spacing w:after="0"/>
              <w:rPr>
                <w:rFonts w:ascii="Times New Roman" w:hAnsi="Times New Roman"/>
                <w:sz w:val="20"/>
                <w:szCs w:val="20"/>
                <w:lang w:val="fr-CH"/>
              </w:rPr>
            </w:pPr>
          </w:p>
        </w:tc>
        <w:tc>
          <w:tcPr>
            <w:tcW w:w="981" w:type="pct"/>
            <w:tcBorders>
              <w:bottom w:val="single" w:sz="4" w:space="0" w:color="auto"/>
            </w:tcBorders>
            <w:vAlign w:val="center"/>
          </w:tcPr>
          <w:p w:rsidR="00057B7F" w:rsidRPr="00C20E18" w:rsidRDefault="00057B7F" w:rsidP="000B23F7">
            <w:pPr>
              <w:spacing w:after="0"/>
              <w:jc w:val="left"/>
              <w:rPr>
                <w:rFonts w:ascii="Times New Roman" w:hAnsi="Times New Roman"/>
                <w:sz w:val="20"/>
                <w:szCs w:val="20"/>
              </w:rPr>
            </w:pPr>
          </w:p>
        </w:tc>
        <w:tc>
          <w:tcPr>
            <w:tcW w:w="340" w:type="pct"/>
            <w:tcBorders>
              <w:bottom w:val="single" w:sz="4" w:space="0" w:color="auto"/>
            </w:tcBorders>
            <w:vAlign w:val="center"/>
          </w:tcPr>
          <w:p w:rsidR="00057B7F" w:rsidRPr="00C20E18" w:rsidRDefault="00057B7F" w:rsidP="000B23F7">
            <w:pPr>
              <w:spacing w:after="0"/>
              <w:jc w:val="right"/>
              <w:rPr>
                <w:rFonts w:ascii="Times New Roman" w:hAnsi="Times New Roman"/>
                <w:sz w:val="20"/>
                <w:szCs w:val="20"/>
                <w:lang w:val="fr-CH"/>
              </w:rPr>
            </w:pPr>
          </w:p>
        </w:tc>
      </w:tr>
      <w:tr w:rsidR="00057B7F" w:rsidRPr="00C20E18" w:rsidTr="00411DF8">
        <w:trPr>
          <w:cantSplit/>
          <w:trHeight w:val="90"/>
        </w:trPr>
        <w:tc>
          <w:tcPr>
            <w:tcW w:w="612" w:type="pct"/>
            <w:vMerge/>
          </w:tcPr>
          <w:p w:rsidR="00057B7F" w:rsidRPr="00C20E18" w:rsidRDefault="00057B7F" w:rsidP="000B23F7">
            <w:pPr>
              <w:spacing w:after="0"/>
              <w:rPr>
                <w:rFonts w:ascii="Times New Roman" w:hAnsi="Times New Roman"/>
                <w:sz w:val="20"/>
                <w:szCs w:val="20"/>
                <w:lang w:val="fr-CH"/>
              </w:rPr>
            </w:pPr>
          </w:p>
        </w:tc>
        <w:tc>
          <w:tcPr>
            <w:tcW w:w="1389" w:type="pct"/>
            <w:tcBorders>
              <w:bottom w:val="single" w:sz="4" w:space="0" w:color="auto"/>
            </w:tcBorders>
            <w:shd w:val="clear" w:color="auto" w:fill="E0E0E0"/>
            <w:vAlign w:val="center"/>
          </w:tcPr>
          <w:p w:rsidR="00057B7F" w:rsidRPr="00C20E18" w:rsidRDefault="00057B7F" w:rsidP="000B23F7">
            <w:pPr>
              <w:spacing w:after="0"/>
              <w:jc w:val="left"/>
              <w:rPr>
                <w:rFonts w:ascii="Times New Roman" w:hAnsi="Times New Roman"/>
                <w:sz w:val="20"/>
                <w:szCs w:val="20"/>
                <w:lang w:val="fr-CH"/>
              </w:rPr>
            </w:pPr>
          </w:p>
        </w:tc>
        <w:tc>
          <w:tcPr>
            <w:tcW w:w="176" w:type="pct"/>
            <w:tcBorders>
              <w:bottom w:val="single" w:sz="4" w:space="0" w:color="auto"/>
            </w:tcBorders>
            <w:shd w:val="clear" w:color="auto" w:fill="E0E0E0"/>
            <w:vAlign w:val="center"/>
          </w:tcPr>
          <w:p w:rsidR="00057B7F" w:rsidRPr="00C20E18" w:rsidRDefault="00057B7F" w:rsidP="000B23F7">
            <w:pPr>
              <w:spacing w:after="0"/>
              <w:rPr>
                <w:rFonts w:ascii="Times New Roman" w:hAnsi="Times New Roman"/>
                <w:sz w:val="20"/>
                <w:szCs w:val="20"/>
                <w:lang w:val="fr-CH"/>
              </w:rPr>
            </w:pPr>
          </w:p>
        </w:tc>
        <w:tc>
          <w:tcPr>
            <w:tcW w:w="173" w:type="pct"/>
            <w:tcBorders>
              <w:bottom w:val="single" w:sz="4" w:space="0" w:color="auto"/>
            </w:tcBorders>
            <w:shd w:val="clear" w:color="auto" w:fill="E0E0E0"/>
            <w:vAlign w:val="center"/>
          </w:tcPr>
          <w:p w:rsidR="00057B7F" w:rsidRPr="00C20E18" w:rsidRDefault="00057B7F" w:rsidP="000B23F7">
            <w:pPr>
              <w:spacing w:after="0"/>
              <w:rPr>
                <w:rFonts w:ascii="Times New Roman" w:hAnsi="Times New Roman"/>
                <w:sz w:val="20"/>
                <w:szCs w:val="20"/>
                <w:lang w:val="fr-CH"/>
              </w:rPr>
            </w:pPr>
          </w:p>
        </w:tc>
        <w:tc>
          <w:tcPr>
            <w:tcW w:w="173" w:type="pct"/>
            <w:tcBorders>
              <w:bottom w:val="single" w:sz="4" w:space="0" w:color="auto"/>
            </w:tcBorders>
            <w:shd w:val="clear" w:color="auto" w:fill="E0E0E0"/>
            <w:vAlign w:val="center"/>
          </w:tcPr>
          <w:p w:rsidR="00057B7F" w:rsidRPr="00C20E18" w:rsidRDefault="00057B7F" w:rsidP="000B23F7">
            <w:pPr>
              <w:spacing w:after="0"/>
              <w:rPr>
                <w:rFonts w:ascii="Times New Roman" w:hAnsi="Times New Roman"/>
                <w:sz w:val="20"/>
                <w:szCs w:val="20"/>
                <w:lang w:val="fr-CH"/>
              </w:rPr>
            </w:pPr>
          </w:p>
        </w:tc>
        <w:tc>
          <w:tcPr>
            <w:tcW w:w="154" w:type="pct"/>
            <w:tcBorders>
              <w:bottom w:val="single" w:sz="4" w:space="0" w:color="auto"/>
            </w:tcBorders>
            <w:shd w:val="clear" w:color="auto" w:fill="E0E0E0"/>
            <w:vAlign w:val="center"/>
          </w:tcPr>
          <w:p w:rsidR="00057B7F" w:rsidRPr="00C20E18" w:rsidRDefault="00057B7F" w:rsidP="000B23F7">
            <w:pPr>
              <w:spacing w:after="0"/>
              <w:rPr>
                <w:rFonts w:ascii="Times New Roman" w:hAnsi="Times New Roman"/>
                <w:sz w:val="20"/>
                <w:szCs w:val="20"/>
                <w:lang w:val="fr-CH"/>
              </w:rPr>
            </w:pPr>
          </w:p>
        </w:tc>
        <w:tc>
          <w:tcPr>
            <w:tcW w:w="272" w:type="pct"/>
            <w:tcBorders>
              <w:bottom w:val="single" w:sz="4" w:space="0" w:color="auto"/>
            </w:tcBorders>
            <w:shd w:val="clear" w:color="auto" w:fill="E0E0E0"/>
            <w:vAlign w:val="center"/>
          </w:tcPr>
          <w:p w:rsidR="00057B7F" w:rsidRPr="00C20E18" w:rsidRDefault="00057B7F" w:rsidP="000B23F7">
            <w:pPr>
              <w:spacing w:after="0"/>
              <w:rPr>
                <w:rFonts w:ascii="Times New Roman" w:hAnsi="Times New Roman"/>
                <w:sz w:val="20"/>
                <w:szCs w:val="20"/>
                <w:lang w:val="fr-CH"/>
              </w:rPr>
            </w:pPr>
          </w:p>
        </w:tc>
        <w:tc>
          <w:tcPr>
            <w:tcW w:w="729" w:type="pct"/>
            <w:gridSpan w:val="2"/>
            <w:tcBorders>
              <w:bottom w:val="single" w:sz="4" w:space="0" w:color="auto"/>
            </w:tcBorders>
            <w:shd w:val="clear" w:color="auto" w:fill="E0E0E0"/>
            <w:vAlign w:val="center"/>
          </w:tcPr>
          <w:p w:rsidR="00057B7F" w:rsidRPr="00C20E18" w:rsidRDefault="00057B7F" w:rsidP="000B23F7">
            <w:pPr>
              <w:spacing w:after="0"/>
              <w:rPr>
                <w:rFonts w:ascii="Times New Roman" w:hAnsi="Times New Roman"/>
                <w:sz w:val="20"/>
                <w:szCs w:val="20"/>
              </w:rPr>
            </w:pPr>
            <w:r w:rsidRPr="00C20E18">
              <w:rPr>
                <w:rFonts w:ascii="Times New Roman" w:hAnsi="Times New Roman"/>
                <w:b/>
                <w:sz w:val="20"/>
                <w:szCs w:val="20"/>
              </w:rPr>
              <w:t>Sous-total</w:t>
            </w:r>
          </w:p>
        </w:tc>
        <w:tc>
          <w:tcPr>
            <w:tcW w:w="981" w:type="pct"/>
            <w:tcBorders>
              <w:bottom w:val="single" w:sz="4" w:space="0" w:color="auto"/>
            </w:tcBorders>
            <w:shd w:val="clear" w:color="auto" w:fill="E0E0E0"/>
            <w:vAlign w:val="center"/>
          </w:tcPr>
          <w:p w:rsidR="00057B7F" w:rsidRPr="00C20E18" w:rsidRDefault="00057B7F" w:rsidP="000B23F7">
            <w:pPr>
              <w:spacing w:after="0"/>
              <w:rPr>
                <w:rFonts w:ascii="Times New Roman" w:hAnsi="Times New Roman"/>
                <w:sz w:val="20"/>
                <w:szCs w:val="20"/>
              </w:rPr>
            </w:pPr>
          </w:p>
        </w:tc>
        <w:tc>
          <w:tcPr>
            <w:tcW w:w="340" w:type="pct"/>
            <w:tcBorders>
              <w:bottom w:val="single" w:sz="4" w:space="0" w:color="auto"/>
            </w:tcBorders>
            <w:shd w:val="clear" w:color="auto" w:fill="E0E0E0"/>
            <w:vAlign w:val="center"/>
          </w:tcPr>
          <w:p w:rsidR="00057B7F" w:rsidRPr="00C20E18" w:rsidRDefault="00057B7F" w:rsidP="000B23F7">
            <w:pPr>
              <w:spacing w:after="0"/>
              <w:jc w:val="right"/>
              <w:rPr>
                <w:rFonts w:ascii="Times New Roman" w:hAnsi="Times New Roman"/>
                <w:b/>
                <w:sz w:val="20"/>
                <w:szCs w:val="20"/>
              </w:rPr>
            </w:pPr>
            <w:r w:rsidRPr="00C20E18">
              <w:rPr>
                <w:rFonts w:ascii="Times New Roman" w:hAnsi="Times New Roman"/>
                <w:b/>
                <w:sz w:val="20"/>
                <w:szCs w:val="20"/>
              </w:rPr>
              <w:t>301.534</w:t>
            </w:r>
          </w:p>
        </w:tc>
      </w:tr>
      <w:tr w:rsidR="00C66E28" w:rsidRPr="00C20E18" w:rsidTr="00C66E28">
        <w:trPr>
          <w:cantSplit/>
          <w:trHeight w:val="90"/>
        </w:trPr>
        <w:tc>
          <w:tcPr>
            <w:tcW w:w="612" w:type="pct"/>
            <w:vMerge/>
            <w:shd w:val="clear" w:color="auto" w:fill="auto"/>
          </w:tcPr>
          <w:p w:rsidR="00C66E28" w:rsidRPr="00C20E18" w:rsidRDefault="00C66E28" w:rsidP="000B23F7">
            <w:pPr>
              <w:spacing w:after="0"/>
              <w:rPr>
                <w:rFonts w:ascii="Times New Roman" w:hAnsi="Times New Roman"/>
                <w:sz w:val="20"/>
                <w:szCs w:val="20"/>
              </w:rPr>
            </w:pPr>
          </w:p>
        </w:tc>
        <w:tc>
          <w:tcPr>
            <w:tcW w:w="1389" w:type="pct"/>
            <w:vMerge w:val="restart"/>
            <w:shd w:val="clear" w:color="auto" w:fill="auto"/>
            <w:vAlign w:val="center"/>
          </w:tcPr>
          <w:p w:rsidR="00C66E28" w:rsidRPr="00C20E18" w:rsidRDefault="00C66E28" w:rsidP="000B23F7">
            <w:pPr>
              <w:spacing w:after="0"/>
              <w:jc w:val="left"/>
              <w:rPr>
                <w:rFonts w:ascii="Times New Roman" w:hAnsi="Times New Roman"/>
                <w:color w:val="000000"/>
                <w:sz w:val="20"/>
                <w:szCs w:val="20"/>
                <w:lang w:val="fr-CH"/>
              </w:rPr>
            </w:pPr>
            <w:r w:rsidRPr="00C20E18">
              <w:rPr>
                <w:rFonts w:ascii="Times New Roman" w:hAnsi="Times New Roman"/>
                <w:b/>
                <w:sz w:val="20"/>
                <w:szCs w:val="20"/>
                <w:lang w:val="fr-CH"/>
              </w:rPr>
              <w:t>Produit 4:</w:t>
            </w:r>
            <w:r w:rsidRPr="00C20E18">
              <w:rPr>
                <w:rFonts w:ascii="Times New Roman" w:hAnsi="Times New Roman"/>
                <w:sz w:val="20"/>
                <w:szCs w:val="20"/>
                <w:lang w:val="fr-CH"/>
              </w:rPr>
              <w:t xml:space="preserve"> </w:t>
            </w:r>
            <w:r w:rsidRPr="00C20E18">
              <w:rPr>
                <w:rFonts w:ascii="Times New Roman" w:hAnsi="Times New Roman"/>
                <w:b/>
                <w:bCs/>
                <w:sz w:val="20"/>
                <w:szCs w:val="20"/>
                <w:lang w:val="fr-CH"/>
              </w:rPr>
              <w:t>Un portefeuille de projets mis en œuvre à  travers le renforcement des capacités des acteurs régionaux en vue d’accéder aux mécanismes financiers.</w:t>
            </w:r>
          </w:p>
        </w:tc>
        <w:tc>
          <w:tcPr>
            <w:tcW w:w="176" w:type="pct"/>
            <w:vMerge w:val="restart"/>
            <w:vAlign w:val="center"/>
          </w:tcPr>
          <w:p w:rsidR="00C66E28" w:rsidRPr="00C20E18" w:rsidRDefault="00C66E28" w:rsidP="000B23F7">
            <w:pPr>
              <w:spacing w:after="0"/>
              <w:rPr>
                <w:rFonts w:ascii="Times New Roman" w:hAnsi="Times New Roman"/>
                <w:sz w:val="20"/>
                <w:szCs w:val="20"/>
                <w:lang w:val="fr-CH"/>
              </w:rPr>
            </w:pPr>
            <w:r w:rsidRPr="00C20E18">
              <w:rPr>
                <w:rFonts w:ascii="Times New Roman" w:hAnsi="Times New Roman"/>
                <w:sz w:val="20"/>
                <w:szCs w:val="20"/>
              </w:rPr>
              <w:t>x</w:t>
            </w:r>
          </w:p>
        </w:tc>
        <w:tc>
          <w:tcPr>
            <w:tcW w:w="173" w:type="pct"/>
            <w:vMerge w:val="restart"/>
            <w:vAlign w:val="center"/>
          </w:tcPr>
          <w:p w:rsidR="00C66E28" w:rsidRPr="00C20E18" w:rsidRDefault="00C66E28" w:rsidP="000B23F7">
            <w:pPr>
              <w:spacing w:after="0"/>
              <w:rPr>
                <w:rFonts w:ascii="Times New Roman" w:hAnsi="Times New Roman"/>
                <w:sz w:val="20"/>
                <w:szCs w:val="20"/>
              </w:rPr>
            </w:pPr>
            <w:r w:rsidRPr="00C20E18">
              <w:rPr>
                <w:rFonts w:ascii="Times New Roman" w:hAnsi="Times New Roman"/>
                <w:sz w:val="20"/>
                <w:szCs w:val="20"/>
              </w:rPr>
              <w:t>x</w:t>
            </w:r>
          </w:p>
        </w:tc>
        <w:tc>
          <w:tcPr>
            <w:tcW w:w="173" w:type="pct"/>
            <w:vMerge w:val="restart"/>
            <w:vAlign w:val="center"/>
          </w:tcPr>
          <w:p w:rsidR="00C66E28" w:rsidRPr="00C20E18" w:rsidRDefault="00C66E28" w:rsidP="000B23F7">
            <w:pPr>
              <w:spacing w:after="0"/>
              <w:rPr>
                <w:rFonts w:ascii="Times New Roman" w:hAnsi="Times New Roman"/>
                <w:sz w:val="20"/>
                <w:szCs w:val="20"/>
              </w:rPr>
            </w:pPr>
            <w:r w:rsidRPr="00C20E18">
              <w:rPr>
                <w:rFonts w:ascii="Times New Roman" w:hAnsi="Times New Roman"/>
                <w:sz w:val="20"/>
                <w:szCs w:val="20"/>
              </w:rPr>
              <w:t>x</w:t>
            </w:r>
          </w:p>
        </w:tc>
        <w:tc>
          <w:tcPr>
            <w:tcW w:w="154" w:type="pct"/>
            <w:vMerge w:val="restart"/>
            <w:vAlign w:val="center"/>
          </w:tcPr>
          <w:p w:rsidR="00C66E28" w:rsidRPr="00C20E18" w:rsidRDefault="00C66E28" w:rsidP="000B23F7">
            <w:pPr>
              <w:spacing w:after="0"/>
              <w:rPr>
                <w:rFonts w:ascii="Times New Roman" w:hAnsi="Times New Roman"/>
                <w:sz w:val="20"/>
                <w:szCs w:val="20"/>
              </w:rPr>
            </w:pPr>
            <w:r w:rsidRPr="00C20E18">
              <w:rPr>
                <w:rFonts w:ascii="Times New Roman" w:hAnsi="Times New Roman"/>
                <w:sz w:val="20"/>
                <w:szCs w:val="20"/>
              </w:rPr>
              <w:t>x</w:t>
            </w:r>
          </w:p>
        </w:tc>
        <w:tc>
          <w:tcPr>
            <w:tcW w:w="272" w:type="pct"/>
            <w:tcBorders>
              <w:bottom w:val="single" w:sz="4" w:space="0" w:color="auto"/>
            </w:tcBorders>
            <w:vAlign w:val="center"/>
          </w:tcPr>
          <w:p w:rsidR="00C66E28" w:rsidRPr="00C20E18" w:rsidRDefault="00C66E28" w:rsidP="000B23F7">
            <w:pPr>
              <w:spacing w:after="0"/>
              <w:rPr>
                <w:rFonts w:ascii="Times New Roman" w:hAnsi="Times New Roman"/>
                <w:sz w:val="20"/>
                <w:szCs w:val="20"/>
              </w:rPr>
            </w:pPr>
          </w:p>
        </w:tc>
        <w:tc>
          <w:tcPr>
            <w:tcW w:w="364" w:type="pct"/>
            <w:vAlign w:val="center"/>
          </w:tcPr>
          <w:p w:rsidR="00C66E28" w:rsidRPr="00C20E18" w:rsidRDefault="00C66E28"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C66E28" w:rsidRPr="00C20E18" w:rsidRDefault="00C66E2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bottom w:val="single" w:sz="4" w:space="0" w:color="auto"/>
            </w:tcBorders>
            <w:vAlign w:val="center"/>
          </w:tcPr>
          <w:p w:rsidR="00C66E28" w:rsidRPr="00C20E18" w:rsidRDefault="00C66E28"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71200 Consult inter (mécanismes financiers, MDP, etc., / appui à la formulation de projets)</w:t>
            </w:r>
          </w:p>
        </w:tc>
        <w:tc>
          <w:tcPr>
            <w:tcW w:w="340" w:type="pct"/>
            <w:tcBorders>
              <w:bottom w:val="single" w:sz="4" w:space="0" w:color="auto"/>
            </w:tcBorders>
            <w:vAlign w:val="center"/>
          </w:tcPr>
          <w:p w:rsidR="00C66E28" w:rsidRPr="00C20E18" w:rsidRDefault="00C66E28"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25</w:t>
            </w:r>
          </w:p>
        </w:tc>
      </w:tr>
      <w:tr w:rsidR="00C66E28" w:rsidRPr="00C20E18" w:rsidTr="00C66E28">
        <w:trPr>
          <w:cantSplit/>
          <w:trHeight w:val="90"/>
        </w:trPr>
        <w:tc>
          <w:tcPr>
            <w:tcW w:w="612" w:type="pct"/>
            <w:vMerge/>
          </w:tcPr>
          <w:p w:rsidR="00C66E28" w:rsidRPr="00C20E18" w:rsidRDefault="00C66E28" w:rsidP="000B23F7">
            <w:pPr>
              <w:spacing w:after="0"/>
              <w:rPr>
                <w:rFonts w:ascii="Times New Roman" w:hAnsi="Times New Roman"/>
                <w:sz w:val="20"/>
                <w:szCs w:val="20"/>
                <w:lang w:val="fr-CH"/>
              </w:rPr>
            </w:pPr>
          </w:p>
        </w:tc>
        <w:tc>
          <w:tcPr>
            <w:tcW w:w="1389" w:type="pct"/>
            <w:vMerge/>
            <w:shd w:val="clear" w:color="auto" w:fill="auto"/>
            <w:vAlign w:val="center"/>
          </w:tcPr>
          <w:p w:rsidR="00C66E28" w:rsidRPr="00C20E18" w:rsidRDefault="00C66E28" w:rsidP="000B23F7">
            <w:pPr>
              <w:spacing w:after="0"/>
              <w:jc w:val="left"/>
              <w:rPr>
                <w:rFonts w:ascii="Times New Roman" w:hAnsi="Times New Roman"/>
                <w:sz w:val="20"/>
                <w:szCs w:val="20"/>
                <w:lang w:val="fr-CH"/>
              </w:rPr>
            </w:pPr>
          </w:p>
        </w:tc>
        <w:tc>
          <w:tcPr>
            <w:tcW w:w="176" w:type="pct"/>
            <w:vMerge/>
            <w:vAlign w:val="center"/>
          </w:tcPr>
          <w:p w:rsidR="00C66E28" w:rsidRPr="00C20E18" w:rsidRDefault="00C66E28" w:rsidP="000B23F7">
            <w:pPr>
              <w:spacing w:after="0"/>
              <w:rPr>
                <w:rFonts w:ascii="Times New Roman" w:hAnsi="Times New Roman"/>
                <w:sz w:val="20"/>
                <w:szCs w:val="20"/>
                <w:lang w:val="fr-CH"/>
              </w:rPr>
            </w:pPr>
          </w:p>
        </w:tc>
        <w:tc>
          <w:tcPr>
            <w:tcW w:w="173" w:type="pct"/>
            <w:vMerge/>
            <w:vAlign w:val="center"/>
          </w:tcPr>
          <w:p w:rsidR="00C66E28" w:rsidRPr="00C20E18" w:rsidRDefault="00C66E28" w:rsidP="000B23F7">
            <w:pPr>
              <w:spacing w:after="0"/>
              <w:rPr>
                <w:rFonts w:ascii="Times New Roman" w:hAnsi="Times New Roman"/>
                <w:sz w:val="20"/>
                <w:szCs w:val="20"/>
                <w:lang w:val="fr-CH"/>
              </w:rPr>
            </w:pPr>
          </w:p>
        </w:tc>
        <w:tc>
          <w:tcPr>
            <w:tcW w:w="173" w:type="pct"/>
            <w:vMerge/>
            <w:vAlign w:val="center"/>
          </w:tcPr>
          <w:p w:rsidR="00C66E28" w:rsidRPr="00C20E18" w:rsidRDefault="00C66E28" w:rsidP="000B23F7">
            <w:pPr>
              <w:spacing w:after="0"/>
              <w:rPr>
                <w:rFonts w:ascii="Times New Roman" w:hAnsi="Times New Roman"/>
                <w:sz w:val="20"/>
                <w:szCs w:val="20"/>
                <w:lang w:val="fr-CH"/>
              </w:rPr>
            </w:pPr>
          </w:p>
        </w:tc>
        <w:tc>
          <w:tcPr>
            <w:tcW w:w="154" w:type="pct"/>
            <w:vMerge/>
            <w:vAlign w:val="center"/>
          </w:tcPr>
          <w:p w:rsidR="00C66E28" w:rsidRPr="00C20E18" w:rsidRDefault="00C66E28"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C66E28" w:rsidRPr="00C20E18" w:rsidRDefault="00C66E28" w:rsidP="000B23F7">
            <w:pPr>
              <w:spacing w:after="0"/>
              <w:rPr>
                <w:rFonts w:ascii="Times New Roman" w:hAnsi="Times New Roman"/>
                <w:sz w:val="20"/>
                <w:szCs w:val="20"/>
                <w:lang w:val="fr-CH"/>
              </w:rPr>
            </w:pPr>
          </w:p>
        </w:tc>
        <w:tc>
          <w:tcPr>
            <w:tcW w:w="364" w:type="pct"/>
            <w:vAlign w:val="center"/>
          </w:tcPr>
          <w:p w:rsidR="00C66E28" w:rsidRPr="00C20E18" w:rsidRDefault="00C66E28"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C66E28" w:rsidRPr="00C20E18" w:rsidRDefault="00C66E2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bottom w:val="single" w:sz="4" w:space="0" w:color="auto"/>
            </w:tcBorders>
            <w:vAlign w:val="center"/>
          </w:tcPr>
          <w:p w:rsidR="00C66E28" w:rsidRPr="00C20E18" w:rsidRDefault="00C66E28"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71300 Consult nat. (mécanismes financiers, MDP, etc. / appui à la formulation de projets)</w:t>
            </w:r>
          </w:p>
        </w:tc>
        <w:tc>
          <w:tcPr>
            <w:tcW w:w="340" w:type="pct"/>
            <w:tcBorders>
              <w:bottom w:val="single" w:sz="4" w:space="0" w:color="auto"/>
            </w:tcBorders>
            <w:vAlign w:val="center"/>
          </w:tcPr>
          <w:p w:rsidR="00C66E28" w:rsidRPr="00C20E18" w:rsidRDefault="00C66E28"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25</w:t>
            </w:r>
          </w:p>
        </w:tc>
      </w:tr>
      <w:tr w:rsidR="00C66E28" w:rsidRPr="00C20E18" w:rsidTr="00C66E28">
        <w:trPr>
          <w:cantSplit/>
          <w:trHeight w:val="90"/>
        </w:trPr>
        <w:tc>
          <w:tcPr>
            <w:tcW w:w="612" w:type="pct"/>
            <w:vMerge/>
          </w:tcPr>
          <w:p w:rsidR="00C66E28" w:rsidRPr="00C20E18" w:rsidRDefault="00C66E28" w:rsidP="000B23F7">
            <w:pPr>
              <w:spacing w:after="0"/>
              <w:rPr>
                <w:rFonts w:ascii="Times New Roman" w:hAnsi="Times New Roman"/>
                <w:sz w:val="20"/>
                <w:szCs w:val="20"/>
                <w:lang w:val="fr-CH"/>
              </w:rPr>
            </w:pPr>
          </w:p>
        </w:tc>
        <w:tc>
          <w:tcPr>
            <w:tcW w:w="1389" w:type="pct"/>
            <w:vMerge/>
            <w:shd w:val="clear" w:color="auto" w:fill="auto"/>
            <w:vAlign w:val="center"/>
          </w:tcPr>
          <w:p w:rsidR="00C66E28" w:rsidRPr="00C20E18" w:rsidRDefault="00C66E28" w:rsidP="000B23F7">
            <w:pPr>
              <w:spacing w:after="0"/>
              <w:jc w:val="left"/>
              <w:rPr>
                <w:rFonts w:ascii="Times New Roman" w:hAnsi="Times New Roman"/>
                <w:sz w:val="20"/>
                <w:szCs w:val="20"/>
                <w:lang w:val="fr-CH"/>
              </w:rPr>
            </w:pPr>
          </w:p>
        </w:tc>
        <w:tc>
          <w:tcPr>
            <w:tcW w:w="176" w:type="pct"/>
            <w:vMerge/>
            <w:vAlign w:val="center"/>
          </w:tcPr>
          <w:p w:rsidR="00C66E28" w:rsidRPr="00C20E18" w:rsidRDefault="00C66E28" w:rsidP="000B23F7">
            <w:pPr>
              <w:spacing w:after="0"/>
              <w:rPr>
                <w:rFonts w:ascii="Times New Roman" w:hAnsi="Times New Roman"/>
                <w:sz w:val="20"/>
                <w:szCs w:val="20"/>
                <w:lang w:val="fr-CH"/>
              </w:rPr>
            </w:pPr>
          </w:p>
        </w:tc>
        <w:tc>
          <w:tcPr>
            <w:tcW w:w="173" w:type="pct"/>
            <w:vMerge/>
            <w:vAlign w:val="center"/>
          </w:tcPr>
          <w:p w:rsidR="00C66E28" w:rsidRPr="00C20E18" w:rsidRDefault="00C66E28" w:rsidP="000B23F7">
            <w:pPr>
              <w:spacing w:after="0"/>
              <w:rPr>
                <w:rFonts w:ascii="Times New Roman" w:hAnsi="Times New Roman"/>
                <w:sz w:val="20"/>
                <w:szCs w:val="20"/>
                <w:lang w:val="fr-CH"/>
              </w:rPr>
            </w:pPr>
          </w:p>
        </w:tc>
        <w:tc>
          <w:tcPr>
            <w:tcW w:w="173" w:type="pct"/>
            <w:vMerge/>
            <w:vAlign w:val="center"/>
          </w:tcPr>
          <w:p w:rsidR="00C66E28" w:rsidRPr="00C20E18" w:rsidRDefault="00C66E28" w:rsidP="000B23F7">
            <w:pPr>
              <w:spacing w:after="0"/>
              <w:rPr>
                <w:rFonts w:ascii="Times New Roman" w:hAnsi="Times New Roman"/>
                <w:sz w:val="20"/>
                <w:szCs w:val="20"/>
                <w:lang w:val="fr-CH"/>
              </w:rPr>
            </w:pPr>
          </w:p>
        </w:tc>
        <w:tc>
          <w:tcPr>
            <w:tcW w:w="154" w:type="pct"/>
            <w:vMerge/>
            <w:vAlign w:val="center"/>
          </w:tcPr>
          <w:p w:rsidR="00C66E28" w:rsidRPr="00C20E18" w:rsidRDefault="00C66E28"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C66E28" w:rsidRPr="00C20E18" w:rsidRDefault="00C66E28" w:rsidP="000B23F7">
            <w:pPr>
              <w:spacing w:after="0"/>
              <w:rPr>
                <w:rFonts w:ascii="Times New Roman" w:hAnsi="Times New Roman"/>
                <w:sz w:val="20"/>
                <w:szCs w:val="20"/>
                <w:lang w:val="fr-CH"/>
              </w:rPr>
            </w:pPr>
          </w:p>
        </w:tc>
        <w:tc>
          <w:tcPr>
            <w:tcW w:w="364" w:type="pct"/>
            <w:vAlign w:val="center"/>
          </w:tcPr>
          <w:p w:rsidR="00C66E28" w:rsidRPr="00C20E18" w:rsidRDefault="00C66E28"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C66E28" w:rsidRPr="00C20E18" w:rsidRDefault="00C66E2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bottom w:val="single" w:sz="4" w:space="0" w:color="auto"/>
            </w:tcBorders>
            <w:vAlign w:val="center"/>
          </w:tcPr>
          <w:p w:rsidR="00C66E28" w:rsidRPr="00C20E18" w:rsidRDefault="00C66E28"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72600 Projets pilotes</w:t>
            </w:r>
          </w:p>
        </w:tc>
        <w:tc>
          <w:tcPr>
            <w:tcW w:w="340" w:type="pct"/>
            <w:tcBorders>
              <w:bottom w:val="single" w:sz="4" w:space="0" w:color="auto"/>
            </w:tcBorders>
            <w:vAlign w:val="center"/>
          </w:tcPr>
          <w:p w:rsidR="00C66E28" w:rsidRPr="00C20E18" w:rsidRDefault="00C66E28"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270</w:t>
            </w:r>
          </w:p>
        </w:tc>
      </w:tr>
      <w:tr w:rsidR="00C66E28" w:rsidRPr="00C20E18" w:rsidTr="00C66E28">
        <w:trPr>
          <w:cantSplit/>
          <w:trHeight w:val="90"/>
        </w:trPr>
        <w:tc>
          <w:tcPr>
            <w:tcW w:w="612" w:type="pct"/>
            <w:vMerge/>
          </w:tcPr>
          <w:p w:rsidR="00C66E28" w:rsidRPr="00C20E18" w:rsidRDefault="00C66E28" w:rsidP="000B23F7">
            <w:pPr>
              <w:spacing w:after="0"/>
              <w:rPr>
                <w:rFonts w:ascii="Times New Roman" w:hAnsi="Times New Roman"/>
                <w:sz w:val="20"/>
                <w:szCs w:val="20"/>
                <w:lang w:val="fr-CH"/>
              </w:rPr>
            </w:pPr>
          </w:p>
        </w:tc>
        <w:tc>
          <w:tcPr>
            <w:tcW w:w="1389" w:type="pct"/>
            <w:vMerge/>
            <w:shd w:val="clear" w:color="auto" w:fill="auto"/>
            <w:vAlign w:val="center"/>
          </w:tcPr>
          <w:p w:rsidR="00C66E28" w:rsidRPr="00C20E18" w:rsidRDefault="00C66E28" w:rsidP="000B23F7">
            <w:pPr>
              <w:spacing w:after="0"/>
              <w:jc w:val="left"/>
              <w:rPr>
                <w:rFonts w:ascii="Times New Roman" w:hAnsi="Times New Roman"/>
                <w:sz w:val="20"/>
                <w:szCs w:val="20"/>
                <w:lang w:val="fr-CH"/>
              </w:rPr>
            </w:pPr>
          </w:p>
        </w:tc>
        <w:tc>
          <w:tcPr>
            <w:tcW w:w="176" w:type="pct"/>
            <w:vMerge/>
            <w:vAlign w:val="center"/>
          </w:tcPr>
          <w:p w:rsidR="00C66E28" w:rsidRPr="00C20E18" w:rsidRDefault="00C66E28" w:rsidP="000B23F7">
            <w:pPr>
              <w:spacing w:after="0"/>
              <w:rPr>
                <w:rFonts w:ascii="Times New Roman" w:hAnsi="Times New Roman"/>
                <w:sz w:val="20"/>
                <w:szCs w:val="20"/>
                <w:lang w:val="fr-CH"/>
              </w:rPr>
            </w:pPr>
          </w:p>
        </w:tc>
        <w:tc>
          <w:tcPr>
            <w:tcW w:w="173" w:type="pct"/>
            <w:vMerge/>
            <w:vAlign w:val="center"/>
          </w:tcPr>
          <w:p w:rsidR="00C66E28" w:rsidRPr="00C20E18" w:rsidRDefault="00C66E28" w:rsidP="000B23F7">
            <w:pPr>
              <w:spacing w:after="0"/>
              <w:rPr>
                <w:rFonts w:ascii="Times New Roman" w:hAnsi="Times New Roman"/>
                <w:sz w:val="20"/>
                <w:szCs w:val="20"/>
                <w:lang w:val="fr-CH"/>
              </w:rPr>
            </w:pPr>
          </w:p>
        </w:tc>
        <w:tc>
          <w:tcPr>
            <w:tcW w:w="173" w:type="pct"/>
            <w:vMerge/>
            <w:vAlign w:val="center"/>
          </w:tcPr>
          <w:p w:rsidR="00C66E28" w:rsidRPr="00C20E18" w:rsidRDefault="00C66E28" w:rsidP="000B23F7">
            <w:pPr>
              <w:spacing w:after="0"/>
              <w:rPr>
                <w:rFonts w:ascii="Times New Roman" w:hAnsi="Times New Roman"/>
                <w:sz w:val="20"/>
                <w:szCs w:val="20"/>
                <w:lang w:val="fr-CH"/>
              </w:rPr>
            </w:pPr>
          </w:p>
        </w:tc>
        <w:tc>
          <w:tcPr>
            <w:tcW w:w="154" w:type="pct"/>
            <w:vMerge/>
            <w:vAlign w:val="center"/>
          </w:tcPr>
          <w:p w:rsidR="00C66E28" w:rsidRPr="00C20E18" w:rsidRDefault="00C66E28"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C66E28" w:rsidRPr="00C20E18" w:rsidRDefault="00C66E28" w:rsidP="000B23F7">
            <w:pPr>
              <w:spacing w:after="0"/>
              <w:rPr>
                <w:rFonts w:ascii="Times New Roman" w:hAnsi="Times New Roman"/>
                <w:sz w:val="20"/>
                <w:szCs w:val="20"/>
                <w:lang w:val="fr-CH"/>
              </w:rPr>
            </w:pPr>
          </w:p>
        </w:tc>
        <w:tc>
          <w:tcPr>
            <w:tcW w:w="364" w:type="pct"/>
            <w:tcBorders>
              <w:bottom w:val="single" w:sz="4" w:space="0" w:color="auto"/>
            </w:tcBorders>
            <w:vAlign w:val="center"/>
          </w:tcPr>
          <w:p w:rsidR="00C66E28" w:rsidRPr="00C20E18" w:rsidRDefault="00C66E28" w:rsidP="001F11D1">
            <w:pPr>
              <w:spacing w:after="0"/>
              <w:rPr>
                <w:rFonts w:ascii="Times New Roman" w:hAnsi="Times New Roman"/>
                <w:sz w:val="20"/>
                <w:szCs w:val="20"/>
              </w:rPr>
            </w:pPr>
            <w:r>
              <w:rPr>
                <w:rFonts w:ascii="Times New Roman" w:hAnsi="Times New Roman"/>
                <w:sz w:val="20"/>
                <w:szCs w:val="20"/>
              </w:rPr>
              <w:t>23000</w:t>
            </w:r>
          </w:p>
        </w:tc>
        <w:tc>
          <w:tcPr>
            <w:tcW w:w="365" w:type="pct"/>
            <w:tcBorders>
              <w:bottom w:val="single" w:sz="4" w:space="0" w:color="auto"/>
            </w:tcBorders>
            <w:vAlign w:val="center"/>
          </w:tcPr>
          <w:p w:rsidR="00C66E28" w:rsidRPr="00C20E18" w:rsidRDefault="00C66E2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bottom w:val="single" w:sz="4" w:space="0" w:color="auto"/>
            </w:tcBorders>
            <w:vAlign w:val="center"/>
          </w:tcPr>
          <w:p w:rsidR="00C66E28" w:rsidRPr="00C20E18" w:rsidRDefault="00C66E28"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 xml:space="preserve">71600 Déplacements </w:t>
            </w:r>
          </w:p>
        </w:tc>
        <w:tc>
          <w:tcPr>
            <w:tcW w:w="340" w:type="pct"/>
            <w:tcBorders>
              <w:bottom w:val="single" w:sz="4" w:space="0" w:color="auto"/>
            </w:tcBorders>
            <w:vAlign w:val="center"/>
          </w:tcPr>
          <w:p w:rsidR="00C66E28" w:rsidRPr="00C20E18" w:rsidRDefault="00C66E28"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15</w:t>
            </w:r>
          </w:p>
        </w:tc>
      </w:tr>
      <w:tr w:rsidR="00C66E28" w:rsidRPr="00C20E18" w:rsidTr="00C66E28">
        <w:trPr>
          <w:cantSplit/>
          <w:trHeight w:val="90"/>
        </w:trPr>
        <w:tc>
          <w:tcPr>
            <w:tcW w:w="612" w:type="pct"/>
            <w:vMerge/>
          </w:tcPr>
          <w:p w:rsidR="00C66E28" w:rsidRPr="00C20E18" w:rsidRDefault="00C66E28" w:rsidP="000B23F7">
            <w:pPr>
              <w:spacing w:after="0"/>
              <w:rPr>
                <w:rFonts w:ascii="Times New Roman" w:hAnsi="Times New Roman"/>
                <w:sz w:val="20"/>
                <w:szCs w:val="20"/>
                <w:lang w:val="fr-CH"/>
              </w:rPr>
            </w:pPr>
          </w:p>
        </w:tc>
        <w:tc>
          <w:tcPr>
            <w:tcW w:w="1389" w:type="pct"/>
            <w:vMerge/>
            <w:shd w:val="clear" w:color="auto" w:fill="auto"/>
            <w:vAlign w:val="center"/>
          </w:tcPr>
          <w:p w:rsidR="00C66E28" w:rsidRPr="00C20E18" w:rsidRDefault="00C66E28" w:rsidP="000B23F7">
            <w:pPr>
              <w:spacing w:after="0"/>
              <w:jc w:val="left"/>
              <w:rPr>
                <w:rFonts w:ascii="Times New Roman" w:hAnsi="Times New Roman"/>
                <w:sz w:val="20"/>
                <w:szCs w:val="20"/>
                <w:lang w:val="fr-CH"/>
              </w:rPr>
            </w:pPr>
          </w:p>
        </w:tc>
        <w:tc>
          <w:tcPr>
            <w:tcW w:w="176" w:type="pct"/>
            <w:vMerge/>
            <w:vAlign w:val="center"/>
          </w:tcPr>
          <w:p w:rsidR="00C66E28" w:rsidRPr="00C20E18" w:rsidRDefault="00C66E28" w:rsidP="000B23F7">
            <w:pPr>
              <w:spacing w:after="0"/>
              <w:rPr>
                <w:rFonts w:ascii="Times New Roman" w:hAnsi="Times New Roman"/>
                <w:sz w:val="20"/>
                <w:szCs w:val="20"/>
                <w:lang w:val="fr-CH"/>
              </w:rPr>
            </w:pPr>
          </w:p>
        </w:tc>
        <w:tc>
          <w:tcPr>
            <w:tcW w:w="173" w:type="pct"/>
            <w:vMerge/>
            <w:vAlign w:val="center"/>
          </w:tcPr>
          <w:p w:rsidR="00C66E28" w:rsidRPr="00C20E18" w:rsidRDefault="00C66E28" w:rsidP="000B23F7">
            <w:pPr>
              <w:spacing w:after="0"/>
              <w:rPr>
                <w:rFonts w:ascii="Times New Roman" w:hAnsi="Times New Roman"/>
                <w:sz w:val="20"/>
                <w:szCs w:val="20"/>
                <w:lang w:val="fr-CH"/>
              </w:rPr>
            </w:pPr>
          </w:p>
        </w:tc>
        <w:tc>
          <w:tcPr>
            <w:tcW w:w="173" w:type="pct"/>
            <w:vMerge/>
            <w:vAlign w:val="center"/>
          </w:tcPr>
          <w:p w:rsidR="00C66E28" w:rsidRPr="00C20E18" w:rsidRDefault="00C66E28" w:rsidP="000B23F7">
            <w:pPr>
              <w:spacing w:after="0"/>
              <w:rPr>
                <w:rFonts w:ascii="Times New Roman" w:hAnsi="Times New Roman"/>
                <w:sz w:val="20"/>
                <w:szCs w:val="20"/>
                <w:lang w:val="fr-CH"/>
              </w:rPr>
            </w:pPr>
          </w:p>
        </w:tc>
        <w:tc>
          <w:tcPr>
            <w:tcW w:w="154" w:type="pct"/>
            <w:vMerge/>
            <w:vAlign w:val="center"/>
          </w:tcPr>
          <w:p w:rsidR="00C66E28" w:rsidRPr="00C20E18" w:rsidRDefault="00C66E28"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C66E28" w:rsidRPr="00C20E18" w:rsidRDefault="00C66E28" w:rsidP="000B23F7">
            <w:pPr>
              <w:spacing w:after="0"/>
              <w:rPr>
                <w:rFonts w:ascii="Times New Roman" w:hAnsi="Times New Roman"/>
                <w:sz w:val="20"/>
                <w:szCs w:val="20"/>
                <w:lang w:val="fr-CH"/>
              </w:rPr>
            </w:pPr>
          </w:p>
        </w:tc>
        <w:tc>
          <w:tcPr>
            <w:tcW w:w="364" w:type="pct"/>
            <w:vAlign w:val="center"/>
          </w:tcPr>
          <w:p w:rsidR="00C66E28" w:rsidRPr="00C20E18" w:rsidRDefault="00C66E28"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C66E28" w:rsidRPr="00C20E18" w:rsidRDefault="00C66E2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bottom w:val="single" w:sz="4" w:space="0" w:color="auto"/>
            </w:tcBorders>
            <w:vAlign w:val="center"/>
          </w:tcPr>
          <w:p w:rsidR="00C66E28" w:rsidRPr="00C20E18" w:rsidRDefault="00C66E28" w:rsidP="000B23F7">
            <w:pPr>
              <w:spacing w:after="0"/>
              <w:jc w:val="left"/>
              <w:rPr>
                <w:rFonts w:ascii="Times New Roman" w:hAnsi="Times New Roman"/>
                <w:sz w:val="20"/>
                <w:szCs w:val="20"/>
                <w:lang w:val="fr-CH"/>
              </w:rPr>
            </w:pPr>
            <w:r w:rsidRPr="00C20E18">
              <w:rPr>
                <w:rFonts w:ascii="Times New Roman" w:hAnsi="Times New Roman"/>
                <w:sz w:val="20"/>
                <w:szCs w:val="20"/>
                <w:lang w:val="fr-FR"/>
              </w:rPr>
              <w:t>74200 Equip.audio</w:t>
            </w:r>
            <w:r w:rsidRPr="00C20E18">
              <w:rPr>
                <w:rFonts w:ascii="Times New Roman" w:hAnsi="Times New Roman"/>
                <w:sz w:val="20"/>
                <w:szCs w:val="20"/>
                <w:lang w:val="fr-CH"/>
              </w:rPr>
              <w:t xml:space="preserve"> /supports communication et sensibilisation</w:t>
            </w:r>
          </w:p>
        </w:tc>
        <w:tc>
          <w:tcPr>
            <w:tcW w:w="340" w:type="pct"/>
            <w:tcBorders>
              <w:bottom w:val="single" w:sz="4" w:space="0" w:color="auto"/>
            </w:tcBorders>
            <w:vAlign w:val="center"/>
          </w:tcPr>
          <w:p w:rsidR="00C66E28" w:rsidRPr="00C20E18" w:rsidRDefault="00C66E28"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15</w:t>
            </w:r>
          </w:p>
        </w:tc>
      </w:tr>
      <w:tr w:rsidR="00C66E28" w:rsidRPr="00C20E18" w:rsidTr="00C66E28">
        <w:trPr>
          <w:cantSplit/>
          <w:trHeight w:val="90"/>
        </w:trPr>
        <w:tc>
          <w:tcPr>
            <w:tcW w:w="612" w:type="pct"/>
            <w:vMerge/>
          </w:tcPr>
          <w:p w:rsidR="00C66E28" w:rsidRPr="00C20E18" w:rsidRDefault="00C66E28" w:rsidP="000B23F7">
            <w:pPr>
              <w:spacing w:after="0"/>
              <w:rPr>
                <w:rFonts w:ascii="Times New Roman" w:hAnsi="Times New Roman"/>
                <w:sz w:val="20"/>
                <w:szCs w:val="20"/>
                <w:lang w:val="fr-CH"/>
              </w:rPr>
            </w:pPr>
          </w:p>
        </w:tc>
        <w:tc>
          <w:tcPr>
            <w:tcW w:w="1389" w:type="pct"/>
            <w:vMerge/>
            <w:shd w:val="clear" w:color="auto" w:fill="auto"/>
            <w:vAlign w:val="center"/>
          </w:tcPr>
          <w:p w:rsidR="00C66E28" w:rsidRPr="00C20E18" w:rsidRDefault="00C66E28" w:rsidP="000B23F7">
            <w:pPr>
              <w:spacing w:after="0"/>
              <w:jc w:val="left"/>
              <w:rPr>
                <w:rFonts w:ascii="Times New Roman" w:hAnsi="Times New Roman"/>
                <w:sz w:val="20"/>
                <w:szCs w:val="20"/>
                <w:lang w:val="fr-CH"/>
              </w:rPr>
            </w:pPr>
          </w:p>
        </w:tc>
        <w:tc>
          <w:tcPr>
            <w:tcW w:w="176" w:type="pct"/>
            <w:vMerge/>
            <w:vAlign w:val="center"/>
          </w:tcPr>
          <w:p w:rsidR="00C66E28" w:rsidRPr="00C20E18" w:rsidRDefault="00C66E28" w:rsidP="000B23F7">
            <w:pPr>
              <w:spacing w:after="0"/>
              <w:rPr>
                <w:rFonts w:ascii="Times New Roman" w:hAnsi="Times New Roman"/>
                <w:sz w:val="20"/>
                <w:szCs w:val="20"/>
                <w:lang w:val="fr-CH"/>
              </w:rPr>
            </w:pPr>
          </w:p>
        </w:tc>
        <w:tc>
          <w:tcPr>
            <w:tcW w:w="173" w:type="pct"/>
            <w:vMerge/>
            <w:vAlign w:val="center"/>
          </w:tcPr>
          <w:p w:rsidR="00C66E28" w:rsidRPr="00C20E18" w:rsidRDefault="00C66E28" w:rsidP="000B23F7">
            <w:pPr>
              <w:spacing w:after="0"/>
              <w:rPr>
                <w:rFonts w:ascii="Times New Roman" w:hAnsi="Times New Roman"/>
                <w:sz w:val="20"/>
                <w:szCs w:val="20"/>
                <w:lang w:val="fr-CH"/>
              </w:rPr>
            </w:pPr>
          </w:p>
        </w:tc>
        <w:tc>
          <w:tcPr>
            <w:tcW w:w="173" w:type="pct"/>
            <w:vMerge/>
            <w:vAlign w:val="center"/>
          </w:tcPr>
          <w:p w:rsidR="00C66E28" w:rsidRPr="00C20E18" w:rsidRDefault="00C66E28" w:rsidP="000B23F7">
            <w:pPr>
              <w:spacing w:after="0"/>
              <w:rPr>
                <w:rFonts w:ascii="Times New Roman" w:hAnsi="Times New Roman"/>
                <w:sz w:val="20"/>
                <w:szCs w:val="20"/>
                <w:lang w:val="fr-CH"/>
              </w:rPr>
            </w:pPr>
          </w:p>
        </w:tc>
        <w:tc>
          <w:tcPr>
            <w:tcW w:w="154" w:type="pct"/>
            <w:vMerge/>
            <w:vAlign w:val="center"/>
          </w:tcPr>
          <w:p w:rsidR="00C66E28" w:rsidRPr="00C20E18" w:rsidRDefault="00C66E28"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C66E28" w:rsidRPr="00C20E18" w:rsidRDefault="00C66E28" w:rsidP="000B23F7">
            <w:pPr>
              <w:spacing w:after="0"/>
              <w:rPr>
                <w:rFonts w:ascii="Times New Roman" w:hAnsi="Times New Roman"/>
                <w:sz w:val="20"/>
                <w:szCs w:val="20"/>
                <w:lang w:val="fr-CH"/>
              </w:rPr>
            </w:pPr>
          </w:p>
        </w:tc>
        <w:tc>
          <w:tcPr>
            <w:tcW w:w="364" w:type="pct"/>
            <w:vAlign w:val="center"/>
          </w:tcPr>
          <w:p w:rsidR="00C66E28" w:rsidRPr="00C20E18" w:rsidRDefault="00C66E28" w:rsidP="001F11D1">
            <w:pPr>
              <w:spacing w:after="0"/>
              <w:rPr>
                <w:rFonts w:ascii="Times New Roman" w:hAnsi="Times New Roman"/>
                <w:sz w:val="20"/>
                <w:szCs w:val="20"/>
              </w:rPr>
            </w:pPr>
            <w:r>
              <w:rPr>
                <w:rFonts w:ascii="Times New Roman" w:hAnsi="Times New Roman"/>
                <w:sz w:val="20"/>
                <w:szCs w:val="20"/>
              </w:rPr>
              <w:t>23000</w:t>
            </w:r>
          </w:p>
        </w:tc>
        <w:tc>
          <w:tcPr>
            <w:tcW w:w="365" w:type="pct"/>
            <w:vAlign w:val="center"/>
          </w:tcPr>
          <w:p w:rsidR="00C66E28" w:rsidRPr="00C20E18" w:rsidRDefault="00C66E2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bottom w:val="single" w:sz="4" w:space="0" w:color="auto"/>
            </w:tcBorders>
            <w:vAlign w:val="center"/>
          </w:tcPr>
          <w:p w:rsidR="00C66E28" w:rsidRPr="00C20E18" w:rsidRDefault="00C66E28"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74500 Divers</w:t>
            </w:r>
          </w:p>
        </w:tc>
        <w:tc>
          <w:tcPr>
            <w:tcW w:w="340" w:type="pct"/>
            <w:tcBorders>
              <w:bottom w:val="single" w:sz="4" w:space="0" w:color="auto"/>
            </w:tcBorders>
            <w:vAlign w:val="center"/>
          </w:tcPr>
          <w:p w:rsidR="00C66E28" w:rsidRPr="00C20E18" w:rsidRDefault="00C66E28" w:rsidP="000B23F7">
            <w:pPr>
              <w:spacing w:after="0"/>
              <w:jc w:val="center"/>
              <w:rPr>
                <w:rFonts w:ascii="Times New Roman" w:hAnsi="Times New Roman"/>
                <w:sz w:val="20"/>
                <w:szCs w:val="20"/>
                <w:lang w:val="fr-CH"/>
              </w:rPr>
            </w:pPr>
            <w:r w:rsidRPr="00C20E18">
              <w:rPr>
                <w:rFonts w:ascii="Times New Roman" w:hAnsi="Times New Roman"/>
                <w:sz w:val="20"/>
                <w:szCs w:val="20"/>
                <w:lang w:val="fr-CH"/>
              </w:rPr>
              <w:t>14.363</w:t>
            </w:r>
          </w:p>
        </w:tc>
      </w:tr>
      <w:tr w:rsidR="00C66E28" w:rsidRPr="00C20E18" w:rsidTr="00C66E28">
        <w:trPr>
          <w:cantSplit/>
          <w:trHeight w:val="90"/>
        </w:trPr>
        <w:tc>
          <w:tcPr>
            <w:tcW w:w="612" w:type="pct"/>
            <w:vMerge/>
          </w:tcPr>
          <w:p w:rsidR="00C66E28" w:rsidRPr="00C20E18" w:rsidRDefault="00C66E28" w:rsidP="000B23F7">
            <w:pPr>
              <w:spacing w:after="0"/>
              <w:rPr>
                <w:rFonts w:ascii="Times New Roman" w:hAnsi="Times New Roman"/>
                <w:sz w:val="20"/>
                <w:szCs w:val="20"/>
                <w:lang w:val="fr-CH"/>
              </w:rPr>
            </w:pPr>
          </w:p>
        </w:tc>
        <w:tc>
          <w:tcPr>
            <w:tcW w:w="1389" w:type="pct"/>
            <w:vMerge/>
            <w:shd w:val="clear" w:color="auto" w:fill="auto"/>
            <w:vAlign w:val="center"/>
          </w:tcPr>
          <w:p w:rsidR="00C66E28" w:rsidRPr="00C20E18" w:rsidRDefault="00C66E28" w:rsidP="000B23F7">
            <w:pPr>
              <w:spacing w:after="0"/>
              <w:jc w:val="left"/>
              <w:rPr>
                <w:rFonts w:ascii="Times New Roman" w:hAnsi="Times New Roman"/>
                <w:sz w:val="20"/>
                <w:szCs w:val="20"/>
                <w:lang w:val="fr-CH"/>
              </w:rPr>
            </w:pPr>
          </w:p>
        </w:tc>
        <w:tc>
          <w:tcPr>
            <w:tcW w:w="176" w:type="pct"/>
            <w:vMerge/>
            <w:vAlign w:val="center"/>
          </w:tcPr>
          <w:p w:rsidR="00C66E28" w:rsidRPr="00C20E18" w:rsidRDefault="00C66E28" w:rsidP="000B23F7">
            <w:pPr>
              <w:spacing w:after="0"/>
              <w:rPr>
                <w:rFonts w:ascii="Times New Roman" w:hAnsi="Times New Roman"/>
                <w:sz w:val="20"/>
                <w:szCs w:val="20"/>
                <w:lang w:val="fr-CH"/>
              </w:rPr>
            </w:pPr>
          </w:p>
        </w:tc>
        <w:tc>
          <w:tcPr>
            <w:tcW w:w="173" w:type="pct"/>
            <w:vMerge/>
            <w:vAlign w:val="center"/>
          </w:tcPr>
          <w:p w:rsidR="00C66E28" w:rsidRPr="00C20E18" w:rsidRDefault="00C66E28" w:rsidP="000B23F7">
            <w:pPr>
              <w:spacing w:after="0"/>
              <w:rPr>
                <w:rFonts w:ascii="Times New Roman" w:hAnsi="Times New Roman"/>
                <w:sz w:val="20"/>
                <w:szCs w:val="20"/>
                <w:lang w:val="fr-CH"/>
              </w:rPr>
            </w:pPr>
          </w:p>
        </w:tc>
        <w:tc>
          <w:tcPr>
            <w:tcW w:w="173" w:type="pct"/>
            <w:vMerge/>
            <w:vAlign w:val="center"/>
          </w:tcPr>
          <w:p w:rsidR="00C66E28" w:rsidRPr="00C20E18" w:rsidRDefault="00C66E28" w:rsidP="000B23F7">
            <w:pPr>
              <w:spacing w:after="0"/>
              <w:rPr>
                <w:rFonts w:ascii="Times New Roman" w:hAnsi="Times New Roman"/>
                <w:sz w:val="20"/>
                <w:szCs w:val="20"/>
                <w:lang w:val="fr-CH"/>
              </w:rPr>
            </w:pPr>
          </w:p>
        </w:tc>
        <w:tc>
          <w:tcPr>
            <w:tcW w:w="154" w:type="pct"/>
            <w:vMerge/>
            <w:vAlign w:val="center"/>
          </w:tcPr>
          <w:p w:rsidR="00C66E28" w:rsidRPr="00C20E18" w:rsidRDefault="00C66E28"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C66E28" w:rsidRPr="00C20E18" w:rsidRDefault="00C66E28" w:rsidP="000B23F7">
            <w:pPr>
              <w:spacing w:after="0"/>
              <w:rPr>
                <w:rFonts w:ascii="Times New Roman" w:hAnsi="Times New Roman"/>
                <w:sz w:val="20"/>
                <w:szCs w:val="20"/>
                <w:lang w:val="fr-CH"/>
              </w:rPr>
            </w:pPr>
          </w:p>
        </w:tc>
        <w:tc>
          <w:tcPr>
            <w:tcW w:w="364" w:type="pct"/>
            <w:tcBorders>
              <w:bottom w:val="single" w:sz="4" w:space="0" w:color="auto"/>
            </w:tcBorders>
            <w:vAlign w:val="center"/>
          </w:tcPr>
          <w:p w:rsidR="00C66E28" w:rsidRPr="00C20E18" w:rsidRDefault="00C66E28" w:rsidP="001F11D1">
            <w:pPr>
              <w:spacing w:after="0"/>
              <w:rPr>
                <w:rFonts w:ascii="Times New Roman" w:hAnsi="Times New Roman"/>
                <w:sz w:val="20"/>
                <w:szCs w:val="20"/>
              </w:rPr>
            </w:pPr>
            <w:r>
              <w:rPr>
                <w:rFonts w:ascii="Times New Roman" w:hAnsi="Times New Roman"/>
                <w:sz w:val="20"/>
                <w:szCs w:val="20"/>
              </w:rPr>
              <w:t>23000</w:t>
            </w:r>
          </w:p>
        </w:tc>
        <w:tc>
          <w:tcPr>
            <w:tcW w:w="365" w:type="pct"/>
            <w:tcBorders>
              <w:bottom w:val="single" w:sz="4" w:space="0" w:color="auto"/>
            </w:tcBorders>
            <w:vAlign w:val="center"/>
          </w:tcPr>
          <w:p w:rsidR="00C66E28" w:rsidRPr="00C20E18" w:rsidRDefault="00C66E28" w:rsidP="001F11D1">
            <w:pPr>
              <w:spacing w:after="0"/>
              <w:rPr>
                <w:rFonts w:ascii="Times New Roman" w:hAnsi="Times New Roman"/>
                <w:sz w:val="20"/>
                <w:szCs w:val="20"/>
              </w:rPr>
            </w:pPr>
            <w:r>
              <w:rPr>
                <w:rFonts w:ascii="Times New Roman" w:hAnsi="Times New Roman"/>
                <w:sz w:val="20"/>
                <w:szCs w:val="20"/>
              </w:rPr>
              <w:t>00012</w:t>
            </w:r>
          </w:p>
        </w:tc>
        <w:tc>
          <w:tcPr>
            <w:tcW w:w="981" w:type="pct"/>
            <w:tcBorders>
              <w:bottom w:val="single" w:sz="4" w:space="0" w:color="auto"/>
            </w:tcBorders>
            <w:vAlign w:val="center"/>
          </w:tcPr>
          <w:p w:rsidR="00C66E28" w:rsidRPr="00C20E18" w:rsidRDefault="00C66E28" w:rsidP="000B23F7">
            <w:pPr>
              <w:spacing w:after="0"/>
              <w:jc w:val="left"/>
              <w:rPr>
                <w:rFonts w:ascii="Times New Roman" w:hAnsi="Times New Roman"/>
                <w:sz w:val="20"/>
                <w:szCs w:val="20"/>
              </w:rPr>
            </w:pPr>
            <w:r w:rsidRPr="00C20E18">
              <w:rPr>
                <w:rFonts w:ascii="Times New Roman" w:hAnsi="Times New Roman"/>
                <w:sz w:val="20"/>
                <w:szCs w:val="20"/>
              </w:rPr>
              <w:t>75100 Appui/Conseil</w:t>
            </w:r>
          </w:p>
        </w:tc>
        <w:tc>
          <w:tcPr>
            <w:tcW w:w="340" w:type="pct"/>
            <w:tcBorders>
              <w:bottom w:val="single" w:sz="4" w:space="0" w:color="auto"/>
            </w:tcBorders>
            <w:vAlign w:val="center"/>
          </w:tcPr>
          <w:p w:rsidR="00C66E28" w:rsidRPr="00C20E18" w:rsidRDefault="00C66E28" w:rsidP="000B23F7">
            <w:pPr>
              <w:spacing w:after="0"/>
              <w:jc w:val="right"/>
              <w:rPr>
                <w:rFonts w:ascii="Times New Roman" w:hAnsi="Times New Roman"/>
                <w:sz w:val="20"/>
                <w:szCs w:val="20"/>
                <w:lang w:val="fr-CH"/>
              </w:rPr>
            </w:pPr>
            <w:r>
              <w:rPr>
                <w:rFonts w:ascii="Times New Roman" w:hAnsi="Times New Roman"/>
                <w:sz w:val="20"/>
                <w:szCs w:val="20"/>
                <w:lang w:val="fr-CH"/>
              </w:rPr>
              <w:t>51.010</w:t>
            </w:r>
          </w:p>
        </w:tc>
      </w:tr>
      <w:tr w:rsidR="00C66E28" w:rsidRPr="00C20E18" w:rsidTr="00411DF8">
        <w:trPr>
          <w:cantSplit/>
          <w:trHeight w:val="90"/>
        </w:trPr>
        <w:tc>
          <w:tcPr>
            <w:tcW w:w="612" w:type="pct"/>
            <w:vMerge/>
          </w:tcPr>
          <w:p w:rsidR="00C66E28" w:rsidRPr="00C20E18" w:rsidRDefault="00C66E28" w:rsidP="000B23F7">
            <w:pPr>
              <w:spacing w:after="0"/>
              <w:rPr>
                <w:rFonts w:ascii="Times New Roman" w:hAnsi="Times New Roman"/>
                <w:sz w:val="20"/>
                <w:szCs w:val="20"/>
                <w:lang w:val="fr-CH"/>
              </w:rPr>
            </w:pPr>
          </w:p>
        </w:tc>
        <w:tc>
          <w:tcPr>
            <w:tcW w:w="1389" w:type="pct"/>
            <w:vMerge/>
            <w:tcBorders>
              <w:bottom w:val="single" w:sz="4" w:space="0" w:color="auto"/>
            </w:tcBorders>
            <w:shd w:val="clear" w:color="auto" w:fill="auto"/>
            <w:vAlign w:val="center"/>
          </w:tcPr>
          <w:p w:rsidR="00C66E28" w:rsidRPr="00C20E18" w:rsidRDefault="00C66E28" w:rsidP="000B23F7">
            <w:pPr>
              <w:spacing w:after="0"/>
              <w:jc w:val="left"/>
              <w:rPr>
                <w:rFonts w:ascii="Times New Roman" w:hAnsi="Times New Roman"/>
                <w:sz w:val="20"/>
                <w:szCs w:val="20"/>
                <w:lang w:val="fr-CH"/>
              </w:rPr>
            </w:pPr>
          </w:p>
        </w:tc>
        <w:tc>
          <w:tcPr>
            <w:tcW w:w="176" w:type="pct"/>
            <w:vMerge/>
            <w:tcBorders>
              <w:bottom w:val="single" w:sz="4" w:space="0" w:color="auto"/>
            </w:tcBorders>
            <w:vAlign w:val="center"/>
          </w:tcPr>
          <w:p w:rsidR="00C66E28" w:rsidRPr="00C20E18" w:rsidRDefault="00C66E28" w:rsidP="000B23F7">
            <w:pPr>
              <w:spacing w:after="0"/>
              <w:rPr>
                <w:rFonts w:ascii="Times New Roman" w:hAnsi="Times New Roman"/>
                <w:sz w:val="20"/>
                <w:szCs w:val="20"/>
                <w:lang w:val="fr-CH"/>
              </w:rPr>
            </w:pPr>
          </w:p>
        </w:tc>
        <w:tc>
          <w:tcPr>
            <w:tcW w:w="173" w:type="pct"/>
            <w:vMerge/>
            <w:tcBorders>
              <w:bottom w:val="single" w:sz="4" w:space="0" w:color="auto"/>
            </w:tcBorders>
            <w:vAlign w:val="center"/>
          </w:tcPr>
          <w:p w:rsidR="00C66E28" w:rsidRPr="00C20E18" w:rsidRDefault="00C66E28" w:rsidP="000B23F7">
            <w:pPr>
              <w:spacing w:after="0"/>
              <w:rPr>
                <w:rFonts w:ascii="Times New Roman" w:hAnsi="Times New Roman"/>
                <w:sz w:val="20"/>
                <w:szCs w:val="20"/>
                <w:lang w:val="fr-CH"/>
              </w:rPr>
            </w:pPr>
          </w:p>
        </w:tc>
        <w:tc>
          <w:tcPr>
            <w:tcW w:w="173" w:type="pct"/>
            <w:vMerge/>
            <w:tcBorders>
              <w:bottom w:val="single" w:sz="4" w:space="0" w:color="auto"/>
            </w:tcBorders>
            <w:vAlign w:val="center"/>
          </w:tcPr>
          <w:p w:rsidR="00C66E28" w:rsidRPr="00C20E18" w:rsidRDefault="00C66E28" w:rsidP="000B23F7">
            <w:pPr>
              <w:spacing w:after="0"/>
              <w:rPr>
                <w:rFonts w:ascii="Times New Roman" w:hAnsi="Times New Roman"/>
                <w:sz w:val="20"/>
                <w:szCs w:val="20"/>
                <w:lang w:val="fr-CH"/>
              </w:rPr>
            </w:pPr>
          </w:p>
        </w:tc>
        <w:tc>
          <w:tcPr>
            <w:tcW w:w="154" w:type="pct"/>
            <w:vMerge/>
            <w:tcBorders>
              <w:bottom w:val="single" w:sz="4" w:space="0" w:color="auto"/>
            </w:tcBorders>
            <w:vAlign w:val="center"/>
          </w:tcPr>
          <w:p w:rsidR="00C66E28" w:rsidRPr="00C20E18" w:rsidRDefault="00C66E28" w:rsidP="000B23F7">
            <w:pPr>
              <w:spacing w:after="0"/>
              <w:rPr>
                <w:rFonts w:ascii="Times New Roman" w:hAnsi="Times New Roman"/>
                <w:sz w:val="20"/>
                <w:szCs w:val="20"/>
                <w:lang w:val="fr-CH"/>
              </w:rPr>
            </w:pPr>
          </w:p>
        </w:tc>
        <w:tc>
          <w:tcPr>
            <w:tcW w:w="272" w:type="pct"/>
            <w:tcBorders>
              <w:bottom w:val="single" w:sz="4" w:space="0" w:color="auto"/>
            </w:tcBorders>
            <w:vAlign w:val="center"/>
          </w:tcPr>
          <w:p w:rsidR="00C66E28" w:rsidRPr="00C20E18" w:rsidRDefault="00C66E28" w:rsidP="000B23F7">
            <w:pPr>
              <w:spacing w:after="0"/>
              <w:rPr>
                <w:rFonts w:ascii="Times New Roman" w:hAnsi="Times New Roman"/>
                <w:sz w:val="20"/>
                <w:szCs w:val="20"/>
                <w:lang w:val="fr-CH"/>
              </w:rPr>
            </w:pPr>
          </w:p>
        </w:tc>
        <w:tc>
          <w:tcPr>
            <w:tcW w:w="729" w:type="pct"/>
            <w:gridSpan w:val="2"/>
            <w:tcBorders>
              <w:bottom w:val="single" w:sz="4" w:space="0" w:color="auto"/>
            </w:tcBorders>
            <w:vAlign w:val="center"/>
          </w:tcPr>
          <w:p w:rsidR="00C66E28" w:rsidRPr="00C20E18" w:rsidRDefault="00C66E28" w:rsidP="000B23F7">
            <w:pPr>
              <w:spacing w:after="0"/>
              <w:rPr>
                <w:rFonts w:ascii="Times New Roman" w:hAnsi="Times New Roman"/>
                <w:sz w:val="20"/>
                <w:szCs w:val="20"/>
                <w:lang w:val="fr-CH"/>
              </w:rPr>
            </w:pPr>
          </w:p>
        </w:tc>
        <w:tc>
          <w:tcPr>
            <w:tcW w:w="981" w:type="pct"/>
            <w:tcBorders>
              <w:bottom w:val="single" w:sz="4" w:space="0" w:color="auto"/>
            </w:tcBorders>
            <w:vAlign w:val="center"/>
          </w:tcPr>
          <w:p w:rsidR="00C66E28" w:rsidRPr="00C20E18" w:rsidRDefault="00C66E28" w:rsidP="000B23F7">
            <w:pPr>
              <w:spacing w:after="0"/>
              <w:jc w:val="left"/>
              <w:rPr>
                <w:rFonts w:ascii="Times New Roman" w:hAnsi="Times New Roman"/>
                <w:sz w:val="20"/>
                <w:szCs w:val="20"/>
              </w:rPr>
            </w:pPr>
          </w:p>
        </w:tc>
        <w:tc>
          <w:tcPr>
            <w:tcW w:w="340" w:type="pct"/>
            <w:tcBorders>
              <w:bottom w:val="single" w:sz="4" w:space="0" w:color="auto"/>
            </w:tcBorders>
            <w:vAlign w:val="center"/>
          </w:tcPr>
          <w:p w:rsidR="00C66E28" w:rsidRPr="00C20E18" w:rsidRDefault="00C66E28" w:rsidP="000B23F7">
            <w:pPr>
              <w:spacing w:after="0"/>
              <w:jc w:val="right"/>
              <w:rPr>
                <w:rFonts w:ascii="Times New Roman" w:hAnsi="Times New Roman"/>
                <w:sz w:val="20"/>
                <w:szCs w:val="20"/>
                <w:lang w:val="fr-CH"/>
              </w:rPr>
            </w:pPr>
          </w:p>
        </w:tc>
      </w:tr>
      <w:tr w:rsidR="00C66E28" w:rsidRPr="00C20E18" w:rsidTr="00411DF8">
        <w:trPr>
          <w:cantSplit/>
          <w:trHeight w:val="90"/>
        </w:trPr>
        <w:tc>
          <w:tcPr>
            <w:tcW w:w="612" w:type="pct"/>
            <w:vMerge/>
            <w:tcBorders>
              <w:bottom w:val="single" w:sz="4" w:space="0" w:color="auto"/>
            </w:tcBorders>
          </w:tcPr>
          <w:p w:rsidR="00C66E28" w:rsidRPr="00C20E18" w:rsidRDefault="00C66E28" w:rsidP="000B23F7">
            <w:pPr>
              <w:spacing w:after="0"/>
              <w:rPr>
                <w:rFonts w:ascii="Times New Roman" w:hAnsi="Times New Roman"/>
                <w:sz w:val="20"/>
                <w:szCs w:val="20"/>
                <w:lang w:val="fr-CH"/>
              </w:rPr>
            </w:pPr>
          </w:p>
        </w:tc>
        <w:tc>
          <w:tcPr>
            <w:tcW w:w="1389" w:type="pct"/>
            <w:tcBorders>
              <w:bottom w:val="single" w:sz="4" w:space="0" w:color="auto"/>
            </w:tcBorders>
            <w:shd w:val="clear" w:color="auto" w:fill="E0E0E0"/>
            <w:vAlign w:val="center"/>
          </w:tcPr>
          <w:p w:rsidR="00C66E28" w:rsidRPr="00C20E18" w:rsidRDefault="00C66E28" w:rsidP="000B23F7">
            <w:pPr>
              <w:spacing w:after="0"/>
              <w:jc w:val="left"/>
              <w:rPr>
                <w:rFonts w:ascii="Times New Roman" w:hAnsi="Times New Roman"/>
                <w:sz w:val="20"/>
                <w:szCs w:val="20"/>
                <w:lang w:val="fr-CH"/>
              </w:rPr>
            </w:pPr>
          </w:p>
        </w:tc>
        <w:tc>
          <w:tcPr>
            <w:tcW w:w="176" w:type="pct"/>
            <w:tcBorders>
              <w:bottom w:val="single" w:sz="4" w:space="0" w:color="auto"/>
            </w:tcBorders>
            <w:shd w:val="clear" w:color="auto" w:fill="E0E0E0"/>
            <w:vAlign w:val="center"/>
          </w:tcPr>
          <w:p w:rsidR="00C66E28" w:rsidRPr="00C20E18" w:rsidRDefault="00C66E28" w:rsidP="000B23F7">
            <w:pPr>
              <w:spacing w:after="0"/>
              <w:rPr>
                <w:rFonts w:ascii="Times New Roman" w:hAnsi="Times New Roman"/>
                <w:sz w:val="20"/>
                <w:szCs w:val="20"/>
                <w:lang w:val="fr-CH"/>
              </w:rPr>
            </w:pPr>
          </w:p>
        </w:tc>
        <w:tc>
          <w:tcPr>
            <w:tcW w:w="173" w:type="pct"/>
            <w:tcBorders>
              <w:bottom w:val="single" w:sz="4" w:space="0" w:color="auto"/>
            </w:tcBorders>
            <w:shd w:val="clear" w:color="auto" w:fill="E0E0E0"/>
            <w:vAlign w:val="center"/>
          </w:tcPr>
          <w:p w:rsidR="00C66E28" w:rsidRPr="00C20E18" w:rsidRDefault="00C66E28" w:rsidP="000B23F7">
            <w:pPr>
              <w:spacing w:after="0"/>
              <w:rPr>
                <w:rFonts w:ascii="Times New Roman" w:hAnsi="Times New Roman"/>
                <w:sz w:val="20"/>
                <w:szCs w:val="20"/>
                <w:lang w:val="fr-CH"/>
              </w:rPr>
            </w:pPr>
          </w:p>
        </w:tc>
        <w:tc>
          <w:tcPr>
            <w:tcW w:w="173" w:type="pct"/>
            <w:tcBorders>
              <w:bottom w:val="single" w:sz="4" w:space="0" w:color="auto"/>
            </w:tcBorders>
            <w:shd w:val="clear" w:color="auto" w:fill="E0E0E0"/>
            <w:vAlign w:val="center"/>
          </w:tcPr>
          <w:p w:rsidR="00C66E28" w:rsidRPr="00C20E18" w:rsidRDefault="00C66E28" w:rsidP="000B23F7">
            <w:pPr>
              <w:spacing w:after="0"/>
              <w:rPr>
                <w:rFonts w:ascii="Times New Roman" w:hAnsi="Times New Roman"/>
                <w:sz w:val="20"/>
                <w:szCs w:val="20"/>
                <w:lang w:val="fr-CH"/>
              </w:rPr>
            </w:pPr>
          </w:p>
        </w:tc>
        <w:tc>
          <w:tcPr>
            <w:tcW w:w="154" w:type="pct"/>
            <w:tcBorders>
              <w:bottom w:val="single" w:sz="4" w:space="0" w:color="auto"/>
            </w:tcBorders>
            <w:shd w:val="clear" w:color="auto" w:fill="E0E0E0"/>
            <w:vAlign w:val="center"/>
          </w:tcPr>
          <w:p w:rsidR="00C66E28" w:rsidRPr="00C20E18" w:rsidRDefault="00C66E28" w:rsidP="000B23F7">
            <w:pPr>
              <w:spacing w:after="0"/>
              <w:rPr>
                <w:rFonts w:ascii="Times New Roman" w:hAnsi="Times New Roman"/>
                <w:sz w:val="20"/>
                <w:szCs w:val="20"/>
                <w:lang w:val="fr-CH"/>
              </w:rPr>
            </w:pPr>
          </w:p>
        </w:tc>
        <w:tc>
          <w:tcPr>
            <w:tcW w:w="272" w:type="pct"/>
            <w:tcBorders>
              <w:bottom w:val="single" w:sz="4" w:space="0" w:color="auto"/>
            </w:tcBorders>
            <w:shd w:val="clear" w:color="auto" w:fill="E0E0E0"/>
            <w:vAlign w:val="center"/>
          </w:tcPr>
          <w:p w:rsidR="00C66E28" w:rsidRPr="00C20E18" w:rsidRDefault="00C66E28" w:rsidP="000B23F7">
            <w:pPr>
              <w:spacing w:after="0"/>
              <w:rPr>
                <w:rFonts w:ascii="Times New Roman" w:hAnsi="Times New Roman"/>
                <w:sz w:val="20"/>
                <w:szCs w:val="20"/>
                <w:lang w:val="fr-CH"/>
              </w:rPr>
            </w:pPr>
          </w:p>
        </w:tc>
        <w:tc>
          <w:tcPr>
            <w:tcW w:w="729" w:type="pct"/>
            <w:gridSpan w:val="2"/>
            <w:tcBorders>
              <w:bottom w:val="single" w:sz="4" w:space="0" w:color="auto"/>
            </w:tcBorders>
            <w:shd w:val="clear" w:color="auto" w:fill="E0E0E0"/>
            <w:vAlign w:val="center"/>
          </w:tcPr>
          <w:p w:rsidR="00C66E28" w:rsidRPr="00C20E18" w:rsidRDefault="00C66E28" w:rsidP="000B23F7">
            <w:pPr>
              <w:spacing w:after="0"/>
              <w:rPr>
                <w:rFonts w:ascii="Times New Roman" w:hAnsi="Times New Roman"/>
                <w:sz w:val="20"/>
                <w:szCs w:val="20"/>
              </w:rPr>
            </w:pPr>
            <w:r w:rsidRPr="00C20E18">
              <w:rPr>
                <w:rFonts w:ascii="Times New Roman" w:hAnsi="Times New Roman"/>
                <w:b/>
                <w:sz w:val="20"/>
                <w:szCs w:val="20"/>
              </w:rPr>
              <w:t>Sous-total</w:t>
            </w:r>
          </w:p>
        </w:tc>
        <w:tc>
          <w:tcPr>
            <w:tcW w:w="981" w:type="pct"/>
            <w:tcBorders>
              <w:bottom w:val="single" w:sz="4" w:space="0" w:color="auto"/>
            </w:tcBorders>
            <w:shd w:val="clear" w:color="auto" w:fill="E0E0E0"/>
            <w:vAlign w:val="center"/>
          </w:tcPr>
          <w:p w:rsidR="00C66E28" w:rsidRPr="00C20E18" w:rsidRDefault="00C66E28" w:rsidP="000B23F7">
            <w:pPr>
              <w:spacing w:after="0"/>
              <w:rPr>
                <w:rFonts w:ascii="Times New Roman" w:hAnsi="Times New Roman"/>
                <w:sz w:val="20"/>
                <w:szCs w:val="20"/>
              </w:rPr>
            </w:pPr>
          </w:p>
        </w:tc>
        <w:tc>
          <w:tcPr>
            <w:tcW w:w="340" w:type="pct"/>
            <w:tcBorders>
              <w:bottom w:val="single" w:sz="4" w:space="0" w:color="auto"/>
            </w:tcBorders>
            <w:shd w:val="clear" w:color="auto" w:fill="E0E0E0"/>
            <w:vAlign w:val="center"/>
          </w:tcPr>
          <w:p w:rsidR="00C66E28" w:rsidRPr="00C20E18" w:rsidRDefault="00C66E28" w:rsidP="000B23F7">
            <w:pPr>
              <w:spacing w:after="0"/>
              <w:jc w:val="right"/>
              <w:rPr>
                <w:rFonts w:ascii="Times New Roman" w:hAnsi="Times New Roman"/>
                <w:b/>
                <w:sz w:val="20"/>
                <w:szCs w:val="20"/>
              </w:rPr>
            </w:pPr>
            <w:r w:rsidRPr="00C20E18">
              <w:rPr>
                <w:rFonts w:ascii="Times New Roman" w:hAnsi="Times New Roman"/>
                <w:b/>
                <w:sz w:val="20"/>
                <w:szCs w:val="20"/>
              </w:rPr>
              <w:t>415.373</w:t>
            </w:r>
          </w:p>
        </w:tc>
      </w:tr>
      <w:tr w:rsidR="00C66E28" w:rsidRPr="00C20E18" w:rsidTr="00411DF8">
        <w:trPr>
          <w:cantSplit/>
          <w:trHeight w:val="90"/>
        </w:trPr>
        <w:tc>
          <w:tcPr>
            <w:tcW w:w="612" w:type="pct"/>
            <w:shd w:val="clear" w:color="auto" w:fill="CCCCCC"/>
          </w:tcPr>
          <w:p w:rsidR="00C66E28" w:rsidRPr="00C20E18" w:rsidRDefault="00C66E28" w:rsidP="000B23F7">
            <w:pPr>
              <w:spacing w:after="0"/>
              <w:rPr>
                <w:rFonts w:ascii="Times New Roman" w:hAnsi="Times New Roman"/>
                <w:b/>
                <w:sz w:val="20"/>
                <w:szCs w:val="20"/>
              </w:rPr>
            </w:pPr>
            <w:r w:rsidRPr="00C20E18">
              <w:rPr>
                <w:rFonts w:ascii="Times New Roman" w:hAnsi="Times New Roman"/>
                <w:b/>
                <w:sz w:val="20"/>
                <w:szCs w:val="20"/>
              </w:rPr>
              <w:t>TOTAL  USD</w:t>
            </w:r>
          </w:p>
        </w:tc>
        <w:tc>
          <w:tcPr>
            <w:tcW w:w="1389" w:type="pct"/>
            <w:tcBorders>
              <w:right w:val="nil"/>
            </w:tcBorders>
            <w:shd w:val="thinDiagCross" w:color="auto" w:fill="CCCCCC"/>
          </w:tcPr>
          <w:p w:rsidR="00C66E28" w:rsidRPr="00C20E18" w:rsidRDefault="00C66E28" w:rsidP="000B23F7">
            <w:pPr>
              <w:spacing w:after="0"/>
              <w:rPr>
                <w:rFonts w:ascii="Times New Roman" w:hAnsi="Times New Roman"/>
                <w:sz w:val="20"/>
                <w:szCs w:val="20"/>
              </w:rPr>
            </w:pPr>
          </w:p>
        </w:tc>
        <w:tc>
          <w:tcPr>
            <w:tcW w:w="176" w:type="pct"/>
            <w:tcBorders>
              <w:left w:val="nil"/>
              <w:right w:val="nil"/>
            </w:tcBorders>
            <w:shd w:val="thinDiagCross" w:color="auto" w:fill="CCCCCC"/>
          </w:tcPr>
          <w:p w:rsidR="00C66E28" w:rsidRPr="00C20E18" w:rsidRDefault="00C66E28" w:rsidP="000B23F7">
            <w:pPr>
              <w:spacing w:after="0"/>
              <w:rPr>
                <w:rFonts w:ascii="Times New Roman" w:hAnsi="Times New Roman"/>
                <w:sz w:val="20"/>
                <w:szCs w:val="20"/>
              </w:rPr>
            </w:pPr>
          </w:p>
        </w:tc>
        <w:tc>
          <w:tcPr>
            <w:tcW w:w="173" w:type="pct"/>
            <w:tcBorders>
              <w:left w:val="nil"/>
              <w:right w:val="nil"/>
            </w:tcBorders>
            <w:shd w:val="thinDiagCross" w:color="auto" w:fill="CCCCCC"/>
          </w:tcPr>
          <w:p w:rsidR="00C66E28" w:rsidRPr="00C20E18" w:rsidRDefault="00C66E28" w:rsidP="000B23F7">
            <w:pPr>
              <w:spacing w:after="0"/>
              <w:rPr>
                <w:rFonts w:ascii="Times New Roman" w:hAnsi="Times New Roman"/>
                <w:sz w:val="20"/>
                <w:szCs w:val="20"/>
              </w:rPr>
            </w:pPr>
          </w:p>
        </w:tc>
        <w:tc>
          <w:tcPr>
            <w:tcW w:w="173" w:type="pct"/>
            <w:tcBorders>
              <w:left w:val="nil"/>
              <w:right w:val="nil"/>
            </w:tcBorders>
            <w:shd w:val="thinDiagCross" w:color="auto" w:fill="CCCCCC"/>
          </w:tcPr>
          <w:p w:rsidR="00C66E28" w:rsidRPr="00C20E18" w:rsidRDefault="00C66E28" w:rsidP="000B23F7">
            <w:pPr>
              <w:spacing w:after="0"/>
              <w:rPr>
                <w:rFonts w:ascii="Times New Roman" w:hAnsi="Times New Roman"/>
                <w:sz w:val="20"/>
                <w:szCs w:val="20"/>
              </w:rPr>
            </w:pPr>
          </w:p>
        </w:tc>
        <w:tc>
          <w:tcPr>
            <w:tcW w:w="154" w:type="pct"/>
            <w:tcBorders>
              <w:left w:val="nil"/>
              <w:right w:val="nil"/>
            </w:tcBorders>
            <w:shd w:val="thinDiagCross" w:color="auto" w:fill="CCCCCC"/>
          </w:tcPr>
          <w:p w:rsidR="00C66E28" w:rsidRPr="00C20E18" w:rsidRDefault="00C66E28" w:rsidP="000B23F7">
            <w:pPr>
              <w:spacing w:after="0"/>
              <w:rPr>
                <w:rFonts w:ascii="Times New Roman" w:hAnsi="Times New Roman"/>
                <w:sz w:val="20"/>
                <w:szCs w:val="20"/>
              </w:rPr>
            </w:pPr>
          </w:p>
        </w:tc>
        <w:tc>
          <w:tcPr>
            <w:tcW w:w="272" w:type="pct"/>
            <w:tcBorders>
              <w:left w:val="nil"/>
              <w:right w:val="nil"/>
            </w:tcBorders>
            <w:shd w:val="thinDiagCross" w:color="auto" w:fill="CCCCCC"/>
          </w:tcPr>
          <w:p w:rsidR="00C66E28" w:rsidRPr="00C20E18" w:rsidRDefault="00C66E28" w:rsidP="000B23F7">
            <w:pPr>
              <w:spacing w:after="0"/>
              <w:rPr>
                <w:rFonts w:ascii="Times New Roman" w:hAnsi="Times New Roman"/>
                <w:sz w:val="20"/>
                <w:szCs w:val="20"/>
              </w:rPr>
            </w:pPr>
          </w:p>
        </w:tc>
        <w:tc>
          <w:tcPr>
            <w:tcW w:w="729" w:type="pct"/>
            <w:gridSpan w:val="2"/>
            <w:tcBorders>
              <w:left w:val="nil"/>
            </w:tcBorders>
            <w:shd w:val="thinDiagCross" w:color="auto" w:fill="CCCCCC"/>
          </w:tcPr>
          <w:p w:rsidR="00C66E28" w:rsidRPr="00C20E18" w:rsidRDefault="00C66E28" w:rsidP="000B23F7">
            <w:pPr>
              <w:spacing w:after="0"/>
              <w:rPr>
                <w:rFonts w:ascii="Times New Roman" w:hAnsi="Times New Roman"/>
                <w:sz w:val="20"/>
                <w:szCs w:val="20"/>
              </w:rPr>
            </w:pPr>
          </w:p>
        </w:tc>
        <w:tc>
          <w:tcPr>
            <w:tcW w:w="981" w:type="pct"/>
            <w:shd w:val="clear" w:color="auto" w:fill="CCCCCC"/>
          </w:tcPr>
          <w:p w:rsidR="00C66E28" w:rsidRPr="00C20E18" w:rsidRDefault="00C66E28" w:rsidP="000B23F7">
            <w:pPr>
              <w:spacing w:after="0"/>
              <w:rPr>
                <w:rFonts w:ascii="Times New Roman" w:hAnsi="Times New Roman"/>
                <w:sz w:val="20"/>
                <w:szCs w:val="20"/>
              </w:rPr>
            </w:pPr>
          </w:p>
        </w:tc>
        <w:tc>
          <w:tcPr>
            <w:tcW w:w="340" w:type="pct"/>
            <w:shd w:val="clear" w:color="auto" w:fill="CCCCCC"/>
            <w:vAlign w:val="center"/>
          </w:tcPr>
          <w:p w:rsidR="00C66E28" w:rsidRPr="00C20E18" w:rsidRDefault="00C66E28" w:rsidP="000B23F7">
            <w:pPr>
              <w:spacing w:after="0"/>
              <w:jc w:val="right"/>
              <w:rPr>
                <w:rFonts w:ascii="Times New Roman" w:hAnsi="Times New Roman"/>
                <w:b/>
                <w:sz w:val="20"/>
                <w:szCs w:val="20"/>
              </w:rPr>
            </w:pPr>
            <w:r w:rsidRPr="00C20E18">
              <w:rPr>
                <w:rFonts w:ascii="Times New Roman" w:hAnsi="Times New Roman"/>
                <w:b/>
                <w:sz w:val="20"/>
                <w:szCs w:val="20"/>
              </w:rPr>
              <w:t>1,209.414</w:t>
            </w:r>
          </w:p>
        </w:tc>
      </w:tr>
    </w:tbl>
    <w:p w:rsidR="00543F0F" w:rsidRPr="00C20E18" w:rsidRDefault="00543F0F" w:rsidP="00543F0F">
      <w:pPr>
        <w:rPr>
          <w:rFonts w:ascii="Times New Roman" w:hAnsi="Times New Roman"/>
          <w:sz w:val="20"/>
          <w:szCs w:val="20"/>
          <w:lang w:val="fr-CH"/>
        </w:rPr>
      </w:pPr>
    </w:p>
    <w:p w:rsidR="00543F0F" w:rsidRPr="00C20E18" w:rsidRDefault="00543F0F" w:rsidP="00543F0F">
      <w:pPr>
        <w:spacing w:after="0"/>
        <w:jc w:val="left"/>
        <w:rPr>
          <w:rFonts w:ascii="Times New Roman" w:hAnsi="Times New Roman"/>
          <w:b/>
          <w:sz w:val="20"/>
          <w:szCs w:val="20"/>
        </w:rPr>
      </w:pPr>
    </w:p>
    <w:p w:rsidR="00543F0F" w:rsidRPr="00C20E18" w:rsidRDefault="00543F0F" w:rsidP="00543F0F">
      <w:pPr>
        <w:spacing w:after="0"/>
        <w:jc w:val="left"/>
        <w:rPr>
          <w:rFonts w:ascii="Times New Roman" w:hAnsi="Times New Roman"/>
          <w:b/>
          <w:sz w:val="20"/>
          <w:szCs w:val="20"/>
        </w:rPr>
      </w:pPr>
    </w:p>
    <w:p w:rsidR="00543F0F" w:rsidRPr="00C20E18" w:rsidRDefault="00543F0F" w:rsidP="00543F0F">
      <w:pPr>
        <w:spacing w:after="0"/>
        <w:jc w:val="left"/>
        <w:rPr>
          <w:rFonts w:ascii="Times New Roman" w:hAnsi="Times New Roman"/>
          <w:b/>
          <w:sz w:val="20"/>
          <w:szCs w:val="20"/>
        </w:rPr>
      </w:pPr>
    </w:p>
    <w:p w:rsidR="00543F0F" w:rsidRPr="00C20E18" w:rsidRDefault="00543F0F" w:rsidP="00543F0F">
      <w:pPr>
        <w:spacing w:after="0"/>
        <w:jc w:val="left"/>
        <w:rPr>
          <w:rFonts w:ascii="Times New Roman" w:hAnsi="Times New Roman"/>
          <w:b/>
          <w:sz w:val="20"/>
          <w:szCs w:val="20"/>
        </w:rPr>
      </w:pPr>
    </w:p>
    <w:p w:rsidR="00543F0F" w:rsidRPr="00C20E18" w:rsidRDefault="00543F0F" w:rsidP="00543F0F">
      <w:pPr>
        <w:spacing w:after="0"/>
        <w:jc w:val="left"/>
        <w:rPr>
          <w:rFonts w:ascii="Times New Roman" w:hAnsi="Times New Roman"/>
          <w:b/>
          <w:sz w:val="20"/>
          <w:szCs w:val="20"/>
        </w:rPr>
      </w:pPr>
    </w:p>
    <w:p w:rsidR="00543F0F" w:rsidRPr="00C20E18" w:rsidRDefault="00543F0F" w:rsidP="00543F0F">
      <w:pPr>
        <w:spacing w:after="0"/>
        <w:jc w:val="left"/>
        <w:rPr>
          <w:rFonts w:ascii="Times New Roman" w:hAnsi="Times New Roman"/>
          <w:b/>
          <w:sz w:val="20"/>
          <w:szCs w:val="20"/>
        </w:rPr>
      </w:pPr>
    </w:p>
    <w:p w:rsidR="00543F0F" w:rsidRPr="00C20E18" w:rsidRDefault="00543F0F" w:rsidP="00543F0F">
      <w:pPr>
        <w:spacing w:after="0"/>
        <w:jc w:val="left"/>
        <w:rPr>
          <w:rFonts w:ascii="Times New Roman" w:hAnsi="Times New Roman"/>
          <w:b/>
          <w:sz w:val="20"/>
          <w:szCs w:val="20"/>
        </w:rPr>
      </w:pPr>
    </w:p>
    <w:p w:rsidR="00543F0F" w:rsidRPr="00C20E18" w:rsidRDefault="00543F0F" w:rsidP="00543F0F">
      <w:pPr>
        <w:spacing w:after="0"/>
        <w:jc w:val="left"/>
        <w:rPr>
          <w:rFonts w:ascii="Times New Roman" w:hAnsi="Times New Roman"/>
          <w:b/>
          <w:sz w:val="20"/>
          <w:szCs w:val="20"/>
        </w:rPr>
      </w:pPr>
    </w:p>
    <w:p w:rsidR="00543F0F" w:rsidRPr="00C20E18" w:rsidRDefault="00543F0F" w:rsidP="00543F0F">
      <w:pPr>
        <w:spacing w:after="0"/>
        <w:jc w:val="left"/>
        <w:rPr>
          <w:rFonts w:ascii="Times New Roman" w:hAnsi="Times New Roman"/>
          <w:b/>
          <w:sz w:val="20"/>
          <w:szCs w:val="20"/>
        </w:rPr>
      </w:pPr>
    </w:p>
    <w:p w:rsidR="00543F0F" w:rsidRPr="00C20E18" w:rsidRDefault="00543F0F" w:rsidP="00543F0F">
      <w:pPr>
        <w:spacing w:after="0"/>
        <w:jc w:val="left"/>
        <w:rPr>
          <w:rFonts w:ascii="Times New Roman" w:hAnsi="Times New Roman"/>
          <w:b/>
          <w:sz w:val="20"/>
          <w:szCs w:val="20"/>
        </w:rPr>
      </w:pPr>
    </w:p>
    <w:p w:rsidR="00543F0F" w:rsidRPr="00C20E18" w:rsidRDefault="00543F0F" w:rsidP="00543F0F">
      <w:pPr>
        <w:spacing w:after="0"/>
        <w:jc w:val="left"/>
        <w:rPr>
          <w:rFonts w:ascii="Times New Roman" w:hAnsi="Times New Roman"/>
          <w:b/>
          <w:sz w:val="20"/>
          <w:szCs w:val="20"/>
        </w:rPr>
      </w:pPr>
    </w:p>
    <w:p w:rsidR="00543F0F" w:rsidRPr="00C20E18" w:rsidRDefault="00543F0F" w:rsidP="00543F0F">
      <w:pPr>
        <w:spacing w:after="0"/>
        <w:jc w:val="left"/>
        <w:rPr>
          <w:rFonts w:ascii="Times New Roman" w:hAnsi="Times New Roman"/>
          <w:b/>
          <w:sz w:val="20"/>
          <w:szCs w:val="20"/>
        </w:rPr>
      </w:pPr>
    </w:p>
    <w:p w:rsidR="00543F0F" w:rsidRPr="00C20E18" w:rsidRDefault="00543F0F" w:rsidP="00543F0F">
      <w:pPr>
        <w:spacing w:after="0"/>
        <w:jc w:val="left"/>
        <w:rPr>
          <w:rFonts w:ascii="Times New Roman" w:hAnsi="Times New Roman"/>
          <w:b/>
          <w:sz w:val="20"/>
          <w:szCs w:val="20"/>
        </w:rPr>
      </w:pPr>
    </w:p>
    <w:p w:rsidR="00543F0F" w:rsidRPr="00C20E18" w:rsidRDefault="00543F0F" w:rsidP="00543F0F">
      <w:pPr>
        <w:spacing w:after="0"/>
        <w:jc w:val="left"/>
        <w:rPr>
          <w:rFonts w:ascii="Times New Roman" w:hAnsi="Times New Roman"/>
          <w:b/>
          <w:sz w:val="20"/>
          <w:szCs w:val="20"/>
        </w:rPr>
      </w:pPr>
    </w:p>
    <w:p w:rsidR="00543F0F" w:rsidRPr="00C20E18" w:rsidRDefault="00543F0F" w:rsidP="00543F0F">
      <w:pPr>
        <w:spacing w:after="0"/>
        <w:jc w:val="left"/>
        <w:rPr>
          <w:rFonts w:ascii="Times New Roman" w:hAnsi="Times New Roman"/>
          <w:b/>
          <w:sz w:val="20"/>
          <w:szCs w:val="20"/>
        </w:rPr>
      </w:pPr>
      <w:r w:rsidRPr="00C20E18">
        <w:rPr>
          <w:rFonts w:ascii="Times New Roman" w:hAnsi="Times New Roman"/>
          <w:b/>
          <w:sz w:val="20"/>
          <w:szCs w:val="20"/>
        </w:rPr>
        <w:t>Année: 3</w:t>
      </w: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4324"/>
        <w:gridCol w:w="550"/>
        <w:gridCol w:w="540"/>
        <w:gridCol w:w="540"/>
        <w:gridCol w:w="477"/>
        <w:gridCol w:w="842"/>
        <w:gridCol w:w="1068"/>
        <w:gridCol w:w="1068"/>
        <w:gridCol w:w="3194"/>
        <w:gridCol w:w="1193"/>
      </w:tblGrid>
      <w:tr w:rsidR="00543F0F" w:rsidRPr="00C20E18" w:rsidTr="00B20A3E">
        <w:trPr>
          <w:cantSplit/>
          <w:trHeight w:val="195"/>
        </w:trPr>
        <w:tc>
          <w:tcPr>
            <w:tcW w:w="607" w:type="pct"/>
            <w:vMerge w:val="restart"/>
            <w:shd w:val="clear" w:color="auto" w:fill="FFFF99"/>
          </w:tcPr>
          <w:p w:rsidR="00543F0F" w:rsidRPr="00C20E18" w:rsidRDefault="00543F0F" w:rsidP="000B23F7">
            <w:pPr>
              <w:spacing w:after="0"/>
              <w:jc w:val="center"/>
              <w:rPr>
                <w:rFonts w:ascii="Times New Roman" w:hAnsi="Times New Roman"/>
                <w:b/>
                <w:bCs/>
                <w:sz w:val="20"/>
                <w:szCs w:val="20"/>
              </w:rPr>
            </w:pPr>
            <w:r w:rsidRPr="00C20E18">
              <w:rPr>
                <w:rFonts w:ascii="Times New Roman" w:hAnsi="Times New Roman"/>
                <w:b/>
                <w:bCs/>
                <w:sz w:val="20"/>
                <w:szCs w:val="20"/>
              </w:rPr>
              <w:t xml:space="preserve">PROJET </w:t>
            </w:r>
          </w:p>
          <w:p w:rsidR="00543F0F" w:rsidRPr="00C20E18" w:rsidRDefault="00543F0F" w:rsidP="000B23F7">
            <w:pPr>
              <w:spacing w:after="0"/>
              <w:jc w:val="left"/>
              <w:rPr>
                <w:rFonts w:ascii="Times New Roman" w:hAnsi="Times New Roman"/>
                <w:i/>
                <w:sz w:val="20"/>
                <w:szCs w:val="20"/>
              </w:rPr>
            </w:pPr>
          </w:p>
        </w:tc>
        <w:tc>
          <w:tcPr>
            <w:tcW w:w="1377" w:type="pct"/>
            <w:vMerge w:val="restart"/>
            <w:shd w:val="clear" w:color="auto" w:fill="FFFF99"/>
          </w:tcPr>
          <w:p w:rsidR="00543F0F" w:rsidRPr="00C20E18" w:rsidRDefault="00543F0F" w:rsidP="000B23F7">
            <w:pPr>
              <w:spacing w:after="0"/>
              <w:jc w:val="center"/>
              <w:rPr>
                <w:rFonts w:ascii="Times New Roman" w:hAnsi="Times New Roman"/>
                <w:b/>
                <w:bCs/>
                <w:sz w:val="20"/>
                <w:szCs w:val="20"/>
              </w:rPr>
            </w:pPr>
            <w:r w:rsidRPr="00C20E18">
              <w:rPr>
                <w:rFonts w:ascii="Times New Roman" w:hAnsi="Times New Roman"/>
                <w:b/>
                <w:bCs/>
                <w:sz w:val="20"/>
                <w:szCs w:val="20"/>
              </w:rPr>
              <w:t>ACTIVITES PLANNIFIEES</w:t>
            </w:r>
          </w:p>
          <w:p w:rsidR="00543F0F" w:rsidRPr="00C20E18" w:rsidRDefault="00543F0F" w:rsidP="000B23F7">
            <w:pPr>
              <w:spacing w:after="0"/>
              <w:jc w:val="center"/>
              <w:rPr>
                <w:rFonts w:ascii="Times New Roman" w:hAnsi="Times New Roman"/>
                <w:bCs/>
                <w:i/>
                <w:sz w:val="20"/>
                <w:szCs w:val="20"/>
              </w:rPr>
            </w:pPr>
          </w:p>
        </w:tc>
        <w:tc>
          <w:tcPr>
            <w:tcW w:w="671" w:type="pct"/>
            <w:gridSpan w:val="4"/>
            <w:tcBorders>
              <w:bottom w:val="single" w:sz="4" w:space="0" w:color="auto"/>
            </w:tcBorders>
            <w:shd w:val="clear" w:color="auto" w:fill="FFFF99"/>
            <w:vAlign w:val="center"/>
          </w:tcPr>
          <w:p w:rsidR="00543F0F" w:rsidRPr="00C20E18" w:rsidRDefault="00543F0F" w:rsidP="000B23F7">
            <w:pPr>
              <w:spacing w:after="0"/>
              <w:jc w:val="center"/>
              <w:rPr>
                <w:rFonts w:ascii="Times New Roman" w:hAnsi="Times New Roman"/>
                <w:b/>
                <w:bCs/>
                <w:sz w:val="20"/>
                <w:szCs w:val="20"/>
              </w:rPr>
            </w:pPr>
            <w:r w:rsidRPr="00C20E18">
              <w:rPr>
                <w:rFonts w:ascii="Times New Roman" w:hAnsi="Times New Roman"/>
                <w:b/>
                <w:bCs/>
                <w:sz w:val="20"/>
                <w:szCs w:val="20"/>
              </w:rPr>
              <w:t>CALENDRIER</w:t>
            </w:r>
          </w:p>
        </w:tc>
        <w:tc>
          <w:tcPr>
            <w:tcW w:w="268" w:type="pct"/>
            <w:vMerge w:val="restart"/>
            <w:tcBorders>
              <w:bottom w:val="single" w:sz="4" w:space="0" w:color="auto"/>
            </w:tcBorders>
            <w:shd w:val="clear" w:color="auto" w:fill="FFFF99"/>
            <w:vAlign w:val="center"/>
          </w:tcPr>
          <w:p w:rsidR="00B20A3E" w:rsidRDefault="00543F0F" w:rsidP="000B23F7">
            <w:pPr>
              <w:spacing w:after="0"/>
              <w:jc w:val="center"/>
              <w:rPr>
                <w:rFonts w:ascii="Times New Roman" w:hAnsi="Times New Roman"/>
                <w:b/>
                <w:bCs/>
                <w:sz w:val="16"/>
                <w:szCs w:val="16"/>
              </w:rPr>
            </w:pPr>
            <w:r w:rsidRPr="00B20A3E">
              <w:rPr>
                <w:rFonts w:ascii="Times New Roman" w:hAnsi="Times New Roman"/>
                <w:b/>
                <w:bCs/>
                <w:sz w:val="16"/>
                <w:szCs w:val="16"/>
              </w:rPr>
              <w:t>PARTIE RES</w:t>
            </w:r>
          </w:p>
          <w:p w:rsidR="00543F0F" w:rsidRPr="00B20A3E" w:rsidRDefault="00543F0F" w:rsidP="000B23F7">
            <w:pPr>
              <w:spacing w:after="0"/>
              <w:jc w:val="center"/>
              <w:rPr>
                <w:rFonts w:ascii="Times New Roman" w:hAnsi="Times New Roman"/>
                <w:b/>
                <w:bCs/>
                <w:sz w:val="16"/>
                <w:szCs w:val="16"/>
              </w:rPr>
            </w:pPr>
            <w:r w:rsidRPr="00B20A3E">
              <w:rPr>
                <w:rFonts w:ascii="Times New Roman" w:hAnsi="Times New Roman"/>
                <w:b/>
                <w:bCs/>
                <w:sz w:val="16"/>
                <w:szCs w:val="16"/>
              </w:rPr>
              <w:t>PONSABLE</w:t>
            </w:r>
          </w:p>
        </w:tc>
        <w:tc>
          <w:tcPr>
            <w:tcW w:w="2077" w:type="pct"/>
            <w:gridSpan w:val="4"/>
            <w:tcBorders>
              <w:bottom w:val="single" w:sz="4" w:space="0" w:color="auto"/>
            </w:tcBorders>
            <w:shd w:val="clear" w:color="auto" w:fill="FFFF99"/>
            <w:vAlign w:val="center"/>
          </w:tcPr>
          <w:p w:rsidR="00543F0F" w:rsidRPr="00C20E18" w:rsidRDefault="00543F0F" w:rsidP="000B23F7">
            <w:pPr>
              <w:spacing w:after="0"/>
              <w:jc w:val="center"/>
              <w:rPr>
                <w:rFonts w:ascii="Times New Roman" w:hAnsi="Times New Roman"/>
                <w:b/>
                <w:bCs/>
                <w:sz w:val="20"/>
                <w:szCs w:val="20"/>
              </w:rPr>
            </w:pPr>
            <w:r w:rsidRPr="00C20E18">
              <w:rPr>
                <w:rFonts w:ascii="Times New Roman" w:hAnsi="Times New Roman"/>
                <w:b/>
                <w:bCs/>
                <w:sz w:val="20"/>
                <w:szCs w:val="20"/>
              </w:rPr>
              <w:t>BUDGET PLANNIFIE</w:t>
            </w:r>
          </w:p>
        </w:tc>
      </w:tr>
      <w:tr w:rsidR="00450BE4" w:rsidRPr="00C20E18" w:rsidTr="00450BE4">
        <w:trPr>
          <w:cantSplit/>
          <w:trHeight w:val="467"/>
        </w:trPr>
        <w:tc>
          <w:tcPr>
            <w:tcW w:w="607" w:type="pct"/>
            <w:vMerge/>
            <w:shd w:val="clear" w:color="auto" w:fill="CCCCCC"/>
            <w:vAlign w:val="center"/>
          </w:tcPr>
          <w:p w:rsidR="00450BE4" w:rsidRPr="00C20E18" w:rsidRDefault="00450BE4" w:rsidP="000B23F7">
            <w:pPr>
              <w:spacing w:after="0"/>
              <w:jc w:val="center"/>
              <w:rPr>
                <w:rFonts w:ascii="Times New Roman" w:hAnsi="Times New Roman"/>
                <w:sz w:val="20"/>
                <w:szCs w:val="20"/>
              </w:rPr>
            </w:pPr>
          </w:p>
        </w:tc>
        <w:tc>
          <w:tcPr>
            <w:tcW w:w="1377" w:type="pct"/>
            <w:vMerge/>
            <w:tcBorders>
              <w:bottom w:val="single" w:sz="4" w:space="0" w:color="auto"/>
            </w:tcBorders>
            <w:shd w:val="clear" w:color="auto" w:fill="CCCCCC"/>
            <w:vAlign w:val="center"/>
          </w:tcPr>
          <w:p w:rsidR="00450BE4" w:rsidRPr="00C20E18" w:rsidRDefault="00450BE4" w:rsidP="000B23F7">
            <w:pPr>
              <w:spacing w:after="0"/>
              <w:jc w:val="center"/>
              <w:rPr>
                <w:rFonts w:ascii="Times New Roman" w:hAnsi="Times New Roman"/>
                <w:sz w:val="20"/>
                <w:szCs w:val="20"/>
              </w:rPr>
            </w:pPr>
          </w:p>
        </w:tc>
        <w:tc>
          <w:tcPr>
            <w:tcW w:w="175" w:type="pct"/>
            <w:tcBorders>
              <w:bottom w:val="single" w:sz="4" w:space="0" w:color="auto"/>
            </w:tcBorders>
            <w:shd w:val="clear" w:color="auto" w:fill="FFFF99"/>
            <w:vAlign w:val="center"/>
          </w:tcPr>
          <w:p w:rsidR="00450BE4" w:rsidRPr="00C20E18" w:rsidRDefault="00450BE4" w:rsidP="000B23F7">
            <w:pPr>
              <w:spacing w:after="0"/>
              <w:jc w:val="center"/>
              <w:rPr>
                <w:rFonts w:ascii="Times New Roman" w:hAnsi="Times New Roman"/>
                <w:sz w:val="20"/>
                <w:szCs w:val="20"/>
              </w:rPr>
            </w:pPr>
            <w:r w:rsidRPr="00C20E18">
              <w:rPr>
                <w:rFonts w:ascii="Times New Roman" w:hAnsi="Times New Roman"/>
                <w:sz w:val="20"/>
                <w:szCs w:val="20"/>
              </w:rPr>
              <w:t>Q1</w:t>
            </w:r>
          </w:p>
        </w:tc>
        <w:tc>
          <w:tcPr>
            <w:tcW w:w="172" w:type="pct"/>
            <w:tcBorders>
              <w:bottom w:val="single" w:sz="4" w:space="0" w:color="auto"/>
            </w:tcBorders>
            <w:shd w:val="clear" w:color="auto" w:fill="FFFF99"/>
            <w:vAlign w:val="center"/>
          </w:tcPr>
          <w:p w:rsidR="00450BE4" w:rsidRPr="00C20E18" w:rsidRDefault="00450BE4" w:rsidP="000B23F7">
            <w:pPr>
              <w:spacing w:after="0"/>
              <w:jc w:val="center"/>
              <w:rPr>
                <w:rFonts w:ascii="Times New Roman" w:hAnsi="Times New Roman"/>
                <w:sz w:val="20"/>
                <w:szCs w:val="20"/>
              </w:rPr>
            </w:pPr>
            <w:r w:rsidRPr="00C20E18">
              <w:rPr>
                <w:rFonts w:ascii="Times New Roman" w:hAnsi="Times New Roman"/>
                <w:sz w:val="20"/>
                <w:szCs w:val="20"/>
              </w:rPr>
              <w:t>Q2</w:t>
            </w:r>
          </w:p>
        </w:tc>
        <w:tc>
          <w:tcPr>
            <w:tcW w:w="172" w:type="pct"/>
            <w:tcBorders>
              <w:bottom w:val="single" w:sz="4" w:space="0" w:color="auto"/>
            </w:tcBorders>
            <w:shd w:val="clear" w:color="auto" w:fill="FFFF99"/>
            <w:vAlign w:val="center"/>
          </w:tcPr>
          <w:p w:rsidR="00450BE4" w:rsidRPr="00C20E18" w:rsidRDefault="00450BE4" w:rsidP="000B23F7">
            <w:pPr>
              <w:spacing w:after="0"/>
              <w:jc w:val="center"/>
              <w:rPr>
                <w:rFonts w:ascii="Times New Roman" w:hAnsi="Times New Roman"/>
                <w:sz w:val="20"/>
                <w:szCs w:val="20"/>
              </w:rPr>
            </w:pPr>
            <w:r w:rsidRPr="00C20E18">
              <w:rPr>
                <w:rFonts w:ascii="Times New Roman" w:hAnsi="Times New Roman"/>
                <w:sz w:val="20"/>
                <w:szCs w:val="20"/>
              </w:rPr>
              <w:t>Q3</w:t>
            </w:r>
          </w:p>
        </w:tc>
        <w:tc>
          <w:tcPr>
            <w:tcW w:w="152" w:type="pct"/>
            <w:tcBorders>
              <w:bottom w:val="single" w:sz="4" w:space="0" w:color="auto"/>
            </w:tcBorders>
            <w:shd w:val="clear" w:color="auto" w:fill="FFFF99"/>
            <w:vAlign w:val="center"/>
          </w:tcPr>
          <w:p w:rsidR="00450BE4" w:rsidRPr="00C20E18" w:rsidRDefault="00450BE4" w:rsidP="000B23F7">
            <w:pPr>
              <w:spacing w:after="0"/>
              <w:jc w:val="center"/>
              <w:rPr>
                <w:rFonts w:ascii="Times New Roman" w:hAnsi="Times New Roman"/>
                <w:sz w:val="20"/>
                <w:szCs w:val="20"/>
              </w:rPr>
            </w:pPr>
            <w:r w:rsidRPr="00C20E18">
              <w:rPr>
                <w:rFonts w:ascii="Times New Roman" w:hAnsi="Times New Roman"/>
                <w:sz w:val="20"/>
                <w:szCs w:val="20"/>
              </w:rPr>
              <w:t>Q4</w:t>
            </w:r>
          </w:p>
        </w:tc>
        <w:tc>
          <w:tcPr>
            <w:tcW w:w="268" w:type="pct"/>
            <w:vMerge/>
            <w:shd w:val="clear" w:color="auto" w:fill="FFFF99"/>
            <w:vAlign w:val="center"/>
          </w:tcPr>
          <w:p w:rsidR="00450BE4" w:rsidRPr="00C20E18" w:rsidRDefault="00450BE4" w:rsidP="000B23F7">
            <w:pPr>
              <w:spacing w:after="0"/>
              <w:jc w:val="center"/>
              <w:rPr>
                <w:rFonts w:ascii="Times New Roman" w:hAnsi="Times New Roman"/>
                <w:sz w:val="20"/>
                <w:szCs w:val="20"/>
              </w:rPr>
            </w:pPr>
          </w:p>
        </w:tc>
        <w:tc>
          <w:tcPr>
            <w:tcW w:w="340" w:type="pct"/>
            <w:shd w:val="clear" w:color="auto" w:fill="FFFF99"/>
            <w:vAlign w:val="center"/>
          </w:tcPr>
          <w:p w:rsidR="00450BE4" w:rsidRPr="00C20E18" w:rsidRDefault="00450BE4" w:rsidP="000B23F7">
            <w:pPr>
              <w:spacing w:after="0"/>
              <w:jc w:val="center"/>
              <w:rPr>
                <w:rFonts w:ascii="Times New Roman" w:hAnsi="Times New Roman"/>
                <w:sz w:val="20"/>
                <w:szCs w:val="20"/>
              </w:rPr>
            </w:pPr>
            <w:r>
              <w:rPr>
                <w:rFonts w:ascii="Times New Roman" w:hAnsi="Times New Roman"/>
                <w:sz w:val="20"/>
                <w:szCs w:val="20"/>
              </w:rPr>
              <w:t>Code Fonds</w:t>
            </w:r>
          </w:p>
        </w:tc>
        <w:tc>
          <w:tcPr>
            <w:tcW w:w="340" w:type="pct"/>
            <w:shd w:val="clear" w:color="auto" w:fill="FFFF99"/>
            <w:vAlign w:val="center"/>
          </w:tcPr>
          <w:p w:rsidR="00450BE4" w:rsidRPr="00C20E18" w:rsidRDefault="00450BE4" w:rsidP="000B23F7">
            <w:pPr>
              <w:spacing w:after="0"/>
              <w:jc w:val="center"/>
              <w:rPr>
                <w:rFonts w:ascii="Times New Roman" w:hAnsi="Times New Roman"/>
                <w:sz w:val="20"/>
                <w:szCs w:val="20"/>
              </w:rPr>
            </w:pPr>
            <w:r>
              <w:rPr>
                <w:rFonts w:ascii="Times New Roman" w:hAnsi="Times New Roman"/>
                <w:sz w:val="20"/>
                <w:szCs w:val="20"/>
              </w:rPr>
              <w:t>Donateur</w:t>
            </w:r>
          </w:p>
        </w:tc>
        <w:tc>
          <w:tcPr>
            <w:tcW w:w="1017" w:type="pct"/>
            <w:shd w:val="clear" w:color="auto" w:fill="FFFF99"/>
            <w:vAlign w:val="center"/>
          </w:tcPr>
          <w:p w:rsidR="00450BE4" w:rsidRPr="00C20E18" w:rsidRDefault="00450BE4" w:rsidP="000B23F7">
            <w:pPr>
              <w:spacing w:after="0"/>
              <w:jc w:val="center"/>
              <w:rPr>
                <w:rFonts w:ascii="Times New Roman" w:hAnsi="Times New Roman"/>
                <w:sz w:val="20"/>
                <w:szCs w:val="20"/>
              </w:rPr>
            </w:pPr>
            <w:r w:rsidRPr="00C20E18">
              <w:rPr>
                <w:rFonts w:ascii="Times New Roman" w:hAnsi="Times New Roman"/>
                <w:sz w:val="20"/>
                <w:szCs w:val="20"/>
              </w:rPr>
              <w:t>Lignes budgétaires</w:t>
            </w:r>
          </w:p>
        </w:tc>
        <w:tc>
          <w:tcPr>
            <w:tcW w:w="380" w:type="pct"/>
            <w:shd w:val="clear" w:color="auto" w:fill="FFFF99"/>
            <w:vAlign w:val="center"/>
          </w:tcPr>
          <w:p w:rsidR="00450BE4" w:rsidRPr="00C20E18" w:rsidRDefault="00450BE4" w:rsidP="000B23F7">
            <w:pPr>
              <w:spacing w:after="0"/>
              <w:jc w:val="center"/>
              <w:rPr>
                <w:rFonts w:ascii="Times New Roman" w:hAnsi="Times New Roman"/>
                <w:sz w:val="20"/>
                <w:szCs w:val="20"/>
              </w:rPr>
            </w:pPr>
            <w:r w:rsidRPr="00C20E18">
              <w:rPr>
                <w:rFonts w:ascii="Times New Roman" w:hAnsi="Times New Roman"/>
                <w:sz w:val="20"/>
                <w:szCs w:val="20"/>
              </w:rPr>
              <w:t>Montant</w:t>
            </w:r>
          </w:p>
          <w:p w:rsidR="00450BE4" w:rsidRPr="00C20E18" w:rsidRDefault="00450BE4" w:rsidP="000B23F7">
            <w:pPr>
              <w:spacing w:after="0"/>
              <w:jc w:val="center"/>
              <w:rPr>
                <w:rFonts w:ascii="Times New Roman" w:hAnsi="Times New Roman"/>
                <w:sz w:val="20"/>
                <w:szCs w:val="20"/>
              </w:rPr>
            </w:pPr>
            <w:r w:rsidRPr="00C20E18">
              <w:rPr>
                <w:rFonts w:ascii="Times New Roman" w:hAnsi="Times New Roman"/>
                <w:sz w:val="20"/>
                <w:szCs w:val="20"/>
              </w:rPr>
              <w:t>M USD</w:t>
            </w:r>
          </w:p>
        </w:tc>
      </w:tr>
      <w:tr w:rsidR="00450BE4" w:rsidRPr="00C20E18" w:rsidTr="00450BE4">
        <w:trPr>
          <w:cantSplit/>
          <w:trHeight w:val="135"/>
        </w:trPr>
        <w:tc>
          <w:tcPr>
            <w:tcW w:w="607" w:type="pct"/>
            <w:vMerge w:val="restart"/>
            <w:shd w:val="clear" w:color="auto" w:fill="auto"/>
            <w:vAlign w:val="center"/>
          </w:tcPr>
          <w:p w:rsidR="00450BE4" w:rsidRPr="00C20E18" w:rsidRDefault="00450BE4" w:rsidP="000B23F7">
            <w:pPr>
              <w:snapToGrid w:val="0"/>
              <w:jc w:val="left"/>
              <w:rPr>
                <w:rFonts w:ascii="Times New Roman" w:hAnsi="Times New Roman"/>
                <w:b/>
                <w:sz w:val="20"/>
                <w:szCs w:val="20"/>
                <w:lang w:val="fr-CH"/>
              </w:rPr>
            </w:pPr>
          </w:p>
          <w:p w:rsidR="00450BE4" w:rsidRPr="00C20E18" w:rsidRDefault="00450BE4" w:rsidP="000B23F7">
            <w:pPr>
              <w:snapToGrid w:val="0"/>
              <w:jc w:val="left"/>
              <w:rPr>
                <w:rFonts w:ascii="Times New Roman" w:hAnsi="Times New Roman"/>
                <w:sz w:val="20"/>
                <w:szCs w:val="20"/>
                <w:lang w:val="fr-CH"/>
              </w:rPr>
            </w:pPr>
            <w:r w:rsidRPr="00C20E18">
              <w:rPr>
                <w:rFonts w:ascii="Times New Roman" w:hAnsi="Times New Roman"/>
                <w:b/>
                <w:sz w:val="20"/>
                <w:szCs w:val="20"/>
                <w:lang w:val="fr-CH"/>
              </w:rPr>
              <w:t xml:space="preserve">Vers un Développement Local Moins Emetteur de Gaz à Effet de Serre et Plus Résistant aux Changements Climatiques dans la zone sylvo-pastorale du Ferlo et la zone du Siné </w:t>
            </w:r>
            <w:r w:rsidRPr="00C20E18">
              <w:rPr>
                <w:rFonts w:ascii="Times New Roman" w:hAnsi="Times New Roman"/>
                <w:b/>
                <w:sz w:val="20"/>
                <w:szCs w:val="20"/>
                <w:lang w:val="fr-CH"/>
              </w:rPr>
              <w:lastRenderedPageBreak/>
              <w:t>Saloum au Sénégal</w:t>
            </w:r>
          </w:p>
        </w:tc>
        <w:tc>
          <w:tcPr>
            <w:tcW w:w="1377" w:type="pct"/>
            <w:vMerge w:val="restart"/>
            <w:shd w:val="clear" w:color="auto" w:fill="auto"/>
            <w:vAlign w:val="center"/>
          </w:tcPr>
          <w:p w:rsidR="00450BE4" w:rsidRPr="00C20E18" w:rsidRDefault="00450BE4" w:rsidP="000B23F7">
            <w:pPr>
              <w:snapToGrid w:val="0"/>
              <w:jc w:val="left"/>
              <w:rPr>
                <w:rFonts w:ascii="Times New Roman" w:hAnsi="Times New Roman"/>
                <w:sz w:val="20"/>
                <w:szCs w:val="20"/>
                <w:lang w:val="fr-CH"/>
              </w:rPr>
            </w:pPr>
            <w:r w:rsidRPr="00C20E18">
              <w:rPr>
                <w:rFonts w:ascii="Times New Roman" w:hAnsi="Times New Roman"/>
                <w:b/>
                <w:sz w:val="20"/>
                <w:szCs w:val="20"/>
                <w:lang w:val="fr-CH"/>
              </w:rPr>
              <w:lastRenderedPageBreak/>
              <w:t>Produit 1</w:t>
            </w:r>
            <w:r w:rsidRPr="00C20E18">
              <w:rPr>
                <w:rFonts w:ascii="Times New Roman" w:hAnsi="Times New Roman"/>
                <w:sz w:val="20"/>
                <w:szCs w:val="20"/>
                <w:lang w:val="fr-CH"/>
              </w:rPr>
              <w:t xml:space="preserve">: </w:t>
            </w:r>
            <w:r w:rsidRPr="00C20E18">
              <w:rPr>
                <w:rFonts w:ascii="Times New Roman" w:hAnsi="Times New Roman"/>
                <w:b/>
                <w:bCs/>
                <w:sz w:val="20"/>
                <w:szCs w:val="20"/>
                <w:lang w:val="fr-CH"/>
              </w:rPr>
              <w:t>Un cadre de gouvernance assurant la coordination mis en place entre échelons de décisions, secteurs et acteurs.</w:t>
            </w:r>
          </w:p>
        </w:tc>
        <w:tc>
          <w:tcPr>
            <w:tcW w:w="175" w:type="pct"/>
            <w:vMerge w:val="restart"/>
            <w:vAlign w:val="center"/>
          </w:tcPr>
          <w:p w:rsidR="00450BE4" w:rsidRPr="00C20E18" w:rsidRDefault="00450BE4" w:rsidP="000B23F7">
            <w:pPr>
              <w:spacing w:after="0"/>
              <w:rPr>
                <w:rFonts w:ascii="Times New Roman" w:hAnsi="Times New Roman"/>
                <w:sz w:val="20"/>
                <w:szCs w:val="20"/>
              </w:rPr>
            </w:pPr>
            <w:r w:rsidRPr="00C20E18">
              <w:rPr>
                <w:rFonts w:ascii="Times New Roman" w:hAnsi="Times New Roman"/>
                <w:sz w:val="20"/>
                <w:szCs w:val="20"/>
              </w:rPr>
              <w:t>x</w:t>
            </w:r>
          </w:p>
        </w:tc>
        <w:tc>
          <w:tcPr>
            <w:tcW w:w="172" w:type="pct"/>
            <w:vMerge w:val="restart"/>
            <w:vAlign w:val="center"/>
          </w:tcPr>
          <w:p w:rsidR="00450BE4" w:rsidRPr="00C20E18" w:rsidRDefault="00450BE4" w:rsidP="000B23F7">
            <w:pPr>
              <w:spacing w:after="0"/>
              <w:rPr>
                <w:rFonts w:ascii="Times New Roman" w:hAnsi="Times New Roman"/>
                <w:sz w:val="20"/>
                <w:szCs w:val="20"/>
              </w:rPr>
            </w:pPr>
            <w:r w:rsidRPr="00C20E18">
              <w:rPr>
                <w:rFonts w:ascii="Times New Roman" w:hAnsi="Times New Roman"/>
                <w:sz w:val="20"/>
                <w:szCs w:val="20"/>
              </w:rPr>
              <w:t>x</w:t>
            </w:r>
          </w:p>
        </w:tc>
        <w:tc>
          <w:tcPr>
            <w:tcW w:w="172" w:type="pct"/>
            <w:vMerge w:val="restart"/>
            <w:vAlign w:val="center"/>
          </w:tcPr>
          <w:p w:rsidR="00450BE4" w:rsidRPr="00C20E18" w:rsidRDefault="00450BE4" w:rsidP="000B23F7">
            <w:pPr>
              <w:spacing w:after="0"/>
              <w:rPr>
                <w:rFonts w:ascii="Times New Roman" w:hAnsi="Times New Roman"/>
                <w:sz w:val="20"/>
                <w:szCs w:val="20"/>
              </w:rPr>
            </w:pPr>
            <w:r w:rsidRPr="00C20E18">
              <w:rPr>
                <w:rFonts w:ascii="Times New Roman" w:hAnsi="Times New Roman"/>
                <w:sz w:val="20"/>
                <w:szCs w:val="20"/>
              </w:rPr>
              <w:t>x</w:t>
            </w:r>
          </w:p>
        </w:tc>
        <w:tc>
          <w:tcPr>
            <w:tcW w:w="152" w:type="pct"/>
            <w:vMerge w:val="restart"/>
            <w:vAlign w:val="center"/>
          </w:tcPr>
          <w:p w:rsidR="00450BE4" w:rsidRPr="00C20E18" w:rsidRDefault="00450BE4" w:rsidP="000B23F7">
            <w:pPr>
              <w:spacing w:after="0"/>
              <w:rPr>
                <w:rFonts w:ascii="Times New Roman" w:hAnsi="Times New Roman"/>
                <w:sz w:val="20"/>
                <w:szCs w:val="20"/>
              </w:rPr>
            </w:pPr>
            <w:r w:rsidRPr="00C20E18">
              <w:rPr>
                <w:rFonts w:ascii="Times New Roman" w:hAnsi="Times New Roman"/>
                <w:sz w:val="20"/>
                <w:szCs w:val="20"/>
              </w:rPr>
              <w:t>x</w:t>
            </w:r>
          </w:p>
        </w:tc>
        <w:tc>
          <w:tcPr>
            <w:tcW w:w="268" w:type="pct"/>
            <w:vAlign w:val="center"/>
          </w:tcPr>
          <w:p w:rsidR="00450BE4" w:rsidRPr="00C20E18" w:rsidRDefault="00450BE4" w:rsidP="000B23F7">
            <w:pPr>
              <w:spacing w:after="0"/>
              <w:rPr>
                <w:rFonts w:ascii="Times New Roman" w:hAnsi="Times New Roman"/>
                <w:sz w:val="20"/>
                <w:szCs w:val="20"/>
              </w:rPr>
            </w:pPr>
            <w:r w:rsidRPr="00C20E18">
              <w:rPr>
                <w:rFonts w:ascii="Times New Roman" w:hAnsi="Times New Roman"/>
                <w:sz w:val="20"/>
                <w:szCs w:val="20"/>
              </w:rPr>
              <w:t>UGP</w:t>
            </w:r>
          </w:p>
        </w:tc>
        <w:tc>
          <w:tcPr>
            <w:tcW w:w="340" w:type="pct"/>
            <w:shd w:val="clear" w:color="auto" w:fill="FFFF99"/>
            <w:vAlign w:val="center"/>
          </w:tcPr>
          <w:p w:rsidR="00450BE4" w:rsidRPr="00C20E18" w:rsidRDefault="00450BE4" w:rsidP="001F11D1">
            <w:pPr>
              <w:spacing w:after="0"/>
              <w:rPr>
                <w:rFonts w:ascii="Times New Roman" w:hAnsi="Times New Roman"/>
                <w:sz w:val="20"/>
                <w:szCs w:val="20"/>
              </w:rPr>
            </w:pPr>
            <w:r>
              <w:rPr>
                <w:rFonts w:ascii="Times New Roman" w:hAnsi="Times New Roman"/>
                <w:sz w:val="20"/>
                <w:szCs w:val="20"/>
              </w:rPr>
              <w:t>23000</w:t>
            </w:r>
          </w:p>
        </w:tc>
        <w:tc>
          <w:tcPr>
            <w:tcW w:w="340" w:type="pct"/>
            <w:shd w:val="clear" w:color="auto" w:fill="FFFF99"/>
            <w:vAlign w:val="center"/>
          </w:tcPr>
          <w:p w:rsidR="00450BE4" w:rsidRPr="00C20E18" w:rsidRDefault="00450BE4" w:rsidP="001F11D1">
            <w:pPr>
              <w:spacing w:after="0"/>
              <w:rPr>
                <w:rFonts w:ascii="Times New Roman" w:hAnsi="Times New Roman"/>
                <w:sz w:val="20"/>
                <w:szCs w:val="20"/>
              </w:rPr>
            </w:pPr>
            <w:r>
              <w:rPr>
                <w:rFonts w:ascii="Times New Roman" w:hAnsi="Times New Roman"/>
                <w:sz w:val="20"/>
                <w:szCs w:val="20"/>
              </w:rPr>
              <w:t>00012</w:t>
            </w:r>
          </w:p>
        </w:tc>
        <w:tc>
          <w:tcPr>
            <w:tcW w:w="1017" w:type="pct"/>
            <w:vAlign w:val="center"/>
          </w:tcPr>
          <w:p w:rsidR="00450BE4" w:rsidRPr="00C20E18" w:rsidRDefault="00450BE4" w:rsidP="000B23F7">
            <w:pPr>
              <w:spacing w:after="0"/>
              <w:jc w:val="left"/>
              <w:rPr>
                <w:rFonts w:ascii="Times New Roman" w:hAnsi="Times New Roman"/>
                <w:sz w:val="20"/>
                <w:szCs w:val="20"/>
                <w:lang w:val="fr-FR"/>
              </w:rPr>
            </w:pPr>
            <w:r w:rsidRPr="00C20E18">
              <w:rPr>
                <w:rFonts w:ascii="Times New Roman" w:hAnsi="Times New Roman"/>
                <w:sz w:val="20"/>
                <w:szCs w:val="20"/>
                <w:lang w:val="fr-FR"/>
              </w:rPr>
              <w:t>71400  Contrat de services indiv (Coordinateur)</w:t>
            </w:r>
          </w:p>
        </w:tc>
        <w:tc>
          <w:tcPr>
            <w:tcW w:w="380" w:type="pct"/>
            <w:vAlign w:val="center"/>
          </w:tcPr>
          <w:p w:rsidR="00450BE4" w:rsidRPr="00C20E18" w:rsidRDefault="00450BE4" w:rsidP="000B23F7">
            <w:pPr>
              <w:spacing w:after="0"/>
              <w:jc w:val="right"/>
              <w:rPr>
                <w:rFonts w:ascii="Times New Roman" w:hAnsi="Times New Roman"/>
                <w:sz w:val="20"/>
                <w:szCs w:val="20"/>
              </w:rPr>
            </w:pPr>
            <w:r w:rsidRPr="00C20E18">
              <w:rPr>
                <w:rFonts w:ascii="Times New Roman" w:hAnsi="Times New Roman"/>
                <w:sz w:val="20"/>
                <w:szCs w:val="20"/>
              </w:rPr>
              <w:t>80</w:t>
            </w:r>
          </w:p>
        </w:tc>
      </w:tr>
      <w:tr w:rsidR="00450BE4" w:rsidRPr="00C20E18" w:rsidTr="00450BE4">
        <w:trPr>
          <w:cantSplit/>
          <w:trHeight w:val="135"/>
        </w:trPr>
        <w:tc>
          <w:tcPr>
            <w:tcW w:w="607" w:type="pct"/>
            <w:vMerge/>
            <w:shd w:val="clear" w:color="auto" w:fill="auto"/>
          </w:tcPr>
          <w:p w:rsidR="00450BE4" w:rsidRPr="00C20E18" w:rsidRDefault="00450BE4" w:rsidP="000B23F7">
            <w:pPr>
              <w:spacing w:after="0"/>
              <w:jc w:val="left"/>
              <w:rPr>
                <w:rFonts w:ascii="Times New Roman" w:hAnsi="Times New Roman"/>
                <w:sz w:val="20"/>
                <w:szCs w:val="20"/>
              </w:rPr>
            </w:pPr>
          </w:p>
        </w:tc>
        <w:tc>
          <w:tcPr>
            <w:tcW w:w="1377" w:type="pct"/>
            <w:vMerge/>
            <w:shd w:val="clear" w:color="auto" w:fill="auto"/>
            <w:vAlign w:val="center"/>
          </w:tcPr>
          <w:p w:rsidR="00450BE4" w:rsidRPr="00C20E18" w:rsidRDefault="00450BE4" w:rsidP="000B23F7">
            <w:pPr>
              <w:spacing w:after="0"/>
              <w:jc w:val="left"/>
              <w:rPr>
                <w:rFonts w:ascii="Times New Roman" w:hAnsi="Times New Roman"/>
                <w:sz w:val="20"/>
                <w:szCs w:val="20"/>
              </w:rPr>
            </w:pPr>
          </w:p>
        </w:tc>
        <w:tc>
          <w:tcPr>
            <w:tcW w:w="175" w:type="pct"/>
            <w:vMerge/>
            <w:vAlign w:val="center"/>
          </w:tcPr>
          <w:p w:rsidR="00450BE4" w:rsidRPr="00C20E18" w:rsidRDefault="00450BE4" w:rsidP="000B23F7">
            <w:pPr>
              <w:spacing w:after="0"/>
              <w:rPr>
                <w:rFonts w:ascii="Times New Roman" w:hAnsi="Times New Roman"/>
                <w:sz w:val="20"/>
                <w:szCs w:val="20"/>
              </w:rPr>
            </w:pPr>
          </w:p>
        </w:tc>
        <w:tc>
          <w:tcPr>
            <w:tcW w:w="172" w:type="pct"/>
            <w:vMerge/>
            <w:vAlign w:val="center"/>
          </w:tcPr>
          <w:p w:rsidR="00450BE4" w:rsidRPr="00C20E18" w:rsidRDefault="00450BE4" w:rsidP="000B23F7">
            <w:pPr>
              <w:spacing w:after="0"/>
              <w:rPr>
                <w:rFonts w:ascii="Times New Roman" w:hAnsi="Times New Roman"/>
                <w:sz w:val="20"/>
                <w:szCs w:val="20"/>
              </w:rPr>
            </w:pPr>
          </w:p>
        </w:tc>
        <w:tc>
          <w:tcPr>
            <w:tcW w:w="172" w:type="pct"/>
            <w:vMerge/>
            <w:vAlign w:val="center"/>
          </w:tcPr>
          <w:p w:rsidR="00450BE4" w:rsidRPr="00C20E18" w:rsidRDefault="00450BE4" w:rsidP="000B23F7">
            <w:pPr>
              <w:spacing w:after="0"/>
              <w:rPr>
                <w:rFonts w:ascii="Times New Roman" w:hAnsi="Times New Roman"/>
                <w:sz w:val="20"/>
                <w:szCs w:val="20"/>
              </w:rPr>
            </w:pPr>
          </w:p>
        </w:tc>
        <w:tc>
          <w:tcPr>
            <w:tcW w:w="152" w:type="pct"/>
            <w:vMerge/>
            <w:vAlign w:val="center"/>
          </w:tcPr>
          <w:p w:rsidR="00450BE4" w:rsidRPr="00C20E18" w:rsidRDefault="00450BE4" w:rsidP="000B23F7">
            <w:pPr>
              <w:spacing w:after="0"/>
              <w:rPr>
                <w:rFonts w:ascii="Times New Roman" w:hAnsi="Times New Roman"/>
                <w:sz w:val="20"/>
                <w:szCs w:val="20"/>
              </w:rPr>
            </w:pPr>
          </w:p>
        </w:tc>
        <w:tc>
          <w:tcPr>
            <w:tcW w:w="268" w:type="pct"/>
            <w:vAlign w:val="center"/>
          </w:tcPr>
          <w:p w:rsidR="00450BE4" w:rsidRPr="00C20E18" w:rsidRDefault="00450BE4" w:rsidP="000B23F7">
            <w:pPr>
              <w:spacing w:after="0"/>
              <w:rPr>
                <w:rFonts w:ascii="Times New Roman" w:hAnsi="Times New Roman"/>
                <w:sz w:val="20"/>
                <w:szCs w:val="20"/>
              </w:rPr>
            </w:pPr>
          </w:p>
        </w:tc>
        <w:tc>
          <w:tcPr>
            <w:tcW w:w="340" w:type="pct"/>
            <w:shd w:val="clear" w:color="auto" w:fill="FFFF99"/>
            <w:vAlign w:val="center"/>
          </w:tcPr>
          <w:p w:rsidR="00450BE4" w:rsidRPr="00C20E18" w:rsidRDefault="00450BE4" w:rsidP="001F11D1">
            <w:pPr>
              <w:spacing w:after="0"/>
              <w:rPr>
                <w:rFonts w:ascii="Times New Roman" w:hAnsi="Times New Roman"/>
                <w:sz w:val="20"/>
                <w:szCs w:val="20"/>
              </w:rPr>
            </w:pPr>
            <w:r>
              <w:rPr>
                <w:rFonts w:ascii="Times New Roman" w:hAnsi="Times New Roman"/>
                <w:sz w:val="20"/>
                <w:szCs w:val="20"/>
              </w:rPr>
              <w:t>23000</w:t>
            </w:r>
          </w:p>
        </w:tc>
        <w:tc>
          <w:tcPr>
            <w:tcW w:w="340" w:type="pct"/>
            <w:shd w:val="clear" w:color="auto" w:fill="FFFF99"/>
            <w:vAlign w:val="center"/>
          </w:tcPr>
          <w:p w:rsidR="00450BE4" w:rsidRPr="00C20E18" w:rsidRDefault="00450BE4" w:rsidP="001F11D1">
            <w:pPr>
              <w:spacing w:after="0"/>
              <w:rPr>
                <w:rFonts w:ascii="Times New Roman" w:hAnsi="Times New Roman"/>
                <w:sz w:val="20"/>
                <w:szCs w:val="20"/>
              </w:rPr>
            </w:pPr>
            <w:r>
              <w:rPr>
                <w:rFonts w:ascii="Times New Roman" w:hAnsi="Times New Roman"/>
                <w:sz w:val="20"/>
                <w:szCs w:val="20"/>
              </w:rPr>
              <w:t>00012</w:t>
            </w:r>
          </w:p>
        </w:tc>
        <w:tc>
          <w:tcPr>
            <w:tcW w:w="1017" w:type="pct"/>
            <w:vAlign w:val="center"/>
          </w:tcPr>
          <w:p w:rsidR="00450BE4" w:rsidRPr="00C20E18" w:rsidRDefault="00450BE4"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71400</w:t>
            </w:r>
            <w:r w:rsidRPr="00C20E18">
              <w:rPr>
                <w:rFonts w:ascii="Times New Roman" w:hAnsi="Times New Roman"/>
                <w:sz w:val="20"/>
                <w:szCs w:val="20"/>
                <w:lang w:val="fr-FR"/>
              </w:rPr>
              <w:t xml:space="preserve"> Contrat de services indiv (RAF, personnel appui)</w:t>
            </w:r>
          </w:p>
        </w:tc>
        <w:tc>
          <w:tcPr>
            <w:tcW w:w="380" w:type="pct"/>
            <w:vAlign w:val="center"/>
          </w:tcPr>
          <w:p w:rsidR="00450BE4" w:rsidRPr="00C20E18" w:rsidRDefault="00450BE4" w:rsidP="000B23F7">
            <w:pPr>
              <w:spacing w:after="0"/>
              <w:jc w:val="right"/>
              <w:rPr>
                <w:rFonts w:ascii="Times New Roman" w:hAnsi="Times New Roman"/>
                <w:sz w:val="20"/>
                <w:szCs w:val="20"/>
              </w:rPr>
            </w:pPr>
            <w:r w:rsidRPr="00C20E18">
              <w:rPr>
                <w:rFonts w:ascii="Times New Roman" w:hAnsi="Times New Roman"/>
                <w:sz w:val="20"/>
                <w:szCs w:val="20"/>
              </w:rPr>
              <w:t>90</w:t>
            </w:r>
          </w:p>
        </w:tc>
      </w:tr>
      <w:tr w:rsidR="00450BE4" w:rsidRPr="00C20E18" w:rsidTr="00450BE4">
        <w:trPr>
          <w:cantSplit/>
          <w:trHeight w:val="135"/>
        </w:trPr>
        <w:tc>
          <w:tcPr>
            <w:tcW w:w="607" w:type="pct"/>
            <w:vMerge/>
            <w:shd w:val="clear" w:color="auto" w:fill="auto"/>
          </w:tcPr>
          <w:p w:rsidR="00450BE4" w:rsidRPr="00C20E18" w:rsidRDefault="00450BE4" w:rsidP="000B23F7">
            <w:pPr>
              <w:spacing w:after="0"/>
              <w:jc w:val="left"/>
              <w:rPr>
                <w:rFonts w:ascii="Times New Roman" w:hAnsi="Times New Roman"/>
                <w:sz w:val="20"/>
                <w:szCs w:val="20"/>
              </w:rPr>
            </w:pPr>
          </w:p>
        </w:tc>
        <w:tc>
          <w:tcPr>
            <w:tcW w:w="1377" w:type="pct"/>
            <w:vMerge/>
            <w:shd w:val="clear" w:color="auto" w:fill="auto"/>
            <w:vAlign w:val="center"/>
          </w:tcPr>
          <w:p w:rsidR="00450BE4" w:rsidRPr="00C20E18" w:rsidRDefault="00450BE4" w:rsidP="000B23F7">
            <w:pPr>
              <w:spacing w:after="0"/>
              <w:jc w:val="left"/>
              <w:rPr>
                <w:rFonts w:ascii="Times New Roman" w:hAnsi="Times New Roman"/>
                <w:sz w:val="20"/>
                <w:szCs w:val="20"/>
              </w:rPr>
            </w:pPr>
          </w:p>
        </w:tc>
        <w:tc>
          <w:tcPr>
            <w:tcW w:w="175" w:type="pct"/>
            <w:vMerge/>
            <w:vAlign w:val="center"/>
          </w:tcPr>
          <w:p w:rsidR="00450BE4" w:rsidRPr="00C20E18" w:rsidRDefault="00450BE4" w:rsidP="000B23F7">
            <w:pPr>
              <w:spacing w:after="0"/>
              <w:rPr>
                <w:rFonts w:ascii="Times New Roman" w:hAnsi="Times New Roman"/>
                <w:sz w:val="20"/>
                <w:szCs w:val="20"/>
              </w:rPr>
            </w:pPr>
          </w:p>
        </w:tc>
        <w:tc>
          <w:tcPr>
            <w:tcW w:w="172" w:type="pct"/>
            <w:vMerge/>
            <w:vAlign w:val="center"/>
          </w:tcPr>
          <w:p w:rsidR="00450BE4" w:rsidRPr="00C20E18" w:rsidRDefault="00450BE4" w:rsidP="000B23F7">
            <w:pPr>
              <w:spacing w:after="0"/>
              <w:rPr>
                <w:rFonts w:ascii="Times New Roman" w:hAnsi="Times New Roman"/>
                <w:sz w:val="20"/>
                <w:szCs w:val="20"/>
              </w:rPr>
            </w:pPr>
          </w:p>
        </w:tc>
        <w:tc>
          <w:tcPr>
            <w:tcW w:w="172" w:type="pct"/>
            <w:vMerge/>
            <w:vAlign w:val="center"/>
          </w:tcPr>
          <w:p w:rsidR="00450BE4" w:rsidRPr="00C20E18" w:rsidRDefault="00450BE4" w:rsidP="000B23F7">
            <w:pPr>
              <w:spacing w:after="0"/>
              <w:rPr>
                <w:rFonts w:ascii="Times New Roman" w:hAnsi="Times New Roman"/>
                <w:sz w:val="20"/>
                <w:szCs w:val="20"/>
              </w:rPr>
            </w:pPr>
          </w:p>
        </w:tc>
        <w:tc>
          <w:tcPr>
            <w:tcW w:w="152" w:type="pct"/>
            <w:vMerge/>
            <w:vAlign w:val="center"/>
          </w:tcPr>
          <w:p w:rsidR="00450BE4" w:rsidRPr="00C20E18" w:rsidRDefault="00450BE4" w:rsidP="000B23F7">
            <w:pPr>
              <w:spacing w:after="0"/>
              <w:rPr>
                <w:rFonts w:ascii="Times New Roman" w:hAnsi="Times New Roman"/>
                <w:sz w:val="20"/>
                <w:szCs w:val="20"/>
              </w:rPr>
            </w:pPr>
          </w:p>
        </w:tc>
        <w:tc>
          <w:tcPr>
            <w:tcW w:w="268" w:type="pct"/>
            <w:vAlign w:val="center"/>
          </w:tcPr>
          <w:p w:rsidR="00450BE4" w:rsidRPr="00C20E18" w:rsidRDefault="00450BE4" w:rsidP="000B23F7">
            <w:pPr>
              <w:spacing w:after="0"/>
              <w:rPr>
                <w:rFonts w:ascii="Times New Roman" w:hAnsi="Times New Roman"/>
                <w:sz w:val="20"/>
                <w:szCs w:val="20"/>
              </w:rPr>
            </w:pPr>
          </w:p>
        </w:tc>
        <w:tc>
          <w:tcPr>
            <w:tcW w:w="340" w:type="pct"/>
            <w:shd w:val="clear" w:color="auto" w:fill="FFFF99"/>
            <w:vAlign w:val="center"/>
          </w:tcPr>
          <w:p w:rsidR="00450BE4" w:rsidRPr="00C20E18" w:rsidRDefault="00450BE4" w:rsidP="001F11D1">
            <w:pPr>
              <w:spacing w:after="0"/>
              <w:rPr>
                <w:rFonts w:ascii="Times New Roman" w:hAnsi="Times New Roman"/>
                <w:sz w:val="20"/>
                <w:szCs w:val="20"/>
              </w:rPr>
            </w:pPr>
            <w:r>
              <w:rPr>
                <w:rFonts w:ascii="Times New Roman" w:hAnsi="Times New Roman"/>
                <w:sz w:val="20"/>
                <w:szCs w:val="20"/>
              </w:rPr>
              <w:t>23000</w:t>
            </w:r>
          </w:p>
        </w:tc>
        <w:tc>
          <w:tcPr>
            <w:tcW w:w="340" w:type="pct"/>
            <w:shd w:val="clear" w:color="auto" w:fill="FFFF99"/>
            <w:vAlign w:val="center"/>
          </w:tcPr>
          <w:p w:rsidR="00450BE4" w:rsidRPr="00C20E18" w:rsidRDefault="00450BE4" w:rsidP="001F11D1">
            <w:pPr>
              <w:spacing w:after="0"/>
              <w:rPr>
                <w:rFonts w:ascii="Times New Roman" w:hAnsi="Times New Roman"/>
                <w:sz w:val="20"/>
                <w:szCs w:val="20"/>
              </w:rPr>
            </w:pPr>
            <w:r>
              <w:rPr>
                <w:rFonts w:ascii="Times New Roman" w:hAnsi="Times New Roman"/>
                <w:sz w:val="20"/>
                <w:szCs w:val="20"/>
              </w:rPr>
              <w:t>00012</w:t>
            </w:r>
          </w:p>
        </w:tc>
        <w:tc>
          <w:tcPr>
            <w:tcW w:w="1017" w:type="pct"/>
            <w:vAlign w:val="center"/>
          </w:tcPr>
          <w:p w:rsidR="00450BE4" w:rsidRPr="00C20E18" w:rsidRDefault="00450BE4"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71400</w:t>
            </w:r>
            <w:r w:rsidRPr="00C20E18">
              <w:rPr>
                <w:rFonts w:ascii="Times New Roman" w:hAnsi="Times New Roman"/>
                <w:sz w:val="20"/>
                <w:szCs w:val="20"/>
                <w:lang w:val="fr-FR"/>
              </w:rPr>
              <w:t xml:space="preserve"> Contrat de services indiv</w:t>
            </w:r>
            <w:r w:rsidRPr="00C20E18">
              <w:rPr>
                <w:rFonts w:ascii="Times New Roman" w:hAnsi="Times New Roman"/>
                <w:sz w:val="20"/>
                <w:szCs w:val="20"/>
                <w:lang w:val="fr-CH"/>
              </w:rPr>
              <w:t xml:space="preserve"> (Points Focaux Régionaux /animation locale)</w:t>
            </w:r>
          </w:p>
        </w:tc>
        <w:tc>
          <w:tcPr>
            <w:tcW w:w="380" w:type="pct"/>
            <w:vAlign w:val="center"/>
          </w:tcPr>
          <w:p w:rsidR="00450BE4" w:rsidRPr="00C20E18" w:rsidRDefault="00450BE4"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90</w:t>
            </w:r>
          </w:p>
        </w:tc>
      </w:tr>
      <w:tr w:rsidR="00450BE4" w:rsidRPr="00C20E18" w:rsidTr="00450BE4">
        <w:trPr>
          <w:cantSplit/>
          <w:trHeight w:val="70"/>
        </w:trPr>
        <w:tc>
          <w:tcPr>
            <w:tcW w:w="607" w:type="pct"/>
            <w:vMerge/>
            <w:shd w:val="clear" w:color="auto" w:fill="auto"/>
          </w:tcPr>
          <w:p w:rsidR="00450BE4" w:rsidRPr="00C20E18" w:rsidRDefault="00450BE4" w:rsidP="000B23F7">
            <w:pPr>
              <w:spacing w:after="0"/>
              <w:jc w:val="left"/>
              <w:rPr>
                <w:rFonts w:ascii="Times New Roman" w:hAnsi="Times New Roman"/>
                <w:sz w:val="20"/>
                <w:szCs w:val="20"/>
                <w:lang w:val="fr-CH"/>
              </w:rPr>
            </w:pPr>
          </w:p>
        </w:tc>
        <w:tc>
          <w:tcPr>
            <w:tcW w:w="1377" w:type="pct"/>
            <w:vMerge/>
            <w:shd w:val="clear" w:color="auto" w:fill="auto"/>
            <w:vAlign w:val="center"/>
          </w:tcPr>
          <w:p w:rsidR="00450BE4" w:rsidRPr="00C20E18" w:rsidRDefault="00450BE4" w:rsidP="000B23F7">
            <w:pPr>
              <w:spacing w:after="0"/>
              <w:jc w:val="left"/>
              <w:rPr>
                <w:rFonts w:ascii="Times New Roman" w:hAnsi="Times New Roman"/>
                <w:sz w:val="20"/>
                <w:szCs w:val="20"/>
                <w:lang w:val="fr-CH"/>
              </w:rPr>
            </w:pPr>
          </w:p>
        </w:tc>
        <w:tc>
          <w:tcPr>
            <w:tcW w:w="175" w:type="pct"/>
            <w:vMerge/>
            <w:vAlign w:val="center"/>
          </w:tcPr>
          <w:p w:rsidR="00450BE4" w:rsidRPr="00C20E18" w:rsidRDefault="00450BE4" w:rsidP="000B23F7">
            <w:pPr>
              <w:spacing w:after="0"/>
              <w:rPr>
                <w:rFonts w:ascii="Times New Roman" w:hAnsi="Times New Roman"/>
                <w:sz w:val="20"/>
                <w:szCs w:val="20"/>
                <w:lang w:val="fr-CH"/>
              </w:rPr>
            </w:pPr>
          </w:p>
        </w:tc>
        <w:tc>
          <w:tcPr>
            <w:tcW w:w="172" w:type="pct"/>
            <w:vMerge/>
            <w:vAlign w:val="center"/>
          </w:tcPr>
          <w:p w:rsidR="00450BE4" w:rsidRPr="00C20E18" w:rsidRDefault="00450BE4" w:rsidP="000B23F7">
            <w:pPr>
              <w:spacing w:after="0"/>
              <w:rPr>
                <w:rFonts w:ascii="Times New Roman" w:hAnsi="Times New Roman"/>
                <w:sz w:val="20"/>
                <w:szCs w:val="20"/>
                <w:lang w:val="fr-CH"/>
              </w:rPr>
            </w:pPr>
          </w:p>
        </w:tc>
        <w:tc>
          <w:tcPr>
            <w:tcW w:w="172" w:type="pct"/>
            <w:vMerge/>
            <w:vAlign w:val="center"/>
          </w:tcPr>
          <w:p w:rsidR="00450BE4" w:rsidRPr="00C20E18" w:rsidRDefault="00450BE4" w:rsidP="000B23F7">
            <w:pPr>
              <w:spacing w:after="0"/>
              <w:rPr>
                <w:rFonts w:ascii="Times New Roman" w:hAnsi="Times New Roman"/>
                <w:sz w:val="20"/>
                <w:szCs w:val="20"/>
                <w:lang w:val="fr-CH"/>
              </w:rPr>
            </w:pPr>
          </w:p>
        </w:tc>
        <w:tc>
          <w:tcPr>
            <w:tcW w:w="152" w:type="pct"/>
            <w:vMerge/>
            <w:vAlign w:val="center"/>
          </w:tcPr>
          <w:p w:rsidR="00450BE4" w:rsidRPr="00C20E18" w:rsidRDefault="00450BE4" w:rsidP="000B23F7">
            <w:pPr>
              <w:spacing w:after="0"/>
              <w:rPr>
                <w:rFonts w:ascii="Times New Roman" w:hAnsi="Times New Roman"/>
                <w:sz w:val="20"/>
                <w:szCs w:val="20"/>
                <w:lang w:val="fr-CH"/>
              </w:rPr>
            </w:pPr>
          </w:p>
        </w:tc>
        <w:tc>
          <w:tcPr>
            <w:tcW w:w="268" w:type="pct"/>
            <w:vAlign w:val="center"/>
          </w:tcPr>
          <w:p w:rsidR="00450BE4" w:rsidRPr="00C20E18" w:rsidRDefault="00450BE4" w:rsidP="000B23F7">
            <w:pPr>
              <w:spacing w:after="0"/>
              <w:rPr>
                <w:rFonts w:ascii="Times New Roman" w:hAnsi="Times New Roman"/>
                <w:sz w:val="20"/>
                <w:szCs w:val="20"/>
                <w:lang w:val="fr-CH"/>
              </w:rPr>
            </w:pPr>
          </w:p>
        </w:tc>
        <w:tc>
          <w:tcPr>
            <w:tcW w:w="340" w:type="pct"/>
            <w:shd w:val="clear" w:color="auto" w:fill="FFFF99"/>
            <w:vAlign w:val="center"/>
          </w:tcPr>
          <w:p w:rsidR="00450BE4" w:rsidRPr="00C20E18" w:rsidRDefault="00450BE4" w:rsidP="001F11D1">
            <w:pPr>
              <w:spacing w:after="0"/>
              <w:rPr>
                <w:rFonts w:ascii="Times New Roman" w:hAnsi="Times New Roman"/>
                <w:sz w:val="20"/>
                <w:szCs w:val="20"/>
              </w:rPr>
            </w:pPr>
            <w:r>
              <w:rPr>
                <w:rFonts w:ascii="Times New Roman" w:hAnsi="Times New Roman"/>
                <w:sz w:val="20"/>
                <w:szCs w:val="20"/>
              </w:rPr>
              <w:t>23000</w:t>
            </w:r>
          </w:p>
        </w:tc>
        <w:tc>
          <w:tcPr>
            <w:tcW w:w="340" w:type="pct"/>
            <w:shd w:val="clear" w:color="auto" w:fill="FFFF99"/>
            <w:vAlign w:val="center"/>
          </w:tcPr>
          <w:p w:rsidR="00450BE4" w:rsidRPr="00C20E18" w:rsidRDefault="00450BE4" w:rsidP="001F11D1">
            <w:pPr>
              <w:spacing w:after="0"/>
              <w:rPr>
                <w:rFonts w:ascii="Times New Roman" w:hAnsi="Times New Roman"/>
                <w:sz w:val="20"/>
                <w:szCs w:val="20"/>
              </w:rPr>
            </w:pPr>
            <w:r>
              <w:rPr>
                <w:rFonts w:ascii="Times New Roman" w:hAnsi="Times New Roman"/>
                <w:sz w:val="20"/>
                <w:szCs w:val="20"/>
              </w:rPr>
              <w:t>00012</w:t>
            </w:r>
          </w:p>
        </w:tc>
        <w:tc>
          <w:tcPr>
            <w:tcW w:w="1017" w:type="pct"/>
            <w:vAlign w:val="center"/>
          </w:tcPr>
          <w:p w:rsidR="00450BE4" w:rsidRPr="00C20E18" w:rsidRDefault="00450BE4" w:rsidP="000B23F7">
            <w:pPr>
              <w:spacing w:after="0"/>
              <w:jc w:val="left"/>
              <w:rPr>
                <w:rFonts w:ascii="Times New Roman" w:hAnsi="Times New Roman"/>
                <w:sz w:val="20"/>
                <w:szCs w:val="20"/>
              </w:rPr>
            </w:pPr>
            <w:r w:rsidRPr="00C20E18">
              <w:rPr>
                <w:rFonts w:ascii="Times New Roman" w:hAnsi="Times New Roman"/>
                <w:sz w:val="20"/>
                <w:szCs w:val="20"/>
              </w:rPr>
              <w:t>71200 Consult.intern.</w:t>
            </w:r>
          </w:p>
        </w:tc>
        <w:tc>
          <w:tcPr>
            <w:tcW w:w="380" w:type="pct"/>
            <w:vAlign w:val="center"/>
          </w:tcPr>
          <w:p w:rsidR="00450BE4" w:rsidRPr="00C20E18" w:rsidRDefault="00450BE4" w:rsidP="000B23F7">
            <w:pPr>
              <w:spacing w:after="0"/>
              <w:jc w:val="right"/>
              <w:rPr>
                <w:rFonts w:ascii="Times New Roman" w:hAnsi="Times New Roman"/>
                <w:sz w:val="20"/>
                <w:szCs w:val="20"/>
              </w:rPr>
            </w:pPr>
            <w:r w:rsidRPr="00C20E18">
              <w:rPr>
                <w:rFonts w:ascii="Times New Roman" w:hAnsi="Times New Roman"/>
                <w:sz w:val="20"/>
                <w:szCs w:val="20"/>
              </w:rPr>
              <w:t>27</w:t>
            </w:r>
          </w:p>
        </w:tc>
      </w:tr>
      <w:tr w:rsidR="00450BE4" w:rsidRPr="00C20E18" w:rsidTr="00450BE4">
        <w:trPr>
          <w:cantSplit/>
          <w:trHeight w:val="90"/>
        </w:trPr>
        <w:tc>
          <w:tcPr>
            <w:tcW w:w="607" w:type="pct"/>
            <w:vMerge/>
            <w:shd w:val="clear" w:color="auto" w:fill="auto"/>
          </w:tcPr>
          <w:p w:rsidR="00450BE4" w:rsidRPr="00C20E18" w:rsidRDefault="00450BE4" w:rsidP="000B23F7">
            <w:pPr>
              <w:spacing w:after="0"/>
              <w:jc w:val="left"/>
              <w:rPr>
                <w:rFonts w:ascii="Times New Roman" w:hAnsi="Times New Roman"/>
                <w:sz w:val="20"/>
                <w:szCs w:val="20"/>
              </w:rPr>
            </w:pPr>
          </w:p>
        </w:tc>
        <w:tc>
          <w:tcPr>
            <w:tcW w:w="1377" w:type="pct"/>
            <w:vMerge/>
            <w:shd w:val="clear" w:color="auto" w:fill="auto"/>
            <w:vAlign w:val="center"/>
          </w:tcPr>
          <w:p w:rsidR="00450BE4" w:rsidRPr="00C20E18" w:rsidRDefault="00450BE4" w:rsidP="000B23F7">
            <w:pPr>
              <w:spacing w:after="0"/>
              <w:jc w:val="left"/>
              <w:rPr>
                <w:rFonts w:ascii="Times New Roman" w:hAnsi="Times New Roman"/>
                <w:sz w:val="20"/>
                <w:szCs w:val="20"/>
              </w:rPr>
            </w:pPr>
          </w:p>
        </w:tc>
        <w:tc>
          <w:tcPr>
            <w:tcW w:w="175" w:type="pct"/>
            <w:vMerge/>
            <w:vAlign w:val="center"/>
          </w:tcPr>
          <w:p w:rsidR="00450BE4" w:rsidRPr="00C20E18" w:rsidRDefault="00450BE4" w:rsidP="000B23F7">
            <w:pPr>
              <w:spacing w:after="0"/>
              <w:rPr>
                <w:rFonts w:ascii="Times New Roman" w:hAnsi="Times New Roman"/>
                <w:sz w:val="20"/>
                <w:szCs w:val="20"/>
              </w:rPr>
            </w:pPr>
          </w:p>
        </w:tc>
        <w:tc>
          <w:tcPr>
            <w:tcW w:w="172" w:type="pct"/>
            <w:vMerge/>
            <w:vAlign w:val="center"/>
          </w:tcPr>
          <w:p w:rsidR="00450BE4" w:rsidRPr="00C20E18" w:rsidRDefault="00450BE4" w:rsidP="000B23F7">
            <w:pPr>
              <w:spacing w:after="0"/>
              <w:rPr>
                <w:rFonts w:ascii="Times New Roman" w:hAnsi="Times New Roman"/>
                <w:sz w:val="20"/>
                <w:szCs w:val="20"/>
              </w:rPr>
            </w:pPr>
          </w:p>
        </w:tc>
        <w:tc>
          <w:tcPr>
            <w:tcW w:w="172" w:type="pct"/>
            <w:vMerge/>
            <w:vAlign w:val="center"/>
          </w:tcPr>
          <w:p w:rsidR="00450BE4" w:rsidRPr="00C20E18" w:rsidRDefault="00450BE4" w:rsidP="000B23F7">
            <w:pPr>
              <w:spacing w:after="0"/>
              <w:rPr>
                <w:rFonts w:ascii="Times New Roman" w:hAnsi="Times New Roman"/>
                <w:sz w:val="20"/>
                <w:szCs w:val="20"/>
              </w:rPr>
            </w:pPr>
          </w:p>
        </w:tc>
        <w:tc>
          <w:tcPr>
            <w:tcW w:w="152" w:type="pct"/>
            <w:vMerge/>
            <w:vAlign w:val="center"/>
          </w:tcPr>
          <w:p w:rsidR="00450BE4" w:rsidRPr="00C20E18" w:rsidRDefault="00450BE4" w:rsidP="000B23F7">
            <w:pPr>
              <w:spacing w:after="0"/>
              <w:rPr>
                <w:rFonts w:ascii="Times New Roman" w:hAnsi="Times New Roman"/>
                <w:sz w:val="20"/>
                <w:szCs w:val="20"/>
              </w:rPr>
            </w:pPr>
          </w:p>
        </w:tc>
        <w:tc>
          <w:tcPr>
            <w:tcW w:w="268" w:type="pct"/>
            <w:tcBorders>
              <w:top w:val="single" w:sz="4" w:space="0" w:color="auto"/>
              <w:bottom w:val="single" w:sz="4" w:space="0" w:color="auto"/>
            </w:tcBorders>
            <w:vAlign w:val="center"/>
          </w:tcPr>
          <w:p w:rsidR="00450BE4" w:rsidRPr="00C20E18" w:rsidRDefault="00450BE4" w:rsidP="000B23F7">
            <w:pPr>
              <w:spacing w:after="0"/>
              <w:rPr>
                <w:rFonts w:ascii="Times New Roman" w:hAnsi="Times New Roman"/>
                <w:sz w:val="20"/>
                <w:szCs w:val="20"/>
              </w:rPr>
            </w:pPr>
          </w:p>
        </w:tc>
        <w:tc>
          <w:tcPr>
            <w:tcW w:w="340" w:type="pct"/>
            <w:shd w:val="clear" w:color="auto" w:fill="FFFF99"/>
            <w:vAlign w:val="center"/>
          </w:tcPr>
          <w:p w:rsidR="00450BE4" w:rsidRPr="00C20E18" w:rsidRDefault="00450BE4" w:rsidP="001F11D1">
            <w:pPr>
              <w:spacing w:after="0"/>
              <w:rPr>
                <w:rFonts w:ascii="Times New Roman" w:hAnsi="Times New Roman"/>
                <w:sz w:val="20"/>
                <w:szCs w:val="20"/>
              </w:rPr>
            </w:pPr>
            <w:r>
              <w:rPr>
                <w:rFonts w:ascii="Times New Roman" w:hAnsi="Times New Roman"/>
                <w:sz w:val="20"/>
                <w:szCs w:val="20"/>
              </w:rPr>
              <w:t>23000</w:t>
            </w:r>
          </w:p>
        </w:tc>
        <w:tc>
          <w:tcPr>
            <w:tcW w:w="340" w:type="pct"/>
            <w:shd w:val="clear" w:color="auto" w:fill="FFFF99"/>
            <w:vAlign w:val="center"/>
          </w:tcPr>
          <w:p w:rsidR="00450BE4" w:rsidRPr="00C20E18" w:rsidRDefault="00450BE4"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top w:val="single" w:sz="4" w:space="0" w:color="auto"/>
              <w:bottom w:val="single" w:sz="4" w:space="0" w:color="auto"/>
            </w:tcBorders>
            <w:vAlign w:val="center"/>
          </w:tcPr>
          <w:p w:rsidR="00450BE4" w:rsidRPr="00C20E18" w:rsidRDefault="00450BE4" w:rsidP="000B23F7">
            <w:pPr>
              <w:spacing w:after="0"/>
              <w:jc w:val="left"/>
              <w:rPr>
                <w:rFonts w:ascii="Times New Roman" w:hAnsi="Times New Roman"/>
                <w:sz w:val="20"/>
                <w:szCs w:val="20"/>
              </w:rPr>
            </w:pPr>
            <w:r w:rsidRPr="00C20E18">
              <w:rPr>
                <w:rFonts w:ascii="Times New Roman" w:hAnsi="Times New Roman"/>
                <w:sz w:val="20"/>
                <w:szCs w:val="20"/>
              </w:rPr>
              <w:t>71300 Consult.nat.</w:t>
            </w:r>
          </w:p>
        </w:tc>
        <w:tc>
          <w:tcPr>
            <w:tcW w:w="380" w:type="pct"/>
            <w:tcBorders>
              <w:top w:val="single" w:sz="4" w:space="0" w:color="auto"/>
              <w:bottom w:val="single" w:sz="4" w:space="0" w:color="auto"/>
            </w:tcBorders>
            <w:vAlign w:val="center"/>
          </w:tcPr>
          <w:p w:rsidR="00450BE4" w:rsidRPr="00C20E18" w:rsidRDefault="00450BE4" w:rsidP="000B23F7">
            <w:pPr>
              <w:spacing w:after="0"/>
              <w:jc w:val="right"/>
              <w:rPr>
                <w:rFonts w:ascii="Times New Roman" w:hAnsi="Times New Roman"/>
                <w:sz w:val="20"/>
                <w:szCs w:val="20"/>
              </w:rPr>
            </w:pPr>
            <w:r w:rsidRPr="00C20E18">
              <w:rPr>
                <w:rFonts w:ascii="Times New Roman" w:hAnsi="Times New Roman"/>
                <w:sz w:val="20"/>
                <w:szCs w:val="20"/>
              </w:rPr>
              <w:t>34</w:t>
            </w:r>
          </w:p>
        </w:tc>
      </w:tr>
      <w:tr w:rsidR="00450BE4" w:rsidRPr="00C20E18" w:rsidTr="00450BE4">
        <w:trPr>
          <w:cantSplit/>
          <w:trHeight w:val="90"/>
        </w:trPr>
        <w:tc>
          <w:tcPr>
            <w:tcW w:w="607" w:type="pct"/>
            <w:vMerge/>
            <w:shd w:val="clear" w:color="auto" w:fill="auto"/>
          </w:tcPr>
          <w:p w:rsidR="00450BE4" w:rsidRPr="00C20E18" w:rsidRDefault="00450BE4" w:rsidP="000B23F7">
            <w:pPr>
              <w:spacing w:after="0"/>
              <w:jc w:val="left"/>
              <w:rPr>
                <w:rFonts w:ascii="Times New Roman" w:hAnsi="Times New Roman"/>
                <w:sz w:val="20"/>
                <w:szCs w:val="20"/>
              </w:rPr>
            </w:pPr>
          </w:p>
        </w:tc>
        <w:tc>
          <w:tcPr>
            <w:tcW w:w="1377" w:type="pct"/>
            <w:vMerge/>
            <w:shd w:val="clear" w:color="auto" w:fill="auto"/>
            <w:vAlign w:val="center"/>
          </w:tcPr>
          <w:p w:rsidR="00450BE4" w:rsidRPr="00C20E18" w:rsidRDefault="00450BE4" w:rsidP="000B23F7">
            <w:pPr>
              <w:spacing w:after="0"/>
              <w:jc w:val="left"/>
              <w:rPr>
                <w:rFonts w:ascii="Times New Roman" w:hAnsi="Times New Roman"/>
                <w:sz w:val="20"/>
                <w:szCs w:val="20"/>
              </w:rPr>
            </w:pPr>
          </w:p>
        </w:tc>
        <w:tc>
          <w:tcPr>
            <w:tcW w:w="175" w:type="pct"/>
            <w:vMerge/>
            <w:vAlign w:val="center"/>
          </w:tcPr>
          <w:p w:rsidR="00450BE4" w:rsidRPr="00C20E18" w:rsidRDefault="00450BE4" w:rsidP="000B23F7">
            <w:pPr>
              <w:spacing w:after="0"/>
              <w:rPr>
                <w:rFonts w:ascii="Times New Roman" w:hAnsi="Times New Roman"/>
                <w:sz w:val="20"/>
                <w:szCs w:val="20"/>
              </w:rPr>
            </w:pPr>
          </w:p>
        </w:tc>
        <w:tc>
          <w:tcPr>
            <w:tcW w:w="172" w:type="pct"/>
            <w:vMerge/>
            <w:vAlign w:val="center"/>
          </w:tcPr>
          <w:p w:rsidR="00450BE4" w:rsidRPr="00C20E18" w:rsidRDefault="00450BE4" w:rsidP="000B23F7">
            <w:pPr>
              <w:spacing w:after="0"/>
              <w:rPr>
                <w:rFonts w:ascii="Times New Roman" w:hAnsi="Times New Roman"/>
                <w:sz w:val="20"/>
                <w:szCs w:val="20"/>
              </w:rPr>
            </w:pPr>
          </w:p>
        </w:tc>
        <w:tc>
          <w:tcPr>
            <w:tcW w:w="172" w:type="pct"/>
            <w:vMerge/>
            <w:vAlign w:val="center"/>
          </w:tcPr>
          <w:p w:rsidR="00450BE4" w:rsidRPr="00C20E18" w:rsidRDefault="00450BE4" w:rsidP="000B23F7">
            <w:pPr>
              <w:spacing w:after="0"/>
              <w:rPr>
                <w:rFonts w:ascii="Times New Roman" w:hAnsi="Times New Roman"/>
                <w:sz w:val="20"/>
                <w:szCs w:val="20"/>
              </w:rPr>
            </w:pPr>
          </w:p>
        </w:tc>
        <w:tc>
          <w:tcPr>
            <w:tcW w:w="152" w:type="pct"/>
            <w:vMerge/>
            <w:vAlign w:val="center"/>
          </w:tcPr>
          <w:p w:rsidR="00450BE4" w:rsidRPr="00C20E18" w:rsidRDefault="00450BE4" w:rsidP="000B23F7">
            <w:pPr>
              <w:spacing w:after="0"/>
              <w:rPr>
                <w:rFonts w:ascii="Times New Roman" w:hAnsi="Times New Roman"/>
                <w:sz w:val="20"/>
                <w:szCs w:val="20"/>
              </w:rPr>
            </w:pPr>
          </w:p>
        </w:tc>
        <w:tc>
          <w:tcPr>
            <w:tcW w:w="268" w:type="pct"/>
            <w:tcBorders>
              <w:top w:val="single" w:sz="4" w:space="0" w:color="auto"/>
              <w:bottom w:val="single" w:sz="4" w:space="0" w:color="auto"/>
            </w:tcBorders>
            <w:vAlign w:val="center"/>
          </w:tcPr>
          <w:p w:rsidR="00450BE4" w:rsidRPr="00C20E18" w:rsidRDefault="00450BE4" w:rsidP="000B23F7">
            <w:pPr>
              <w:spacing w:after="0"/>
              <w:rPr>
                <w:rFonts w:ascii="Times New Roman" w:hAnsi="Times New Roman"/>
                <w:sz w:val="20"/>
                <w:szCs w:val="20"/>
              </w:rPr>
            </w:pPr>
          </w:p>
        </w:tc>
        <w:tc>
          <w:tcPr>
            <w:tcW w:w="340" w:type="pct"/>
            <w:shd w:val="clear" w:color="auto" w:fill="FFFF99"/>
            <w:vAlign w:val="center"/>
          </w:tcPr>
          <w:p w:rsidR="00450BE4" w:rsidRPr="00C20E18" w:rsidRDefault="00450BE4" w:rsidP="001F11D1">
            <w:pPr>
              <w:spacing w:after="0"/>
              <w:rPr>
                <w:rFonts w:ascii="Times New Roman" w:hAnsi="Times New Roman"/>
                <w:sz w:val="20"/>
                <w:szCs w:val="20"/>
              </w:rPr>
            </w:pPr>
            <w:r>
              <w:rPr>
                <w:rFonts w:ascii="Times New Roman" w:hAnsi="Times New Roman"/>
                <w:sz w:val="20"/>
                <w:szCs w:val="20"/>
              </w:rPr>
              <w:t>23000</w:t>
            </w:r>
          </w:p>
        </w:tc>
        <w:tc>
          <w:tcPr>
            <w:tcW w:w="340" w:type="pct"/>
            <w:shd w:val="clear" w:color="auto" w:fill="FFFF99"/>
            <w:vAlign w:val="center"/>
          </w:tcPr>
          <w:p w:rsidR="00450BE4" w:rsidRPr="00C20E18" w:rsidRDefault="00450BE4"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top w:val="single" w:sz="4" w:space="0" w:color="auto"/>
              <w:bottom w:val="single" w:sz="4" w:space="0" w:color="auto"/>
            </w:tcBorders>
            <w:vAlign w:val="center"/>
          </w:tcPr>
          <w:p w:rsidR="00450BE4" w:rsidRPr="00C20E18" w:rsidRDefault="00450BE4" w:rsidP="000B23F7">
            <w:pPr>
              <w:spacing w:after="0"/>
              <w:jc w:val="left"/>
              <w:rPr>
                <w:rFonts w:ascii="Times New Roman" w:hAnsi="Times New Roman"/>
                <w:sz w:val="20"/>
                <w:szCs w:val="20"/>
                <w:lang w:val="fr-FR"/>
              </w:rPr>
            </w:pPr>
            <w:r w:rsidRPr="00C20E18">
              <w:rPr>
                <w:rFonts w:ascii="Times New Roman" w:hAnsi="Times New Roman"/>
                <w:sz w:val="20"/>
                <w:szCs w:val="20"/>
                <w:lang w:val="fr-FR"/>
              </w:rPr>
              <w:t>74200 Equip.audio</w:t>
            </w:r>
            <w:r w:rsidRPr="00C20E18">
              <w:rPr>
                <w:rFonts w:ascii="Times New Roman" w:hAnsi="Times New Roman"/>
                <w:sz w:val="20"/>
                <w:szCs w:val="20"/>
                <w:lang w:val="fr-CH"/>
              </w:rPr>
              <w:t xml:space="preserve"> /supports communication et sensibilisation</w:t>
            </w:r>
          </w:p>
        </w:tc>
        <w:tc>
          <w:tcPr>
            <w:tcW w:w="380" w:type="pct"/>
            <w:tcBorders>
              <w:top w:val="single" w:sz="4" w:space="0" w:color="auto"/>
              <w:bottom w:val="single" w:sz="4" w:space="0" w:color="auto"/>
            </w:tcBorders>
            <w:vAlign w:val="center"/>
          </w:tcPr>
          <w:p w:rsidR="00450BE4" w:rsidRPr="00C20E18" w:rsidRDefault="00450BE4" w:rsidP="000B23F7">
            <w:pPr>
              <w:spacing w:after="0"/>
              <w:jc w:val="right"/>
              <w:rPr>
                <w:rFonts w:ascii="Times New Roman" w:hAnsi="Times New Roman"/>
                <w:sz w:val="20"/>
                <w:szCs w:val="20"/>
              </w:rPr>
            </w:pPr>
            <w:r w:rsidRPr="00C20E18">
              <w:rPr>
                <w:rFonts w:ascii="Times New Roman" w:hAnsi="Times New Roman"/>
                <w:sz w:val="20"/>
                <w:szCs w:val="20"/>
              </w:rPr>
              <w:t>31</w:t>
            </w:r>
          </w:p>
        </w:tc>
      </w:tr>
      <w:tr w:rsidR="00450BE4" w:rsidRPr="00C20E18" w:rsidTr="00450BE4">
        <w:trPr>
          <w:cantSplit/>
          <w:trHeight w:val="90"/>
        </w:trPr>
        <w:tc>
          <w:tcPr>
            <w:tcW w:w="607" w:type="pct"/>
            <w:vMerge/>
            <w:shd w:val="clear" w:color="auto" w:fill="auto"/>
          </w:tcPr>
          <w:p w:rsidR="00450BE4" w:rsidRPr="00C20E18" w:rsidRDefault="00450BE4" w:rsidP="000B23F7">
            <w:pPr>
              <w:spacing w:after="0"/>
              <w:jc w:val="left"/>
              <w:rPr>
                <w:rFonts w:ascii="Times New Roman" w:hAnsi="Times New Roman"/>
                <w:sz w:val="20"/>
                <w:szCs w:val="20"/>
              </w:rPr>
            </w:pPr>
          </w:p>
        </w:tc>
        <w:tc>
          <w:tcPr>
            <w:tcW w:w="1377" w:type="pct"/>
            <w:vMerge/>
            <w:shd w:val="clear" w:color="auto" w:fill="auto"/>
            <w:vAlign w:val="center"/>
          </w:tcPr>
          <w:p w:rsidR="00450BE4" w:rsidRPr="00C20E18" w:rsidRDefault="00450BE4" w:rsidP="000B23F7">
            <w:pPr>
              <w:spacing w:after="0"/>
              <w:jc w:val="left"/>
              <w:rPr>
                <w:rFonts w:ascii="Times New Roman" w:hAnsi="Times New Roman"/>
                <w:sz w:val="20"/>
                <w:szCs w:val="20"/>
              </w:rPr>
            </w:pPr>
          </w:p>
        </w:tc>
        <w:tc>
          <w:tcPr>
            <w:tcW w:w="175" w:type="pct"/>
            <w:vMerge/>
            <w:vAlign w:val="center"/>
          </w:tcPr>
          <w:p w:rsidR="00450BE4" w:rsidRPr="00C20E18" w:rsidRDefault="00450BE4" w:rsidP="000B23F7">
            <w:pPr>
              <w:spacing w:after="0"/>
              <w:rPr>
                <w:rFonts w:ascii="Times New Roman" w:hAnsi="Times New Roman"/>
                <w:sz w:val="20"/>
                <w:szCs w:val="20"/>
              </w:rPr>
            </w:pPr>
          </w:p>
        </w:tc>
        <w:tc>
          <w:tcPr>
            <w:tcW w:w="172" w:type="pct"/>
            <w:vMerge/>
            <w:vAlign w:val="center"/>
          </w:tcPr>
          <w:p w:rsidR="00450BE4" w:rsidRPr="00C20E18" w:rsidRDefault="00450BE4" w:rsidP="000B23F7">
            <w:pPr>
              <w:spacing w:after="0"/>
              <w:rPr>
                <w:rFonts w:ascii="Times New Roman" w:hAnsi="Times New Roman"/>
                <w:sz w:val="20"/>
                <w:szCs w:val="20"/>
              </w:rPr>
            </w:pPr>
          </w:p>
        </w:tc>
        <w:tc>
          <w:tcPr>
            <w:tcW w:w="172" w:type="pct"/>
            <w:vMerge/>
            <w:vAlign w:val="center"/>
          </w:tcPr>
          <w:p w:rsidR="00450BE4" w:rsidRPr="00C20E18" w:rsidRDefault="00450BE4" w:rsidP="000B23F7">
            <w:pPr>
              <w:spacing w:after="0"/>
              <w:rPr>
                <w:rFonts w:ascii="Times New Roman" w:hAnsi="Times New Roman"/>
                <w:sz w:val="20"/>
                <w:szCs w:val="20"/>
              </w:rPr>
            </w:pPr>
          </w:p>
        </w:tc>
        <w:tc>
          <w:tcPr>
            <w:tcW w:w="152" w:type="pct"/>
            <w:vMerge/>
            <w:vAlign w:val="center"/>
          </w:tcPr>
          <w:p w:rsidR="00450BE4" w:rsidRPr="00C20E18" w:rsidRDefault="00450BE4" w:rsidP="000B23F7">
            <w:pPr>
              <w:spacing w:after="0"/>
              <w:rPr>
                <w:rFonts w:ascii="Times New Roman" w:hAnsi="Times New Roman"/>
                <w:sz w:val="20"/>
                <w:szCs w:val="20"/>
              </w:rPr>
            </w:pPr>
          </w:p>
        </w:tc>
        <w:tc>
          <w:tcPr>
            <w:tcW w:w="268" w:type="pct"/>
            <w:tcBorders>
              <w:top w:val="single" w:sz="4" w:space="0" w:color="auto"/>
              <w:bottom w:val="single" w:sz="4" w:space="0" w:color="auto"/>
            </w:tcBorders>
            <w:vAlign w:val="center"/>
          </w:tcPr>
          <w:p w:rsidR="00450BE4" w:rsidRPr="00C20E18" w:rsidRDefault="00450BE4" w:rsidP="000B23F7">
            <w:pPr>
              <w:spacing w:after="0"/>
              <w:rPr>
                <w:rFonts w:ascii="Times New Roman" w:hAnsi="Times New Roman"/>
                <w:sz w:val="20"/>
                <w:szCs w:val="20"/>
              </w:rPr>
            </w:pPr>
          </w:p>
        </w:tc>
        <w:tc>
          <w:tcPr>
            <w:tcW w:w="340" w:type="pct"/>
            <w:shd w:val="clear" w:color="auto" w:fill="FFFF99"/>
            <w:vAlign w:val="center"/>
          </w:tcPr>
          <w:p w:rsidR="00450BE4" w:rsidRPr="00C20E18" w:rsidRDefault="00450BE4" w:rsidP="001F11D1">
            <w:pPr>
              <w:spacing w:after="0"/>
              <w:rPr>
                <w:rFonts w:ascii="Times New Roman" w:hAnsi="Times New Roman"/>
                <w:sz w:val="20"/>
                <w:szCs w:val="20"/>
              </w:rPr>
            </w:pPr>
            <w:r>
              <w:rPr>
                <w:rFonts w:ascii="Times New Roman" w:hAnsi="Times New Roman"/>
                <w:sz w:val="20"/>
                <w:szCs w:val="20"/>
              </w:rPr>
              <w:t>23000</w:t>
            </w:r>
          </w:p>
        </w:tc>
        <w:tc>
          <w:tcPr>
            <w:tcW w:w="340" w:type="pct"/>
            <w:shd w:val="clear" w:color="auto" w:fill="FFFF99"/>
            <w:vAlign w:val="center"/>
          </w:tcPr>
          <w:p w:rsidR="00450BE4" w:rsidRPr="00C20E18" w:rsidRDefault="00450BE4"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top w:val="single" w:sz="4" w:space="0" w:color="auto"/>
              <w:bottom w:val="single" w:sz="4" w:space="0" w:color="auto"/>
            </w:tcBorders>
            <w:vAlign w:val="center"/>
          </w:tcPr>
          <w:p w:rsidR="00450BE4" w:rsidRPr="00C20E18" w:rsidRDefault="00450BE4" w:rsidP="000B23F7">
            <w:pPr>
              <w:spacing w:after="0"/>
              <w:jc w:val="left"/>
              <w:rPr>
                <w:rFonts w:ascii="Times New Roman" w:hAnsi="Times New Roman"/>
                <w:sz w:val="20"/>
                <w:szCs w:val="20"/>
              </w:rPr>
            </w:pPr>
            <w:r w:rsidRPr="00C20E18">
              <w:rPr>
                <w:rFonts w:ascii="Times New Roman" w:hAnsi="Times New Roman"/>
                <w:sz w:val="20"/>
                <w:szCs w:val="20"/>
              </w:rPr>
              <w:t>72200 Equipement/ matériel</w:t>
            </w:r>
          </w:p>
        </w:tc>
        <w:tc>
          <w:tcPr>
            <w:tcW w:w="380" w:type="pct"/>
            <w:tcBorders>
              <w:top w:val="single" w:sz="4" w:space="0" w:color="auto"/>
              <w:bottom w:val="single" w:sz="4" w:space="0" w:color="auto"/>
            </w:tcBorders>
            <w:vAlign w:val="center"/>
          </w:tcPr>
          <w:p w:rsidR="00450BE4" w:rsidRPr="00C20E18" w:rsidRDefault="00450BE4" w:rsidP="000B23F7">
            <w:pPr>
              <w:spacing w:after="0"/>
              <w:jc w:val="right"/>
              <w:rPr>
                <w:rFonts w:ascii="Times New Roman" w:hAnsi="Times New Roman"/>
                <w:sz w:val="20"/>
                <w:szCs w:val="20"/>
              </w:rPr>
            </w:pPr>
            <w:r w:rsidRPr="00C20E18">
              <w:rPr>
                <w:rFonts w:ascii="Times New Roman" w:hAnsi="Times New Roman"/>
                <w:sz w:val="20"/>
                <w:szCs w:val="20"/>
              </w:rPr>
              <w:t>58</w:t>
            </w:r>
          </w:p>
        </w:tc>
      </w:tr>
      <w:tr w:rsidR="00450BE4" w:rsidRPr="00C20E18" w:rsidTr="00450BE4">
        <w:trPr>
          <w:cantSplit/>
          <w:trHeight w:val="90"/>
        </w:trPr>
        <w:tc>
          <w:tcPr>
            <w:tcW w:w="607" w:type="pct"/>
            <w:vMerge/>
            <w:shd w:val="clear" w:color="auto" w:fill="auto"/>
          </w:tcPr>
          <w:p w:rsidR="00450BE4" w:rsidRPr="00C20E18" w:rsidRDefault="00450BE4" w:rsidP="000B23F7">
            <w:pPr>
              <w:spacing w:after="0"/>
              <w:jc w:val="left"/>
              <w:rPr>
                <w:rFonts w:ascii="Times New Roman" w:hAnsi="Times New Roman"/>
                <w:sz w:val="20"/>
                <w:szCs w:val="20"/>
              </w:rPr>
            </w:pPr>
          </w:p>
        </w:tc>
        <w:tc>
          <w:tcPr>
            <w:tcW w:w="1377" w:type="pct"/>
            <w:vMerge/>
            <w:shd w:val="clear" w:color="auto" w:fill="auto"/>
            <w:vAlign w:val="center"/>
          </w:tcPr>
          <w:p w:rsidR="00450BE4" w:rsidRPr="00C20E18" w:rsidRDefault="00450BE4" w:rsidP="000B23F7">
            <w:pPr>
              <w:spacing w:after="0"/>
              <w:jc w:val="left"/>
              <w:rPr>
                <w:rFonts w:ascii="Times New Roman" w:hAnsi="Times New Roman"/>
                <w:sz w:val="20"/>
                <w:szCs w:val="20"/>
              </w:rPr>
            </w:pPr>
          </w:p>
        </w:tc>
        <w:tc>
          <w:tcPr>
            <w:tcW w:w="175" w:type="pct"/>
            <w:vMerge/>
            <w:vAlign w:val="center"/>
          </w:tcPr>
          <w:p w:rsidR="00450BE4" w:rsidRPr="00C20E18" w:rsidRDefault="00450BE4" w:rsidP="000B23F7">
            <w:pPr>
              <w:spacing w:after="0"/>
              <w:rPr>
                <w:rFonts w:ascii="Times New Roman" w:hAnsi="Times New Roman"/>
                <w:sz w:val="20"/>
                <w:szCs w:val="20"/>
              </w:rPr>
            </w:pPr>
          </w:p>
        </w:tc>
        <w:tc>
          <w:tcPr>
            <w:tcW w:w="172" w:type="pct"/>
            <w:vMerge/>
            <w:vAlign w:val="center"/>
          </w:tcPr>
          <w:p w:rsidR="00450BE4" w:rsidRPr="00C20E18" w:rsidRDefault="00450BE4" w:rsidP="000B23F7">
            <w:pPr>
              <w:spacing w:after="0"/>
              <w:rPr>
                <w:rFonts w:ascii="Times New Roman" w:hAnsi="Times New Roman"/>
                <w:sz w:val="20"/>
                <w:szCs w:val="20"/>
              </w:rPr>
            </w:pPr>
          </w:p>
        </w:tc>
        <w:tc>
          <w:tcPr>
            <w:tcW w:w="172" w:type="pct"/>
            <w:vMerge/>
            <w:vAlign w:val="center"/>
          </w:tcPr>
          <w:p w:rsidR="00450BE4" w:rsidRPr="00C20E18" w:rsidRDefault="00450BE4" w:rsidP="000B23F7">
            <w:pPr>
              <w:spacing w:after="0"/>
              <w:rPr>
                <w:rFonts w:ascii="Times New Roman" w:hAnsi="Times New Roman"/>
                <w:sz w:val="20"/>
                <w:szCs w:val="20"/>
              </w:rPr>
            </w:pPr>
          </w:p>
        </w:tc>
        <w:tc>
          <w:tcPr>
            <w:tcW w:w="152" w:type="pct"/>
            <w:vMerge/>
            <w:vAlign w:val="center"/>
          </w:tcPr>
          <w:p w:rsidR="00450BE4" w:rsidRPr="00C20E18" w:rsidRDefault="00450BE4" w:rsidP="000B23F7">
            <w:pPr>
              <w:spacing w:after="0"/>
              <w:rPr>
                <w:rFonts w:ascii="Times New Roman" w:hAnsi="Times New Roman"/>
                <w:sz w:val="20"/>
                <w:szCs w:val="20"/>
              </w:rPr>
            </w:pPr>
          </w:p>
        </w:tc>
        <w:tc>
          <w:tcPr>
            <w:tcW w:w="268" w:type="pct"/>
            <w:tcBorders>
              <w:top w:val="single" w:sz="4" w:space="0" w:color="auto"/>
              <w:bottom w:val="single" w:sz="4" w:space="0" w:color="auto"/>
            </w:tcBorders>
            <w:vAlign w:val="center"/>
          </w:tcPr>
          <w:p w:rsidR="00450BE4" w:rsidRPr="00C20E18" w:rsidRDefault="00450BE4" w:rsidP="000B23F7">
            <w:pPr>
              <w:spacing w:after="0"/>
              <w:rPr>
                <w:rFonts w:ascii="Times New Roman" w:hAnsi="Times New Roman"/>
                <w:sz w:val="20"/>
                <w:szCs w:val="20"/>
              </w:rPr>
            </w:pPr>
          </w:p>
        </w:tc>
        <w:tc>
          <w:tcPr>
            <w:tcW w:w="340" w:type="pct"/>
            <w:tcBorders>
              <w:bottom w:val="single" w:sz="4" w:space="0" w:color="auto"/>
            </w:tcBorders>
            <w:shd w:val="clear" w:color="auto" w:fill="FFFF99"/>
            <w:vAlign w:val="center"/>
          </w:tcPr>
          <w:p w:rsidR="00450BE4" w:rsidRPr="00C20E18" w:rsidRDefault="00450BE4" w:rsidP="001F11D1">
            <w:pPr>
              <w:spacing w:after="0"/>
              <w:rPr>
                <w:rFonts w:ascii="Times New Roman" w:hAnsi="Times New Roman"/>
                <w:sz w:val="20"/>
                <w:szCs w:val="20"/>
              </w:rPr>
            </w:pPr>
            <w:r>
              <w:rPr>
                <w:rFonts w:ascii="Times New Roman" w:hAnsi="Times New Roman"/>
                <w:sz w:val="20"/>
                <w:szCs w:val="20"/>
              </w:rPr>
              <w:t>23000</w:t>
            </w:r>
          </w:p>
        </w:tc>
        <w:tc>
          <w:tcPr>
            <w:tcW w:w="340" w:type="pct"/>
            <w:tcBorders>
              <w:bottom w:val="single" w:sz="4" w:space="0" w:color="auto"/>
            </w:tcBorders>
            <w:shd w:val="clear" w:color="auto" w:fill="FFFF99"/>
            <w:vAlign w:val="center"/>
          </w:tcPr>
          <w:p w:rsidR="00450BE4" w:rsidRPr="00C20E18" w:rsidRDefault="00450BE4"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top w:val="single" w:sz="4" w:space="0" w:color="auto"/>
              <w:bottom w:val="single" w:sz="4" w:space="0" w:color="auto"/>
            </w:tcBorders>
            <w:vAlign w:val="center"/>
          </w:tcPr>
          <w:p w:rsidR="00450BE4" w:rsidRPr="00C20E18" w:rsidRDefault="00450BE4" w:rsidP="000B23F7">
            <w:pPr>
              <w:spacing w:after="0"/>
              <w:jc w:val="left"/>
              <w:rPr>
                <w:rFonts w:ascii="Times New Roman" w:hAnsi="Times New Roman"/>
                <w:sz w:val="20"/>
                <w:szCs w:val="20"/>
              </w:rPr>
            </w:pPr>
            <w:r w:rsidRPr="00C20E18">
              <w:rPr>
                <w:rFonts w:ascii="Times New Roman" w:hAnsi="Times New Roman"/>
                <w:sz w:val="20"/>
                <w:szCs w:val="20"/>
              </w:rPr>
              <w:t>71600 Déplacements locaux</w:t>
            </w:r>
          </w:p>
        </w:tc>
        <w:tc>
          <w:tcPr>
            <w:tcW w:w="380" w:type="pct"/>
            <w:tcBorders>
              <w:top w:val="single" w:sz="4" w:space="0" w:color="auto"/>
              <w:bottom w:val="single" w:sz="4" w:space="0" w:color="auto"/>
            </w:tcBorders>
            <w:vAlign w:val="center"/>
          </w:tcPr>
          <w:p w:rsidR="00450BE4" w:rsidRPr="00C20E18" w:rsidRDefault="00450BE4" w:rsidP="000B23F7">
            <w:pPr>
              <w:spacing w:after="0"/>
              <w:jc w:val="right"/>
              <w:rPr>
                <w:rFonts w:ascii="Times New Roman" w:hAnsi="Times New Roman"/>
                <w:sz w:val="20"/>
                <w:szCs w:val="20"/>
              </w:rPr>
            </w:pPr>
            <w:r w:rsidRPr="00C20E18">
              <w:rPr>
                <w:rFonts w:ascii="Times New Roman" w:hAnsi="Times New Roman"/>
                <w:sz w:val="20"/>
                <w:szCs w:val="20"/>
              </w:rPr>
              <w:t>30</w:t>
            </w:r>
          </w:p>
        </w:tc>
      </w:tr>
      <w:tr w:rsidR="003D57C5" w:rsidRPr="00C20E18" w:rsidTr="003D57C5">
        <w:trPr>
          <w:cantSplit/>
          <w:trHeight w:val="90"/>
        </w:trPr>
        <w:tc>
          <w:tcPr>
            <w:tcW w:w="607" w:type="pct"/>
            <w:vMerge/>
            <w:shd w:val="clear" w:color="auto" w:fill="auto"/>
          </w:tcPr>
          <w:p w:rsidR="003D57C5" w:rsidRPr="00C20E18" w:rsidRDefault="003D57C5" w:rsidP="000B23F7">
            <w:pPr>
              <w:spacing w:after="0"/>
              <w:jc w:val="left"/>
              <w:rPr>
                <w:rFonts w:ascii="Times New Roman" w:hAnsi="Times New Roman"/>
                <w:sz w:val="20"/>
                <w:szCs w:val="20"/>
              </w:rPr>
            </w:pPr>
          </w:p>
        </w:tc>
        <w:tc>
          <w:tcPr>
            <w:tcW w:w="1377" w:type="pct"/>
            <w:vMerge/>
            <w:shd w:val="clear" w:color="auto" w:fill="auto"/>
            <w:vAlign w:val="center"/>
          </w:tcPr>
          <w:p w:rsidR="003D57C5" w:rsidRPr="00C20E18" w:rsidRDefault="003D57C5" w:rsidP="000B23F7">
            <w:pPr>
              <w:spacing w:after="0"/>
              <w:jc w:val="left"/>
              <w:rPr>
                <w:rFonts w:ascii="Times New Roman" w:hAnsi="Times New Roman"/>
                <w:sz w:val="20"/>
                <w:szCs w:val="20"/>
              </w:rPr>
            </w:pPr>
          </w:p>
        </w:tc>
        <w:tc>
          <w:tcPr>
            <w:tcW w:w="175" w:type="pct"/>
            <w:vMerge/>
            <w:vAlign w:val="center"/>
          </w:tcPr>
          <w:p w:rsidR="003D57C5" w:rsidRPr="00C20E18" w:rsidRDefault="003D57C5" w:rsidP="000B23F7">
            <w:pPr>
              <w:spacing w:after="0"/>
              <w:rPr>
                <w:rFonts w:ascii="Times New Roman" w:hAnsi="Times New Roman"/>
                <w:sz w:val="20"/>
                <w:szCs w:val="20"/>
              </w:rPr>
            </w:pPr>
          </w:p>
        </w:tc>
        <w:tc>
          <w:tcPr>
            <w:tcW w:w="172" w:type="pct"/>
            <w:vMerge/>
            <w:vAlign w:val="center"/>
          </w:tcPr>
          <w:p w:rsidR="003D57C5" w:rsidRPr="00C20E18" w:rsidRDefault="003D57C5" w:rsidP="000B23F7">
            <w:pPr>
              <w:spacing w:after="0"/>
              <w:rPr>
                <w:rFonts w:ascii="Times New Roman" w:hAnsi="Times New Roman"/>
                <w:sz w:val="20"/>
                <w:szCs w:val="20"/>
              </w:rPr>
            </w:pPr>
          </w:p>
        </w:tc>
        <w:tc>
          <w:tcPr>
            <w:tcW w:w="172" w:type="pct"/>
            <w:vMerge/>
            <w:vAlign w:val="center"/>
          </w:tcPr>
          <w:p w:rsidR="003D57C5" w:rsidRPr="00C20E18" w:rsidRDefault="003D57C5" w:rsidP="000B23F7">
            <w:pPr>
              <w:spacing w:after="0"/>
              <w:rPr>
                <w:rFonts w:ascii="Times New Roman" w:hAnsi="Times New Roman"/>
                <w:sz w:val="20"/>
                <w:szCs w:val="20"/>
              </w:rPr>
            </w:pPr>
          </w:p>
        </w:tc>
        <w:tc>
          <w:tcPr>
            <w:tcW w:w="152" w:type="pct"/>
            <w:vMerge/>
            <w:vAlign w:val="center"/>
          </w:tcPr>
          <w:p w:rsidR="003D57C5" w:rsidRPr="00C20E18" w:rsidRDefault="003D57C5" w:rsidP="000B23F7">
            <w:pPr>
              <w:spacing w:after="0"/>
              <w:rPr>
                <w:rFonts w:ascii="Times New Roman" w:hAnsi="Times New Roman"/>
                <w:sz w:val="20"/>
                <w:szCs w:val="20"/>
              </w:rPr>
            </w:pPr>
          </w:p>
        </w:tc>
        <w:tc>
          <w:tcPr>
            <w:tcW w:w="268" w:type="pct"/>
            <w:tcBorders>
              <w:top w:val="single" w:sz="4" w:space="0" w:color="auto"/>
              <w:bottom w:val="single" w:sz="4" w:space="0" w:color="auto"/>
            </w:tcBorders>
            <w:vAlign w:val="center"/>
          </w:tcPr>
          <w:p w:rsidR="003D57C5" w:rsidRPr="00C20E18" w:rsidRDefault="003D57C5" w:rsidP="000B23F7">
            <w:pPr>
              <w:spacing w:after="0"/>
              <w:rPr>
                <w:rFonts w:ascii="Times New Roman" w:hAnsi="Times New Roman"/>
                <w:sz w:val="20"/>
                <w:szCs w:val="20"/>
              </w:rPr>
            </w:pPr>
          </w:p>
        </w:tc>
        <w:tc>
          <w:tcPr>
            <w:tcW w:w="340" w:type="pct"/>
            <w:tcBorders>
              <w:top w:val="single" w:sz="4" w:space="0" w:color="auto"/>
            </w:tcBorders>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23000</w:t>
            </w:r>
          </w:p>
        </w:tc>
        <w:tc>
          <w:tcPr>
            <w:tcW w:w="340" w:type="pct"/>
            <w:tcBorders>
              <w:top w:val="single" w:sz="4" w:space="0" w:color="auto"/>
            </w:tcBorders>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top w:val="single" w:sz="4" w:space="0" w:color="auto"/>
              <w:bottom w:val="single" w:sz="4" w:space="0" w:color="auto"/>
            </w:tcBorders>
            <w:vAlign w:val="center"/>
          </w:tcPr>
          <w:p w:rsidR="003D57C5" w:rsidRPr="00C20E18" w:rsidRDefault="003D57C5"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71600Déplacements internationaux (échanges de bonnes pratiques)</w:t>
            </w:r>
          </w:p>
        </w:tc>
        <w:tc>
          <w:tcPr>
            <w:tcW w:w="380" w:type="pct"/>
            <w:tcBorders>
              <w:top w:val="single" w:sz="4" w:space="0" w:color="auto"/>
              <w:bottom w:val="single" w:sz="4" w:space="0" w:color="auto"/>
            </w:tcBorders>
            <w:vAlign w:val="center"/>
          </w:tcPr>
          <w:p w:rsidR="003D57C5" w:rsidRPr="00C20E18" w:rsidRDefault="003D57C5"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15</w:t>
            </w:r>
          </w:p>
        </w:tc>
      </w:tr>
      <w:tr w:rsidR="003D57C5" w:rsidRPr="00C20E18" w:rsidTr="003D57C5">
        <w:trPr>
          <w:cantSplit/>
          <w:trHeight w:val="90"/>
        </w:trPr>
        <w:tc>
          <w:tcPr>
            <w:tcW w:w="607" w:type="pct"/>
            <w:vMerge/>
            <w:shd w:val="clear" w:color="auto" w:fill="auto"/>
          </w:tcPr>
          <w:p w:rsidR="003D57C5" w:rsidRPr="00C20E18" w:rsidRDefault="003D57C5" w:rsidP="000B23F7">
            <w:pPr>
              <w:spacing w:after="0"/>
              <w:jc w:val="left"/>
              <w:rPr>
                <w:rFonts w:ascii="Times New Roman" w:hAnsi="Times New Roman"/>
                <w:sz w:val="20"/>
                <w:szCs w:val="20"/>
                <w:lang w:val="fr-CH"/>
              </w:rPr>
            </w:pPr>
          </w:p>
        </w:tc>
        <w:tc>
          <w:tcPr>
            <w:tcW w:w="1377" w:type="pct"/>
            <w:vMerge/>
            <w:shd w:val="clear" w:color="auto" w:fill="auto"/>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52" w:type="pct"/>
            <w:vMerge/>
            <w:vAlign w:val="center"/>
          </w:tcPr>
          <w:p w:rsidR="003D57C5" w:rsidRPr="00C20E18" w:rsidRDefault="003D57C5" w:rsidP="000B23F7">
            <w:pPr>
              <w:spacing w:after="0"/>
              <w:rPr>
                <w:rFonts w:ascii="Times New Roman" w:hAnsi="Times New Roman"/>
                <w:sz w:val="20"/>
                <w:szCs w:val="20"/>
                <w:lang w:val="fr-CH"/>
              </w:rPr>
            </w:pPr>
          </w:p>
        </w:tc>
        <w:tc>
          <w:tcPr>
            <w:tcW w:w="268" w:type="pct"/>
            <w:tcBorders>
              <w:top w:val="single" w:sz="4" w:space="0" w:color="auto"/>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23000</w:t>
            </w: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top w:val="single" w:sz="4" w:space="0" w:color="auto"/>
              <w:bottom w:val="single" w:sz="4" w:space="0" w:color="auto"/>
            </w:tcBorders>
            <w:vAlign w:val="center"/>
          </w:tcPr>
          <w:p w:rsidR="003D57C5" w:rsidRPr="00C20E18" w:rsidRDefault="003D57C5"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74100 Audit annuel</w:t>
            </w:r>
          </w:p>
        </w:tc>
        <w:tc>
          <w:tcPr>
            <w:tcW w:w="380" w:type="pct"/>
            <w:tcBorders>
              <w:top w:val="single" w:sz="4" w:space="0" w:color="auto"/>
              <w:bottom w:val="single" w:sz="4" w:space="0" w:color="auto"/>
            </w:tcBorders>
            <w:vAlign w:val="center"/>
          </w:tcPr>
          <w:p w:rsidR="003D57C5" w:rsidRPr="00C20E18" w:rsidRDefault="003D57C5"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10</w:t>
            </w:r>
          </w:p>
        </w:tc>
      </w:tr>
      <w:tr w:rsidR="003D57C5" w:rsidRPr="00C20E18" w:rsidTr="003D57C5">
        <w:trPr>
          <w:cantSplit/>
          <w:trHeight w:val="90"/>
        </w:trPr>
        <w:tc>
          <w:tcPr>
            <w:tcW w:w="607" w:type="pct"/>
            <w:vMerge/>
            <w:shd w:val="clear" w:color="auto" w:fill="auto"/>
          </w:tcPr>
          <w:p w:rsidR="003D57C5" w:rsidRPr="00C20E18" w:rsidRDefault="003D57C5" w:rsidP="000B23F7">
            <w:pPr>
              <w:spacing w:after="0"/>
              <w:jc w:val="left"/>
              <w:rPr>
                <w:rFonts w:ascii="Times New Roman" w:hAnsi="Times New Roman"/>
                <w:sz w:val="20"/>
                <w:szCs w:val="20"/>
                <w:lang w:val="fr-CH"/>
              </w:rPr>
            </w:pPr>
          </w:p>
        </w:tc>
        <w:tc>
          <w:tcPr>
            <w:tcW w:w="1377" w:type="pct"/>
            <w:vMerge/>
            <w:shd w:val="clear" w:color="auto" w:fill="auto"/>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52" w:type="pct"/>
            <w:vMerge/>
            <w:vAlign w:val="center"/>
          </w:tcPr>
          <w:p w:rsidR="003D57C5" w:rsidRPr="00C20E18" w:rsidRDefault="003D57C5" w:rsidP="000B23F7">
            <w:pPr>
              <w:spacing w:after="0"/>
              <w:rPr>
                <w:rFonts w:ascii="Times New Roman" w:hAnsi="Times New Roman"/>
                <w:sz w:val="20"/>
                <w:szCs w:val="20"/>
                <w:lang w:val="fr-CH"/>
              </w:rPr>
            </w:pPr>
          </w:p>
        </w:tc>
        <w:tc>
          <w:tcPr>
            <w:tcW w:w="268" w:type="pct"/>
            <w:tcBorders>
              <w:top w:val="single" w:sz="4" w:space="0" w:color="auto"/>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23000</w:t>
            </w: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top w:val="single" w:sz="4" w:space="0" w:color="auto"/>
              <w:bottom w:val="single" w:sz="4" w:space="0" w:color="auto"/>
            </w:tcBorders>
            <w:vAlign w:val="center"/>
          </w:tcPr>
          <w:p w:rsidR="003D57C5" w:rsidRPr="00C20E18" w:rsidRDefault="003D57C5"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71400</w:t>
            </w:r>
            <w:r w:rsidRPr="00C20E18">
              <w:rPr>
                <w:rFonts w:ascii="Times New Roman" w:hAnsi="Times New Roman"/>
                <w:sz w:val="20"/>
                <w:szCs w:val="20"/>
                <w:lang w:val="fr-FR"/>
              </w:rPr>
              <w:t xml:space="preserve"> Contrat de services indiv (Evaluation  finale)</w:t>
            </w:r>
          </w:p>
        </w:tc>
        <w:tc>
          <w:tcPr>
            <w:tcW w:w="380" w:type="pct"/>
            <w:tcBorders>
              <w:top w:val="single" w:sz="4" w:space="0" w:color="auto"/>
              <w:bottom w:val="single" w:sz="4" w:space="0" w:color="auto"/>
            </w:tcBorders>
            <w:vAlign w:val="center"/>
          </w:tcPr>
          <w:p w:rsidR="003D57C5" w:rsidRPr="00C20E18" w:rsidRDefault="003D57C5"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25</w:t>
            </w:r>
          </w:p>
        </w:tc>
      </w:tr>
      <w:tr w:rsidR="003D57C5" w:rsidRPr="00C20E18" w:rsidTr="003D57C5">
        <w:trPr>
          <w:cantSplit/>
          <w:trHeight w:val="90"/>
        </w:trPr>
        <w:tc>
          <w:tcPr>
            <w:tcW w:w="607" w:type="pct"/>
            <w:vMerge/>
            <w:shd w:val="clear" w:color="auto" w:fill="auto"/>
          </w:tcPr>
          <w:p w:rsidR="003D57C5" w:rsidRPr="00C20E18" w:rsidRDefault="003D57C5" w:rsidP="000B23F7">
            <w:pPr>
              <w:spacing w:after="0"/>
              <w:jc w:val="left"/>
              <w:rPr>
                <w:rFonts w:ascii="Times New Roman" w:hAnsi="Times New Roman"/>
                <w:sz w:val="20"/>
                <w:szCs w:val="20"/>
                <w:lang w:val="fr-CH"/>
              </w:rPr>
            </w:pPr>
          </w:p>
        </w:tc>
        <w:tc>
          <w:tcPr>
            <w:tcW w:w="1377" w:type="pct"/>
            <w:vMerge/>
            <w:shd w:val="clear" w:color="auto" w:fill="auto"/>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52" w:type="pct"/>
            <w:vMerge/>
            <w:vAlign w:val="center"/>
          </w:tcPr>
          <w:p w:rsidR="003D57C5" w:rsidRPr="00C20E18" w:rsidRDefault="003D57C5" w:rsidP="000B23F7">
            <w:pPr>
              <w:spacing w:after="0"/>
              <w:rPr>
                <w:rFonts w:ascii="Times New Roman" w:hAnsi="Times New Roman"/>
                <w:sz w:val="20"/>
                <w:szCs w:val="20"/>
                <w:lang w:val="fr-CH"/>
              </w:rPr>
            </w:pPr>
          </w:p>
        </w:tc>
        <w:tc>
          <w:tcPr>
            <w:tcW w:w="268" w:type="pct"/>
            <w:tcBorders>
              <w:top w:val="single" w:sz="4" w:space="0" w:color="auto"/>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23000</w:t>
            </w: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top w:val="single" w:sz="4" w:space="0" w:color="auto"/>
              <w:bottom w:val="single" w:sz="4" w:space="0" w:color="auto"/>
            </w:tcBorders>
            <w:vAlign w:val="center"/>
          </w:tcPr>
          <w:p w:rsidR="003D57C5" w:rsidRPr="00C20E18" w:rsidRDefault="003D57C5" w:rsidP="000B23F7">
            <w:pPr>
              <w:spacing w:after="0"/>
              <w:jc w:val="left"/>
              <w:rPr>
                <w:rFonts w:ascii="Times New Roman" w:hAnsi="Times New Roman"/>
                <w:sz w:val="20"/>
                <w:szCs w:val="20"/>
              </w:rPr>
            </w:pPr>
            <w:r w:rsidRPr="00C20E18">
              <w:rPr>
                <w:rFonts w:ascii="Times New Roman" w:hAnsi="Times New Roman"/>
                <w:sz w:val="20"/>
                <w:szCs w:val="20"/>
              </w:rPr>
              <w:t>74500 Divers</w:t>
            </w:r>
          </w:p>
        </w:tc>
        <w:tc>
          <w:tcPr>
            <w:tcW w:w="380" w:type="pct"/>
            <w:tcBorders>
              <w:top w:val="single" w:sz="4" w:space="0" w:color="auto"/>
              <w:bottom w:val="single" w:sz="4" w:space="0" w:color="auto"/>
            </w:tcBorders>
            <w:vAlign w:val="center"/>
          </w:tcPr>
          <w:p w:rsidR="003D57C5" w:rsidRPr="00C20E18" w:rsidRDefault="003D57C5" w:rsidP="000B23F7">
            <w:pPr>
              <w:spacing w:after="0"/>
              <w:jc w:val="right"/>
              <w:rPr>
                <w:rFonts w:ascii="Times New Roman" w:hAnsi="Times New Roman"/>
                <w:sz w:val="20"/>
                <w:szCs w:val="20"/>
              </w:rPr>
            </w:pPr>
            <w:r w:rsidRPr="00C20E18">
              <w:rPr>
                <w:rFonts w:ascii="Times New Roman" w:hAnsi="Times New Roman"/>
                <w:sz w:val="20"/>
                <w:szCs w:val="20"/>
              </w:rPr>
              <w:t>29.641</w:t>
            </w:r>
          </w:p>
        </w:tc>
      </w:tr>
      <w:tr w:rsidR="003D57C5" w:rsidRPr="00C20E18" w:rsidTr="003D57C5">
        <w:trPr>
          <w:cantSplit/>
          <w:trHeight w:val="90"/>
        </w:trPr>
        <w:tc>
          <w:tcPr>
            <w:tcW w:w="607" w:type="pct"/>
            <w:vMerge/>
            <w:shd w:val="clear" w:color="auto" w:fill="auto"/>
          </w:tcPr>
          <w:p w:rsidR="003D57C5" w:rsidRPr="00C20E18" w:rsidRDefault="003D57C5" w:rsidP="000B23F7">
            <w:pPr>
              <w:spacing w:after="0"/>
              <w:jc w:val="left"/>
              <w:rPr>
                <w:rFonts w:ascii="Times New Roman" w:hAnsi="Times New Roman"/>
                <w:sz w:val="20"/>
                <w:szCs w:val="20"/>
                <w:lang w:val="fr-CH"/>
              </w:rPr>
            </w:pPr>
          </w:p>
        </w:tc>
        <w:tc>
          <w:tcPr>
            <w:tcW w:w="1377" w:type="pct"/>
            <w:vMerge/>
            <w:shd w:val="clear" w:color="auto" w:fill="auto"/>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52" w:type="pct"/>
            <w:vMerge/>
            <w:vAlign w:val="center"/>
          </w:tcPr>
          <w:p w:rsidR="003D57C5" w:rsidRPr="00C20E18" w:rsidRDefault="003D57C5" w:rsidP="000B23F7">
            <w:pPr>
              <w:spacing w:after="0"/>
              <w:rPr>
                <w:rFonts w:ascii="Times New Roman" w:hAnsi="Times New Roman"/>
                <w:sz w:val="20"/>
                <w:szCs w:val="20"/>
                <w:lang w:val="fr-CH"/>
              </w:rPr>
            </w:pPr>
          </w:p>
        </w:tc>
        <w:tc>
          <w:tcPr>
            <w:tcW w:w="268" w:type="pct"/>
            <w:tcBorders>
              <w:top w:val="single" w:sz="4" w:space="0" w:color="auto"/>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340" w:type="pct"/>
            <w:tcBorders>
              <w:bottom w:val="single" w:sz="4" w:space="0" w:color="auto"/>
            </w:tcBorders>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23000</w:t>
            </w:r>
          </w:p>
        </w:tc>
        <w:tc>
          <w:tcPr>
            <w:tcW w:w="340" w:type="pct"/>
            <w:tcBorders>
              <w:bottom w:val="single" w:sz="4" w:space="0" w:color="auto"/>
            </w:tcBorders>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top w:val="single" w:sz="4" w:space="0" w:color="auto"/>
              <w:bottom w:val="single" w:sz="4" w:space="0" w:color="auto"/>
            </w:tcBorders>
            <w:vAlign w:val="center"/>
          </w:tcPr>
          <w:p w:rsidR="003D57C5" w:rsidRPr="00C20E18" w:rsidRDefault="003D57C5" w:rsidP="000B23F7">
            <w:pPr>
              <w:spacing w:after="0"/>
              <w:jc w:val="left"/>
              <w:rPr>
                <w:rFonts w:ascii="Times New Roman" w:hAnsi="Times New Roman"/>
                <w:sz w:val="20"/>
                <w:szCs w:val="20"/>
              </w:rPr>
            </w:pPr>
            <w:r w:rsidRPr="00C20E18">
              <w:rPr>
                <w:rFonts w:ascii="Times New Roman" w:hAnsi="Times New Roman"/>
                <w:sz w:val="20"/>
                <w:szCs w:val="20"/>
              </w:rPr>
              <w:t>75100 Appui/Conseil</w:t>
            </w:r>
          </w:p>
        </w:tc>
        <w:tc>
          <w:tcPr>
            <w:tcW w:w="380" w:type="pct"/>
            <w:tcBorders>
              <w:top w:val="single" w:sz="4" w:space="0" w:color="auto"/>
              <w:bottom w:val="single" w:sz="4" w:space="0" w:color="auto"/>
            </w:tcBorders>
            <w:vAlign w:val="center"/>
          </w:tcPr>
          <w:p w:rsidR="003D57C5" w:rsidRPr="00C20E18" w:rsidRDefault="003D57C5" w:rsidP="000B23F7">
            <w:pPr>
              <w:spacing w:after="0"/>
              <w:jc w:val="right"/>
              <w:rPr>
                <w:rFonts w:ascii="Times New Roman" w:hAnsi="Times New Roman"/>
                <w:sz w:val="20"/>
                <w:szCs w:val="20"/>
              </w:rPr>
            </w:pPr>
            <w:r>
              <w:rPr>
                <w:rFonts w:ascii="Times New Roman" w:hAnsi="Times New Roman"/>
                <w:sz w:val="20"/>
                <w:szCs w:val="20"/>
              </w:rPr>
              <w:t>72.750</w:t>
            </w:r>
          </w:p>
        </w:tc>
      </w:tr>
      <w:tr w:rsidR="003D57C5" w:rsidRPr="00C20E18" w:rsidTr="00B20A3E">
        <w:trPr>
          <w:cantSplit/>
          <w:trHeight w:val="90"/>
        </w:trPr>
        <w:tc>
          <w:tcPr>
            <w:tcW w:w="607" w:type="pct"/>
            <w:vMerge/>
            <w:shd w:val="clear" w:color="auto" w:fill="auto"/>
          </w:tcPr>
          <w:p w:rsidR="003D57C5" w:rsidRPr="00C20E18" w:rsidRDefault="003D57C5" w:rsidP="000B23F7">
            <w:pPr>
              <w:spacing w:after="0"/>
              <w:jc w:val="left"/>
              <w:rPr>
                <w:rFonts w:ascii="Times New Roman" w:hAnsi="Times New Roman"/>
                <w:sz w:val="20"/>
                <w:szCs w:val="20"/>
                <w:lang w:val="fr-CH"/>
              </w:rPr>
            </w:pPr>
          </w:p>
        </w:tc>
        <w:tc>
          <w:tcPr>
            <w:tcW w:w="1377" w:type="pct"/>
            <w:vMerge/>
            <w:tcBorders>
              <w:bottom w:val="single" w:sz="4" w:space="0" w:color="auto"/>
            </w:tcBorders>
            <w:shd w:val="clear" w:color="auto" w:fill="auto"/>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172" w:type="pct"/>
            <w:vMerge/>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172" w:type="pct"/>
            <w:vMerge/>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152" w:type="pct"/>
            <w:vMerge/>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268" w:type="pct"/>
            <w:tcBorders>
              <w:top w:val="single" w:sz="4" w:space="0" w:color="auto"/>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680" w:type="pct"/>
            <w:gridSpan w:val="2"/>
            <w:tcBorders>
              <w:top w:val="single" w:sz="4" w:space="0" w:color="auto"/>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1017" w:type="pct"/>
            <w:tcBorders>
              <w:top w:val="single" w:sz="4" w:space="0" w:color="auto"/>
              <w:bottom w:val="single" w:sz="4" w:space="0" w:color="auto"/>
            </w:tcBorders>
            <w:vAlign w:val="center"/>
          </w:tcPr>
          <w:p w:rsidR="003D57C5" w:rsidRPr="00C20E18" w:rsidRDefault="003D57C5" w:rsidP="000B23F7">
            <w:pPr>
              <w:spacing w:after="0"/>
              <w:jc w:val="left"/>
              <w:rPr>
                <w:rFonts w:ascii="Times New Roman" w:hAnsi="Times New Roman"/>
                <w:sz w:val="20"/>
                <w:szCs w:val="20"/>
              </w:rPr>
            </w:pPr>
          </w:p>
        </w:tc>
        <w:tc>
          <w:tcPr>
            <w:tcW w:w="380" w:type="pct"/>
            <w:tcBorders>
              <w:top w:val="single" w:sz="4" w:space="0" w:color="auto"/>
              <w:bottom w:val="single" w:sz="4" w:space="0" w:color="auto"/>
            </w:tcBorders>
            <w:vAlign w:val="center"/>
          </w:tcPr>
          <w:p w:rsidR="003D57C5" w:rsidRPr="00C20E18" w:rsidRDefault="003D57C5" w:rsidP="000B23F7">
            <w:pPr>
              <w:spacing w:after="0"/>
              <w:jc w:val="right"/>
              <w:rPr>
                <w:rFonts w:ascii="Times New Roman" w:hAnsi="Times New Roman"/>
                <w:sz w:val="20"/>
                <w:szCs w:val="20"/>
              </w:rPr>
            </w:pPr>
          </w:p>
        </w:tc>
      </w:tr>
      <w:tr w:rsidR="003D57C5" w:rsidRPr="00C20E18" w:rsidTr="00B20A3E">
        <w:trPr>
          <w:cantSplit/>
          <w:trHeight w:val="90"/>
        </w:trPr>
        <w:tc>
          <w:tcPr>
            <w:tcW w:w="607" w:type="pct"/>
            <w:vMerge/>
            <w:shd w:val="clear" w:color="auto" w:fill="CCCCCC"/>
          </w:tcPr>
          <w:p w:rsidR="003D57C5" w:rsidRPr="00C20E18" w:rsidRDefault="003D57C5" w:rsidP="000B23F7">
            <w:pPr>
              <w:spacing w:after="0"/>
              <w:jc w:val="left"/>
              <w:rPr>
                <w:rFonts w:ascii="Times New Roman" w:hAnsi="Times New Roman"/>
                <w:sz w:val="20"/>
                <w:szCs w:val="20"/>
              </w:rPr>
            </w:pPr>
          </w:p>
        </w:tc>
        <w:tc>
          <w:tcPr>
            <w:tcW w:w="1377" w:type="pct"/>
            <w:tcBorders>
              <w:bottom w:val="single" w:sz="4" w:space="0" w:color="auto"/>
            </w:tcBorders>
            <w:shd w:val="clear" w:color="auto" w:fill="E0E0E0"/>
            <w:vAlign w:val="center"/>
          </w:tcPr>
          <w:p w:rsidR="003D57C5" w:rsidRPr="00C20E18" w:rsidRDefault="003D57C5" w:rsidP="000B23F7">
            <w:pPr>
              <w:spacing w:after="0"/>
              <w:jc w:val="left"/>
              <w:rPr>
                <w:rFonts w:ascii="Times New Roman" w:hAnsi="Times New Roman"/>
                <w:iCs/>
                <w:sz w:val="20"/>
                <w:szCs w:val="20"/>
              </w:rPr>
            </w:pPr>
          </w:p>
        </w:tc>
        <w:tc>
          <w:tcPr>
            <w:tcW w:w="175" w:type="pct"/>
            <w:tcBorders>
              <w:top w:val="single" w:sz="4" w:space="0" w:color="auto"/>
              <w:bottom w:val="single" w:sz="4" w:space="0" w:color="auto"/>
            </w:tcBorders>
            <w:shd w:val="clear" w:color="auto" w:fill="E0E0E0"/>
            <w:vAlign w:val="center"/>
          </w:tcPr>
          <w:p w:rsidR="003D57C5" w:rsidRPr="00C20E18" w:rsidRDefault="003D57C5" w:rsidP="000B23F7">
            <w:pPr>
              <w:spacing w:after="0"/>
              <w:rPr>
                <w:rFonts w:ascii="Times New Roman" w:hAnsi="Times New Roman"/>
                <w:sz w:val="20"/>
                <w:szCs w:val="20"/>
              </w:rPr>
            </w:pPr>
          </w:p>
        </w:tc>
        <w:tc>
          <w:tcPr>
            <w:tcW w:w="172" w:type="pct"/>
            <w:tcBorders>
              <w:top w:val="single" w:sz="4" w:space="0" w:color="auto"/>
              <w:bottom w:val="single" w:sz="4" w:space="0" w:color="auto"/>
            </w:tcBorders>
            <w:shd w:val="clear" w:color="auto" w:fill="E0E0E0"/>
            <w:vAlign w:val="center"/>
          </w:tcPr>
          <w:p w:rsidR="003D57C5" w:rsidRPr="00C20E18" w:rsidRDefault="003D57C5" w:rsidP="000B23F7">
            <w:pPr>
              <w:spacing w:after="0"/>
              <w:rPr>
                <w:rFonts w:ascii="Times New Roman" w:hAnsi="Times New Roman"/>
                <w:sz w:val="20"/>
                <w:szCs w:val="20"/>
              </w:rPr>
            </w:pPr>
          </w:p>
        </w:tc>
        <w:tc>
          <w:tcPr>
            <w:tcW w:w="172" w:type="pct"/>
            <w:tcBorders>
              <w:top w:val="single" w:sz="4" w:space="0" w:color="auto"/>
              <w:bottom w:val="single" w:sz="4" w:space="0" w:color="auto"/>
            </w:tcBorders>
            <w:shd w:val="clear" w:color="auto" w:fill="E0E0E0"/>
            <w:vAlign w:val="center"/>
          </w:tcPr>
          <w:p w:rsidR="003D57C5" w:rsidRPr="00C20E18" w:rsidRDefault="003D57C5" w:rsidP="000B23F7">
            <w:pPr>
              <w:spacing w:after="0"/>
              <w:rPr>
                <w:rFonts w:ascii="Times New Roman" w:hAnsi="Times New Roman"/>
                <w:sz w:val="20"/>
                <w:szCs w:val="20"/>
              </w:rPr>
            </w:pPr>
          </w:p>
        </w:tc>
        <w:tc>
          <w:tcPr>
            <w:tcW w:w="152" w:type="pct"/>
            <w:tcBorders>
              <w:top w:val="single" w:sz="4" w:space="0" w:color="auto"/>
              <w:bottom w:val="single" w:sz="4" w:space="0" w:color="auto"/>
            </w:tcBorders>
            <w:shd w:val="clear" w:color="auto" w:fill="E0E0E0"/>
            <w:vAlign w:val="center"/>
          </w:tcPr>
          <w:p w:rsidR="003D57C5" w:rsidRPr="00C20E18" w:rsidRDefault="003D57C5" w:rsidP="000B23F7">
            <w:pPr>
              <w:spacing w:after="0"/>
              <w:rPr>
                <w:rFonts w:ascii="Times New Roman" w:hAnsi="Times New Roman"/>
                <w:sz w:val="20"/>
                <w:szCs w:val="20"/>
              </w:rPr>
            </w:pPr>
          </w:p>
        </w:tc>
        <w:tc>
          <w:tcPr>
            <w:tcW w:w="268" w:type="pct"/>
            <w:tcBorders>
              <w:top w:val="single" w:sz="4" w:space="0" w:color="auto"/>
              <w:bottom w:val="single" w:sz="4" w:space="0" w:color="auto"/>
            </w:tcBorders>
            <w:shd w:val="clear" w:color="auto" w:fill="E0E0E0"/>
            <w:vAlign w:val="center"/>
          </w:tcPr>
          <w:p w:rsidR="003D57C5" w:rsidRPr="00C20E18" w:rsidRDefault="003D57C5" w:rsidP="000B23F7">
            <w:pPr>
              <w:spacing w:after="0"/>
              <w:rPr>
                <w:rFonts w:ascii="Times New Roman" w:hAnsi="Times New Roman"/>
                <w:sz w:val="20"/>
                <w:szCs w:val="20"/>
              </w:rPr>
            </w:pPr>
          </w:p>
        </w:tc>
        <w:tc>
          <w:tcPr>
            <w:tcW w:w="680" w:type="pct"/>
            <w:gridSpan w:val="2"/>
            <w:tcBorders>
              <w:top w:val="single" w:sz="4" w:space="0" w:color="auto"/>
              <w:bottom w:val="single" w:sz="4" w:space="0" w:color="auto"/>
            </w:tcBorders>
            <w:shd w:val="clear" w:color="auto" w:fill="E0E0E0"/>
            <w:vAlign w:val="center"/>
          </w:tcPr>
          <w:p w:rsidR="003D57C5" w:rsidRPr="00C20E18" w:rsidRDefault="003D57C5" w:rsidP="000B23F7">
            <w:pPr>
              <w:spacing w:after="0"/>
              <w:rPr>
                <w:rFonts w:ascii="Times New Roman" w:hAnsi="Times New Roman"/>
                <w:b/>
                <w:sz w:val="20"/>
                <w:szCs w:val="20"/>
              </w:rPr>
            </w:pPr>
            <w:r w:rsidRPr="00C20E18">
              <w:rPr>
                <w:rFonts w:ascii="Times New Roman" w:hAnsi="Times New Roman"/>
                <w:b/>
                <w:sz w:val="20"/>
                <w:szCs w:val="20"/>
              </w:rPr>
              <w:t>Sous-total</w:t>
            </w:r>
          </w:p>
        </w:tc>
        <w:tc>
          <w:tcPr>
            <w:tcW w:w="1017" w:type="pct"/>
            <w:tcBorders>
              <w:top w:val="single" w:sz="4" w:space="0" w:color="auto"/>
              <w:bottom w:val="single" w:sz="4" w:space="0" w:color="auto"/>
            </w:tcBorders>
            <w:shd w:val="clear" w:color="auto" w:fill="E0E0E0"/>
            <w:vAlign w:val="center"/>
          </w:tcPr>
          <w:p w:rsidR="003D57C5" w:rsidRPr="00C20E18" w:rsidRDefault="003D57C5" w:rsidP="000B23F7">
            <w:pPr>
              <w:spacing w:after="0"/>
              <w:jc w:val="left"/>
              <w:rPr>
                <w:rFonts w:ascii="Times New Roman" w:hAnsi="Times New Roman"/>
                <w:sz w:val="20"/>
                <w:szCs w:val="20"/>
              </w:rPr>
            </w:pPr>
          </w:p>
        </w:tc>
        <w:tc>
          <w:tcPr>
            <w:tcW w:w="380" w:type="pct"/>
            <w:tcBorders>
              <w:top w:val="single" w:sz="4" w:space="0" w:color="auto"/>
              <w:bottom w:val="single" w:sz="4" w:space="0" w:color="auto"/>
            </w:tcBorders>
            <w:shd w:val="clear" w:color="auto" w:fill="E0E0E0"/>
            <w:vAlign w:val="center"/>
          </w:tcPr>
          <w:p w:rsidR="003D57C5" w:rsidRPr="00C20E18" w:rsidRDefault="003D57C5" w:rsidP="000B23F7">
            <w:pPr>
              <w:spacing w:after="0"/>
              <w:jc w:val="right"/>
              <w:rPr>
                <w:rFonts w:ascii="Times New Roman" w:hAnsi="Times New Roman"/>
                <w:b/>
                <w:sz w:val="20"/>
                <w:szCs w:val="20"/>
              </w:rPr>
            </w:pPr>
            <w:r w:rsidRPr="00C20E18">
              <w:rPr>
                <w:rFonts w:ascii="Times New Roman" w:hAnsi="Times New Roman"/>
                <w:b/>
                <w:sz w:val="20"/>
                <w:szCs w:val="20"/>
              </w:rPr>
              <w:t>592.391</w:t>
            </w:r>
          </w:p>
        </w:tc>
      </w:tr>
      <w:tr w:rsidR="003D57C5" w:rsidRPr="00C20E18" w:rsidTr="003D57C5">
        <w:trPr>
          <w:cantSplit/>
          <w:trHeight w:val="90"/>
        </w:trPr>
        <w:tc>
          <w:tcPr>
            <w:tcW w:w="607" w:type="pct"/>
            <w:vMerge/>
          </w:tcPr>
          <w:p w:rsidR="003D57C5" w:rsidRPr="00C20E18" w:rsidRDefault="003D57C5" w:rsidP="000B23F7">
            <w:pPr>
              <w:spacing w:after="0"/>
              <w:jc w:val="left"/>
              <w:rPr>
                <w:rFonts w:ascii="Times New Roman" w:hAnsi="Times New Roman"/>
                <w:sz w:val="20"/>
                <w:szCs w:val="20"/>
                <w:lang w:val="fr-CH"/>
              </w:rPr>
            </w:pPr>
          </w:p>
        </w:tc>
        <w:tc>
          <w:tcPr>
            <w:tcW w:w="1377" w:type="pct"/>
            <w:vMerge w:val="restart"/>
            <w:vAlign w:val="center"/>
          </w:tcPr>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sz w:val="20"/>
                <w:szCs w:val="20"/>
                <w:lang w:val="fr-CH"/>
              </w:rPr>
            </w:pPr>
            <w:r w:rsidRPr="00C20E18">
              <w:rPr>
                <w:rFonts w:ascii="Times New Roman" w:hAnsi="Times New Roman"/>
                <w:b/>
                <w:sz w:val="20"/>
                <w:szCs w:val="20"/>
                <w:lang w:val="fr-CH"/>
              </w:rPr>
              <w:t>Produit 2</w:t>
            </w:r>
            <w:r w:rsidRPr="00C20E18">
              <w:rPr>
                <w:rFonts w:ascii="Times New Roman" w:hAnsi="Times New Roman"/>
                <w:sz w:val="20"/>
                <w:szCs w:val="20"/>
                <w:lang w:val="fr-CH"/>
              </w:rPr>
              <w:t xml:space="preserve">: </w:t>
            </w:r>
            <w:r w:rsidRPr="00C20E18">
              <w:rPr>
                <w:rFonts w:ascii="Times New Roman" w:hAnsi="Times New Roman"/>
                <w:b/>
                <w:bCs/>
                <w:sz w:val="20"/>
                <w:szCs w:val="20"/>
                <w:lang w:val="fr-CH"/>
              </w:rPr>
              <w:t>Acteurs régionaux formés et pouvant  identifier les risques et opportunités liées aux changements climatiques.</w:t>
            </w:r>
          </w:p>
        </w:tc>
        <w:tc>
          <w:tcPr>
            <w:tcW w:w="175" w:type="pct"/>
            <w:vMerge w:val="restart"/>
            <w:vAlign w:val="center"/>
          </w:tcPr>
          <w:p w:rsidR="003D57C5" w:rsidRPr="00C20E18" w:rsidRDefault="003D57C5" w:rsidP="000B23F7">
            <w:pPr>
              <w:spacing w:after="0"/>
              <w:rPr>
                <w:rFonts w:ascii="Times New Roman" w:hAnsi="Times New Roman"/>
                <w:sz w:val="20"/>
                <w:szCs w:val="20"/>
                <w:lang w:val="fr-CH"/>
              </w:rPr>
            </w:pPr>
            <w:r w:rsidRPr="00C20E18">
              <w:rPr>
                <w:rFonts w:ascii="Times New Roman" w:hAnsi="Times New Roman"/>
                <w:sz w:val="20"/>
                <w:szCs w:val="20"/>
              </w:rPr>
              <w:t>x</w:t>
            </w:r>
          </w:p>
        </w:tc>
        <w:tc>
          <w:tcPr>
            <w:tcW w:w="172" w:type="pct"/>
            <w:vMerge w:val="restart"/>
            <w:vAlign w:val="center"/>
          </w:tcPr>
          <w:p w:rsidR="003D57C5" w:rsidRPr="00C20E18" w:rsidRDefault="003D57C5" w:rsidP="000B23F7">
            <w:pPr>
              <w:spacing w:after="0"/>
              <w:rPr>
                <w:rFonts w:ascii="Times New Roman" w:hAnsi="Times New Roman"/>
                <w:sz w:val="20"/>
                <w:szCs w:val="20"/>
                <w:lang w:val="fr-CH"/>
              </w:rPr>
            </w:pPr>
            <w:r w:rsidRPr="00C20E18">
              <w:rPr>
                <w:rFonts w:ascii="Times New Roman" w:hAnsi="Times New Roman"/>
                <w:sz w:val="20"/>
                <w:szCs w:val="20"/>
              </w:rPr>
              <w:t>x</w:t>
            </w:r>
          </w:p>
        </w:tc>
        <w:tc>
          <w:tcPr>
            <w:tcW w:w="172" w:type="pct"/>
            <w:vMerge w:val="restart"/>
            <w:vAlign w:val="center"/>
          </w:tcPr>
          <w:p w:rsidR="003D57C5" w:rsidRPr="00C20E18" w:rsidRDefault="003D57C5" w:rsidP="000B23F7">
            <w:pPr>
              <w:spacing w:after="0"/>
              <w:rPr>
                <w:rFonts w:ascii="Times New Roman" w:hAnsi="Times New Roman"/>
                <w:sz w:val="20"/>
                <w:szCs w:val="20"/>
                <w:lang w:val="fr-CH"/>
              </w:rPr>
            </w:pPr>
            <w:r w:rsidRPr="00C20E18">
              <w:rPr>
                <w:rFonts w:ascii="Times New Roman" w:hAnsi="Times New Roman"/>
                <w:sz w:val="20"/>
                <w:szCs w:val="20"/>
              </w:rPr>
              <w:t>x</w:t>
            </w:r>
          </w:p>
        </w:tc>
        <w:tc>
          <w:tcPr>
            <w:tcW w:w="152" w:type="pct"/>
            <w:vMerge w:val="restart"/>
            <w:vAlign w:val="center"/>
          </w:tcPr>
          <w:p w:rsidR="003D57C5" w:rsidRPr="00C20E18" w:rsidRDefault="003D57C5" w:rsidP="000B23F7">
            <w:pPr>
              <w:spacing w:after="0"/>
              <w:rPr>
                <w:rFonts w:ascii="Times New Roman" w:hAnsi="Times New Roman"/>
                <w:sz w:val="20"/>
                <w:szCs w:val="20"/>
                <w:lang w:val="fr-CH"/>
              </w:rPr>
            </w:pPr>
            <w:r w:rsidRPr="00C20E18">
              <w:rPr>
                <w:rFonts w:ascii="Times New Roman" w:hAnsi="Times New Roman"/>
                <w:sz w:val="20"/>
                <w:szCs w:val="20"/>
              </w:rPr>
              <w:t>x</w:t>
            </w:r>
          </w:p>
        </w:tc>
        <w:tc>
          <w:tcPr>
            <w:tcW w:w="268" w:type="pct"/>
            <w:vAlign w:val="center"/>
          </w:tcPr>
          <w:p w:rsidR="003D57C5" w:rsidRPr="00C20E18" w:rsidRDefault="003D57C5" w:rsidP="000B23F7">
            <w:pPr>
              <w:spacing w:after="0"/>
              <w:rPr>
                <w:rFonts w:ascii="Times New Roman" w:hAnsi="Times New Roman"/>
                <w:sz w:val="20"/>
                <w:szCs w:val="20"/>
                <w:lang w:val="fr-CH"/>
              </w:rPr>
            </w:pPr>
          </w:p>
        </w:tc>
        <w:tc>
          <w:tcPr>
            <w:tcW w:w="340" w:type="pct"/>
            <w:vAlign w:val="center"/>
          </w:tcPr>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Pr="00C20E18" w:rsidRDefault="003D57C5" w:rsidP="001F11D1">
            <w:pPr>
              <w:spacing w:after="0"/>
              <w:rPr>
                <w:rFonts w:ascii="Times New Roman" w:hAnsi="Times New Roman"/>
                <w:sz w:val="20"/>
                <w:szCs w:val="20"/>
              </w:rPr>
            </w:pPr>
            <w:r>
              <w:rPr>
                <w:rFonts w:ascii="Times New Roman" w:hAnsi="Times New Roman"/>
                <w:sz w:val="20"/>
                <w:szCs w:val="20"/>
              </w:rPr>
              <w:t>23000</w:t>
            </w:r>
          </w:p>
        </w:tc>
        <w:tc>
          <w:tcPr>
            <w:tcW w:w="340" w:type="pct"/>
            <w:vAlign w:val="center"/>
          </w:tcPr>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Pr="00C20E18" w:rsidRDefault="003D57C5" w:rsidP="001F11D1">
            <w:pPr>
              <w:spacing w:after="0"/>
              <w:rPr>
                <w:rFonts w:ascii="Times New Roman" w:hAnsi="Times New Roman"/>
                <w:sz w:val="20"/>
                <w:szCs w:val="20"/>
              </w:rPr>
            </w:pPr>
            <w:r>
              <w:rPr>
                <w:rFonts w:ascii="Times New Roman" w:hAnsi="Times New Roman"/>
                <w:sz w:val="20"/>
                <w:szCs w:val="20"/>
              </w:rPr>
              <w:t>00012</w:t>
            </w:r>
          </w:p>
        </w:tc>
        <w:tc>
          <w:tcPr>
            <w:tcW w:w="1017" w:type="pct"/>
            <w:vAlign w:val="center"/>
          </w:tcPr>
          <w:p w:rsidR="003D57C5" w:rsidRPr="00C20E18" w:rsidRDefault="003D57C5" w:rsidP="000B23F7">
            <w:pPr>
              <w:spacing w:after="0"/>
              <w:jc w:val="left"/>
              <w:rPr>
                <w:rFonts w:ascii="Times New Roman" w:hAnsi="Times New Roman"/>
                <w:sz w:val="20"/>
                <w:szCs w:val="20"/>
                <w:lang w:val="fr-CH"/>
              </w:rPr>
            </w:pPr>
          </w:p>
          <w:p w:rsidR="003D57C5" w:rsidRPr="00C20E18" w:rsidRDefault="003D57C5" w:rsidP="000B23F7">
            <w:pPr>
              <w:spacing w:after="0"/>
              <w:jc w:val="left"/>
              <w:rPr>
                <w:rFonts w:ascii="Times New Roman" w:hAnsi="Times New Roman"/>
                <w:sz w:val="20"/>
                <w:szCs w:val="20"/>
                <w:lang w:val="fr-CH"/>
              </w:rPr>
            </w:pPr>
          </w:p>
          <w:p w:rsidR="003D57C5" w:rsidRPr="00C20E18" w:rsidRDefault="003D57C5" w:rsidP="000B23F7">
            <w:pPr>
              <w:spacing w:after="0"/>
              <w:jc w:val="left"/>
              <w:rPr>
                <w:rFonts w:ascii="Times New Roman" w:hAnsi="Times New Roman"/>
                <w:sz w:val="20"/>
                <w:szCs w:val="20"/>
                <w:lang w:val="fr-CH"/>
              </w:rPr>
            </w:pPr>
          </w:p>
          <w:p w:rsidR="003D57C5" w:rsidRPr="00C20E18" w:rsidRDefault="003D57C5" w:rsidP="000B23F7">
            <w:pPr>
              <w:spacing w:after="0"/>
              <w:jc w:val="left"/>
              <w:rPr>
                <w:rFonts w:ascii="Times New Roman" w:hAnsi="Times New Roman"/>
                <w:sz w:val="20"/>
                <w:szCs w:val="20"/>
                <w:lang w:val="fr-CH"/>
              </w:rPr>
            </w:pPr>
          </w:p>
          <w:p w:rsidR="003D57C5" w:rsidRPr="00C20E18" w:rsidRDefault="003D57C5" w:rsidP="000B23F7">
            <w:pPr>
              <w:spacing w:after="0"/>
              <w:jc w:val="left"/>
              <w:rPr>
                <w:rFonts w:ascii="Times New Roman" w:hAnsi="Times New Roman"/>
                <w:sz w:val="20"/>
                <w:szCs w:val="20"/>
                <w:lang w:val="fr-CH"/>
              </w:rPr>
            </w:pPr>
          </w:p>
          <w:p w:rsidR="003D57C5" w:rsidRPr="00C20E18" w:rsidRDefault="003D57C5" w:rsidP="000B23F7">
            <w:pPr>
              <w:spacing w:after="0"/>
              <w:jc w:val="left"/>
              <w:rPr>
                <w:rFonts w:ascii="Times New Roman" w:hAnsi="Times New Roman"/>
                <w:sz w:val="20"/>
                <w:szCs w:val="20"/>
                <w:lang w:val="fr-CH"/>
              </w:rPr>
            </w:pPr>
          </w:p>
          <w:p w:rsidR="003D57C5" w:rsidRPr="00C20E18" w:rsidRDefault="003D57C5"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75700 Ateliers/ sensibilisation</w:t>
            </w:r>
          </w:p>
        </w:tc>
        <w:tc>
          <w:tcPr>
            <w:tcW w:w="380" w:type="pct"/>
            <w:vAlign w:val="center"/>
          </w:tcPr>
          <w:p w:rsidR="003D57C5" w:rsidRPr="00C20E18" w:rsidRDefault="003D57C5" w:rsidP="000B23F7">
            <w:pPr>
              <w:spacing w:after="0"/>
              <w:jc w:val="right"/>
              <w:rPr>
                <w:rFonts w:ascii="Times New Roman" w:hAnsi="Times New Roman"/>
                <w:sz w:val="20"/>
                <w:szCs w:val="20"/>
                <w:lang w:val="fr-CH"/>
              </w:rPr>
            </w:pPr>
          </w:p>
          <w:p w:rsidR="003D57C5" w:rsidRPr="00C20E18" w:rsidRDefault="003D57C5" w:rsidP="000B23F7">
            <w:pPr>
              <w:spacing w:after="0"/>
              <w:jc w:val="right"/>
              <w:rPr>
                <w:rFonts w:ascii="Times New Roman" w:hAnsi="Times New Roman"/>
                <w:sz w:val="20"/>
                <w:szCs w:val="20"/>
                <w:lang w:val="fr-CH"/>
              </w:rPr>
            </w:pPr>
          </w:p>
          <w:p w:rsidR="003D57C5" w:rsidRPr="00C20E18" w:rsidRDefault="003D57C5" w:rsidP="000B23F7">
            <w:pPr>
              <w:spacing w:after="0"/>
              <w:jc w:val="right"/>
              <w:rPr>
                <w:rFonts w:ascii="Times New Roman" w:hAnsi="Times New Roman"/>
                <w:sz w:val="20"/>
                <w:szCs w:val="20"/>
                <w:lang w:val="fr-CH"/>
              </w:rPr>
            </w:pPr>
          </w:p>
          <w:p w:rsidR="003D57C5" w:rsidRPr="00C20E18" w:rsidRDefault="003D57C5" w:rsidP="000B23F7">
            <w:pPr>
              <w:spacing w:after="0"/>
              <w:jc w:val="right"/>
              <w:rPr>
                <w:rFonts w:ascii="Times New Roman" w:hAnsi="Times New Roman"/>
                <w:sz w:val="20"/>
                <w:szCs w:val="20"/>
                <w:lang w:val="fr-CH"/>
              </w:rPr>
            </w:pPr>
          </w:p>
          <w:p w:rsidR="003D57C5" w:rsidRPr="00C20E18" w:rsidRDefault="003D57C5"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95</w:t>
            </w:r>
          </w:p>
        </w:tc>
      </w:tr>
      <w:tr w:rsidR="003D57C5" w:rsidRPr="00C20E18" w:rsidTr="003D57C5">
        <w:trPr>
          <w:cantSplit/>
          <w:trHeight w:val="90"/>
        </w:trPr>
        <w:tc>
          <w:tcPr>
            <w:tcW w:w="607" w:type="pct"/>
            <w:vMerge/>
            <w:shd w:val="clear" w:color="auto" w:fill="auto"/>
          </w:tcPr>
          <w:p w:rsidR="003D57C5" w:rsidRPr="00C20E18" w:rsidRDefault="003D57C5" w:rsidP="000B23F7">
            <w:pPr>
              <w:spacing w:after="0"/>
              <w:jc w:val="left"/>
              <w:rPr>
                <w:rFonts w:ascii="Times New Roman" w:hAnsi="Times New Roman"/>
                <w:sz w:val="20"/>
                <w:szCs w:val="20"/>
                <w:lang w:val="fr-CH"/>
              </w:rPr>
            </w:pPr>
          </w:p>
        </w:tc>
        <w:tc>
          <w:tcPr>
            <w:tcW w:w="1377" w:type="pct"/>
            <w:vMerge/>
            <w:shd w:val="clear" w:color="auto" w:fill="auto"/>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52" w:type="pct"/>
            <w:vMerge/>
            <w:vAlign w:val="center"/>
          </w:tcPr>
          <w:p w:rsidR="003D57C5" w:rsidRPr="00C20E18" w:rsidRDefault="003D57C5"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23000</w:t>
            </w: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bottom w:val="single" w:sz="4" w:space="0" w:color="auto"/>
            </w:tcBorders>
            <w:vAlign w:val="center"/>
          </w:tcPr>
          <w:p w:rsidR="003D57C5" w:rsidRPr="00C20E18" w:rsidRDefault="003D57C5"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 xml:space="preserve">71600 Déplacements </w:t>
            </w:r>
          </w:p>
        </w:tc>
        <w:tc>
          <w:tcPr>
            <w:tcW w:w="380" w:type="pct"/>
            <w:tcBorders>
              <w:bottom w:val="single" w:sz="4" w:space="0" w:color="auto"/>
            </w:tcBorders>
            <w:vAlign w:val="center"/>
          </w:tcPr>
          <w:p w:rsidR="003D57C5" w:rsidRPr="00C20E18" w:rsidRDefault="003D57C5"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30</w:t>
            </w:r>
          </w:p>
        </w:tc>
      </w:tr>
      <w:tr w:rsidR="003D57C5" w:rsidRPr="00C20E18" w:rsidTr="003D57C5">
        <w:trPr>
          <w:cantSplit/>
          <w:trHeight w:val="90"/>
        </w:trPr>
        <w:tc>
          <w:tcPr>
            <w:tcW w:w="607" w:type="pct"/>
            <w:vMerge/>
            <w:shd w:val="clear" w:color="auto" w:fill="auto"/>
          </w:tcPr>
          <w:p w:rsidR="003D57C5" w:rsidRPr="00C20E18" w:rsidRDefault="003D57C5" w:rsidP="000B23F7">
            <w:pPr>
              <w:spacing w:after="0"/>
              <w:jc w:val="left"/>
              <w:rPr>
                <w:rFonts w:ascii="Times New Roman" w:hAnsi="Times New Roman"/>
                <w:sz w:val="20"/>
                <w:szCs w:val="20"/>
                <w:lang w:val="fr-CH"/>
              </w:rPr>
            </w:pPr>
          </w:p>
        </w:tc>
        <w:tc>
          <w:tcPr>
            <w:tcW w:w="1377" w:type="pct"/>
            <w:vMerge/>
            <w:shd w:val="clear" w:color="auto" w:fill="auto"/>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52" w:type="pct"/>
            <w:vMerge/>
            <w:vAlign w:val="center"/>
          </w:tcPr>
          <w:p w:rsidR="003D57C5" w:rsidRPr="00C20E18" w:rsidRDefault="003D57C5"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23000</w:t>
            </w: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bottom w:val="single" w:sz="4" w:space="0" w:color="auto"/>
            </w:tcBorders>
            <w:vAlign w:val="center"/>
          </w:tcPr>
          <w:p w:rsidR="003D57C5" w:rsidRPr="00C20E18" w:rsidRDefault="003D57C5" w:rsidP="000B23F7">
            <w:pPr>
              <w:spacing w:after="0"/>
              <w:jc w:val="left"/>
              <w:rPr>
                <w:rFonts w:ascii="Times New Roman" w:hAnsi="Times New Roman"/>
                <w:sz w:val="20"/>
                <w:szCs w:val="20"/>
                <w:lang w:val="fr-CH"/>
              </w:rPr>
            </w:pPr>
            <w:r w:rsidRPr="00C20E18">
              <w:rPr>
                <w:rFonts w:ascii="Times New Roman" w:hAnsi="Times New Roman"/>
                <w:sz w:val="20"/>
                <w:szCs w:val="20"/>
                <w:lang w:val="fr-FR"/>
              </w:rPr>
              <w:t>74200 Equip.audio</w:t>
            </w:r>
            <w:r w:rsidRPr="00C20E18">
              <w:rPr>
                <w:rFonts w:ascii="Times New Roman" w:hAnsi="Times New Roman"/>
                <w:sz w:val="20"/>
                <w:szCs w:val="20"/>
                <w:lang w:val="fr-CH"/>
              </w:rPr>
              <w:t xml:space="preserve"> /supports communication et sensibilisation</w:t>
            </w:r>
          </w:p>
        </w:tc>
        <w:tc>
          <w:tcPr>
            <w:tcW w:w="380" w:type="pct"/>
            <w:tcBorders>
              <w:bottom w:val="single" w:sz="4" w:space="0" w:color="auto"/>
            </w:tcBorders>
            <w:vAlign w:val="center"/>
          </w:tcPr>
          <w:p w:rsidR="003D57C5" w:rsidRPr="00C20E18" w:rsidRDefault="003D57C5"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26</w:t>
            </w:r>
          </w:p>
        </w:tc>
      </w:tr>
      <w:tr w:rsidR="003D57C5" w:rsidRPr="00C20E18" w:rsidTr="003D57C5">
        <w:trPr>
          <w:cantSplit/>
          <w:trHeight w:val="90"/>
        </w:trPr>
        <w:tc>
          <w:tcPr>
            <w:tcW w:w="607" w:type="pct"/>
            <w:vMerge/>
            <w:shd w:val="clear" w:color="auto" w:fill="auto"/>
          </w:tcPr>
          <w:p w:rsidR="003D57C5" w:rsidRPr="00C20E18" w:rsidRDefault="003D57C5" w:rsidP="000B23F7">
            <w:pPr>
              <w:spacing w:after="0"/>
              <w:jc w:val="left"/>
              <w:rPr>
                <w:rFonts w:ascii="Times New Roman" w:hAnsi="Times New Roman"/>
                <w:sz w:val="20"/>
                <w:szCs w:val="20"/>
                <w:lang w:val="fr-CH"/>
              </w:rPr>
            </w:pPr>
          </w:p>
        </w:tc>
        <w:tc>
          <w:tcPr>
            <w:tcW w:w="1377" w:type="pct"/>
            <w:vMerge/>
            <w:shd w:val="clear" w:color="auto" w:fill="auto"/>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52" w:type="pct"/>
            <w:vMerge/>
            <w:vAlign w:val="center"/>
          </w:tcPr>
          <w:p w:rsidR="003D57C5" w:rsidRPr="00C20E18" w:rsidRDefault="003D57C5"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23000</w:t>
            </w: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bottom w:val="single" w:sz="4" w:space="0" w:color="auto"/>
            </w:tcBorders>
            <w:vAlign w:val="center"/>
          </w:tcPr>
          <w:p w:rsidR="003D57C5" w:rsidRPr="00C20E18" w:rsidRDefault="003D57C5"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74500 Divers</w:t>
            </w:r>
          </w:p>
        </w:tc>
        <w:tc>
          <w:tcPr>
            <w:tcW w:w="380" w:type="pct"/>
            <w:tcBorders>
              <w:bottom w:val="single" w:sz="4" w:space="0" w:color="auto"/>
            </w:tcBorders>
            <w:vAlign w:val="center"/>
          </w:tcPr>
          <w:p w:rsidR="003D57C5" w:rsidRPr="00C20E18" w:rsidRDefault="003D57C5"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13.499</w:t>
            </w:r>
          </w:p>
        </w:tc>
      </w:tr>
      <w:tr w:rsidR="003D57C5" w:rsidRPr="00C20E18" w:rsidTr="003D57C5">
        <w:trPr>
          <w:cantSplit/>
          <w:trHeight w:val="90"/>
        </w:trPr>
        <w:tc>
          <w:tcPr>
            <w:tcW w:w="607" w:type="pct"/>
            <w:vMerge/>
            <w:shd w:val="clear" w:color="auto" w:fill="auto"/>
          </w:tcPr>
          <w:p w:rsidR="003D57C5" w:rsidRPr="00C20E18" w:rsidRDefault="003D57C5" w:rsidP="000B23F7">
            <w:pPr>
              <w:spacing w:after="0"/>
              <w:jc w:val="left"/>
              <w:rPr>
                <w:rFonts w:ascii="Times New Roman" w:hAnsi="Times New Roman"/>
                <w:sz w:val="20"/>
                <w:szCs w:val="20"/>
                <w:lang w:val="fr-CH"/>
              </w:rPr>
            </w:pPr>
          </w:p>
        </w:tc>
        <w:tc>
          <w:tcPr>
            <w:tcW w:w="1377" w:type="pct"/>
            <w:vMerge/>
            <w:shd w:val="clear" w:color="auto" w:fill="auto"/>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52" w:type="pct"/>
            <w:vMerge/>
            <w:vAlign w:val="center"/>
          </w:tcPr>
          <w:p w:rsidR="003D57C5" w:rsidRPr="00C20E18" w:rsidRDefault="003D57C5"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340" w:type="pct"/>
            <w:tcBorders>
              <w:bottom w:val="single" w:sz="4" w:space="0" w:color="auto"/>
            </w:tcBorders>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23000</w:t>
            </w:r>
          </w:p>
        </w:tc>
        <w:tc>
          <w:tcPr>
            <w:tcW w:w="340" w:type="pct"/>
            <w:tcBorders>
              <w:bottom w:val="single" w:sz="4" w:space="0" w:color="auto"/>
            </w:tcBorders>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bottom w:val="single" w:sz="4" w:space="0" w:color="auto"/>
            </w:tcBorders>
            <w:vAlign w:val="center"/>
          </w:tcPr>
          <w:p w:rsidR="003D57C5" w:rsidRPr="00C20E18" w:rsidRDefault="003D57C5" w:rsidP="000B23F7">
            <w:pPr>
              <w:spacing w:after="0"/>
              <w:jc w:val="left"/>
              <w:rPr>
                <w:rFonts w:ascii="Times New Roman" w:hAnsi="Times New Roman"/>
                <w:sz w:val="20"/>
                <w:szCs w:val="20"/>
              </w:rPr>
            </w:pPr>
            <w:r w:rsidRPr="00C20E18">
              <w:rPr>
                <w:rFonts w:ascii="Times New Roman" w:hAnsi="Times New Roman"/>
                <w:sz w:val="20"/>
                <w:szCs w:val="20"/>
              </w:rPr>
              <w:t>75100 Appui/Conseil</w:t>
            </w:r>
          </w:p>
        </w:tc>
        <w:tc>
          <w:tcPr>
            <w:tcW w:w="380" w:type="pct"/>
            <w:tcBorders>
              <w:bottom w:val="single" w:sz="4" w:space="0" w:color="auto"/>
            </w:tcBorders>
            <w:vAlign w:val="center"/>
          </w:tcPr>
          <w:p w:rsidR="003D57C5" w:rsidRPr="00C20E18" w:rsidRDefault="003D57C5" w:rsidP="000B23F7">
            <w:pPr>
              <w:spacing w:after="0"/>
              <w:jc w:val="right"/>
              <w:rPr>
                <w:rFonts w:ascii="Times New Roman" w:hAnsi="Times New Roman"/>
                <w:sz w:val="20"/>
                <w:szCs w:val="20"/>
                <w:lang w:val="fr-CH"/>
              </w:rPr>
            </w:pPr>
            <w:r>
              <w:rPr>
                <w:rFonts w:ascii="Times New Roman" w:hAnsi="Times New Roman"/>
                <w:sz w:val="20"/>
                <w:szCs w:val="20"/>
                <w:lang w:val="fr-CH"/>
              </w:rPr>
              <w:t>23.030</w:t>
            </w:r>
          </w:p>
        </w:tc>
      </w:tr>
      <w:tr w:rsidR="003D57C5" w:rsidRPr="00C20E18" w:rsidTr="00B20A3E">
        <w:trPr>
          <w:cantSplit/>
          <w:trHeight w:val="90"/>
        </w:trPr>
        <w:tc>
          <w:tcPr>
            <w:tcW w:w="607" w:type="pct"/>
            <w:vMerge/>
            <w:shd w:val="clear" w:color="auto" w:fill="auto"/>
          </w:tcPr>
          <w:p w:rsidR="003D57C5" w:rsidRPr="00C20E18" w:rsidRDefault="003D57C5" w:rsidP="000B23F7">
            <w:pPr>
              <w:spacing w:after="0"/>
              <w:jc w:val="left"/>
              <w:rPr>
                <w:rFonts w:ascii="Times New Roman" w:hAnsi="Times New Roman"/>
                <w:sz w:val="20"/>
                <w:szCs w:val="20"/>
                <w:lang w:val="fr-CH"/>
              </w:rPr>
            </w:pPr>
          </w:p>
        </w:tc>
        <w:tc>
          <w:tcPr>
            <w:tcW w:w="1377" w:type="pct"/>
            <w:vMerge/>
            <w:tcBorders>
              <w:bottom w:val="single" w:sz="4" w:space="0" w:color="auto"/>
            </w:tcBorders>
            <w:shd w:val="clear" w:color="auto" w:fill="auto"/>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172" w:type="pct"/>
            <w:vMerge/>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172" w:type="pct"/>
            <w:vMerge/>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152" w:type="pct"/>
            <w:vMerge/>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680" w:type="pct"/>
            <w:gridSpan w:val="2"/>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1017" w:type="pct"/>
            <w:tcBorders>
              <w:bottom w:val="single" w:sz="4" w:space="0" w:color="auto"/>
            </w:tcBorders>
            <w:vAlign w:val="center"/>
          </w:tcPr>
          <w:p w:rsidR="003D57C5" w:rsidRPr="00C20E18" w:rsidRDefault="003D57C5" w:rsidP="000B23F7">
            <w:pPr>
              <w:spacing w:after="0"/>
              <w:jc w:val="left"/>
              <w:rPr>
                <w:rFonts w:ascii="Times New Roman" w:hAnsi="Times New Roman"/>
                <w:sz w:val="20"/>
                <w:szCs w:val="20"/>
              </w:rPr>
            </w:pPr>
          </w:p>
        </w:tc>
        <w:tc>
          <w:tcPr>
            <w:tcW w:w="380" w:type="pct"/>
            <w:tcBorders>
              <w:bottom w:val="single" w:sz="4" w:space="0" w:color="auto"/>
            </w:tcBorders>
            <w:vAlign w:val="center"/>
          </w:tcPr>
          <w:p w:rsidR="003D57C5" w:rsidRPr="00C20E18" w:rsidRDefault="003D57C5" w:rsidP="000B23F7">
            <w:pPr>
              <w:spacing w:after="0"/>
              <w:jc w:val="right"/>
              <w:rPr>
                <w:rFonts w:ascii="Times New Roman" w:hAnsi="Times New Roman"/>
                <w:sz w:val="20"/>
                <w:szCs w:val="20"/>
                <w:lang w:val="fr-CH"/>
              </w:rPr>
            </w:pPr>
          </w:p>
        </w:tc>
      </w:tr>
      <w:tr w:rsidR="003D57C5" w:rsidRPr="00C20E18" w:rsidTr="00B20A3E">
        <w:trPr>
          <w:cantSplit/>
          <w:trHeight w:val="90"/>
        </w:trPr>
        <w:tc>
          <w:tcPr>
            <w:tcW w:w="607" w:type="pct"/>
            <w:vMerge/>
            <w:shd w:val="clear" w:color="auto" w:fill="auto"/>
          </w:tcPr>
          <w:p w:rsidR="003D57C5" w:rsidRPr="00C20E18" w:rsidRDefault="003D57C5" w:rsidP="000B23F7">
            <w:pPr>
              <w:spacing w:after="0"/>
              <w:jc w:val="left"/>
              <w:rPr>
                <w:rFonts w:ascii="Times New Roman" w:hAnsi="Times New Roman"/>
                <w:sz w:val="20"/>
                <w:szCs w:val="20"/>
                <w:lang w:val="fr-CH"/>
              </w:rPr>
            </w:pPr>
          </w:p>
        </w:tc>
        <w:tc>
          <w:tcPr>
            <w:tcW w:w="1377" w:type="pct"/>
            <w:shd w:val="clear" w:color="auto" w:fill="E0E0E0"/>
            <w:vAlign w:val="center"/>
          </w:tcPr>
          <w:p w:rsidR="003D57C5" w:rsidRPr="00C20E18" w:rsidRDefault="003D57C5" w:rsidP="000B23F7">
            <w:pPr>
              <w:spacing w:after="0"/>
              <w:jc w:val="left"/>
              <w:rPr>
                <w:rFonts w:ascii="Times New Roman" w:hAnsi="Times New Roman"/>
                <w:sz w:val="20"/>
                <w:szCs w:val="20"/>
                <w:lang w:val="fr-CH"/>
              </w:rPr>
            </w:pPr>
          </w:p>
        </w:tc>
        <w:tc>
          <w:tcPr>
            <w:tcW w:w="175" w:type="pct"/>
            <w:tcBorders>
              <w:bottom w:val="single" w:sz="4" w:space="0" w:color="auto"/>
            </w:tcBorders>
            <w:shd w:val="clear" w:color="auto" w:fill="E0E0E0"/>
            <w:vAlign w:val="center"/>
          </w:tcPr>
          <w:p w:rsidR="003D57C5" w:rsidRPr="00C20E18" w:rsidRDefault="003D57C5" w:rsidP="000B23F7">
            <w:pPr>
              <w:spacing w:after="0"/>
              <w:rPr>
                <w:rFonts w:ascii="Times New Roman" w:hAnsi="Times New Roman"/>
                <w:sz w:val="20"/>
                <w:szCs w:val="20"/>
                <w:lang w:val="fr-CH"/>
              </w:rPr>
            </w:pPr>
          </w:p>
        </w:tc>
        <w:tc>
          <w:tcPr>
            <w:tcW w:w="172" w:type="pct"/>
            <w:tcBorders>
              <w:bottom w:val="single" w:sz="4" w:space="0" w:color="auto"/>
            </w:tcBorders>
            <w:shd w:val="clear" w:color="auto" w:fill="E0E0E0"/>
            <w:vAlign w:val="center"/>
          </w:tcPr>
          <w:p w:rsidR="003D57C5" w:rsidRPr="00C20E18" w:rsidRDefault="003D57C5" w:rsidP="000B23F7">
            <w:pPr>
              <w:spacing w:after="0"/>
              <w:rPr>
                <w:rFonts w:ascii="Times New Roman" w:hAnsi="Times New Roman"/>
                <w:sz w:val="20"/>
                <w:szCs w:val="20"/>
                <w:lang w:val="fr-CH"/>
              </w:rPr>
            </w:pPr>
          </w:p>
        </w:tc>
        <w:tc>
          <w:tcPr>
            <w:tcW w:w="172" w:type="pct"/>
            <w:tcBorders>
              <w:bottom w:val="single" w:sz="4" w:space="0" w:color="auto"/>
            </w:tcBorders>
            <w:shd w:val="clear" w:color="auto" w:fill="E0E0E0"/>
            <w:vAlign w:val="center"/>
          </w:tcPr>
          <w:p w:rsidR="003D57C5" w:rsidRPr="00C20E18" w:rsidRDefault="003D57C5" w:rsidP="000B23F7">
            <w:pPr>
              <w:spacing w:after="0"/>
              <w:rPr>
                <w:rFonts w:ascii="Times New Roman" w:hAnsi="Times New Roman"/>
                <w:sz w:val="20"/>
                <w:szCs w:val="20"/>
                <w:lang w:val="fr-CH"/>
              </w:rPr>
            </w:pPr>
          </w:p>
        </w:tc>
        <w:tc>
          <w:tcPr>
            <w:tcW w:w="152" w:type="pct"/>
            <w:tcBorders>
              <w:bottom w:val="single" w:sz="4" w:space="0" w:color="auto"/>
            </w:tcBorders>
            <w:shd w:val="clear" w:color="auto" w:fill="E0E0E0"/>
            <w:vAlign w:val="center"/>
          </w:tcPr>
          <w:p w:rsidR="003D57C5" w:rsidRPr="00C20E18" w:rsidRDefault="003D57C5" w:rsidP="000B23F7">
            <w:pPr>
              <w:spacing w:after="0"/>
              <w:rPr>
                <w:rFonts w:ascii="Times New Roman" w:hAnsi="Times New Roman"/>
                <w:sz w:val="20"/>
                <w:szCs w:val="20"/>
                <w:lang w:val="fr-CH"/>
              </w:rPr>
            </w:pPr>
          </w:p>
        </w:tc>
        <w:tc>
          <w:tcPr>
            <w:tcW w:w="268" w:type="pct"/>
            <w:tcBorders>
              <w:bottom w:val="single" w:sz="4" w:space="0" w:color="auto"/>
            </w:tcBorders>
            <w:shd w:val="clear" w:color="auto" w:fill="E0E0E0"/>
            <w:vAlign w:val="center"/>
          </w:tcPr>
          <w:p w:rsidR="003D57C5" w:rsidRPr="00C20E18" w:rsidRDefault="003D57C5" w:rsidP="000B23F7">
            <w:pPr>
              <w:spacing w:after="0"/>
              <w:rPr>
                <w:rFonts w:ascii="Times New Roman" w:hAnsi="Times New Roman"/>
                <w:sz w:val="20"/>
                <w:szCs w:val="20"/>
                <w:lang w:val="fr-CH"/>
              </w:rPr>
            </w:pPr>
          </w:p>
        </w:tc>
        <w:tc>
          <w:tcPr>
            <w:tcW w:w="680" w:type="pct"/>
            <w:gridSpan w:val="2"/>
            <w:tcBorders>
              <w:bottom w:val="single" w:sz="4" w:space="0" w:color="auto"/>
            </w:tcBorders>
            <w:shd w:val="clear" w:color="auto" w:fill="E0E0E0"/>
            <w:vAlign w:val="center"/>
          </w:tcPr>
          <w:p w:rsidR="003D57C5" w:rsidRPr="00C20E18" w:rsidRDefault="003D57C5" w:rsidP="000B23F7">
            <w:pPr>
              <w:spacing w:after="0"/>
              <w:rPr>
                <w:rFonts w:ascii="Times New Roman" w:hAnsi="Times New Roman"/>
                <w:sz w:val="20"/>
                <w:szCs w:val="20"/>
              </w:rPr>
            </w:pPr>
            <w:r w:rsidRPr="00C20E18">
              <w:rPr>
                <w:rFonts w:ascii="Times New Roman" w:hAnsi="Times New Roman"/>
                <w:b/>
                <w:sz w:val="20"/>
                <w:szCs w:val="20"/>
              </w:rPr>
              <w:t>Sous-total</w:t>
            </w:r>
          </w:p>
        </w:tc>
        <w:tc>
          <w:tcPr>
            <w:tcW w:w="1017" w:type="pct"/>
            <w:tcBorders>
              <w:bottom w:val="single" w:sz="4" w:space="0" w:color="auto"/>
            </w:tcBorders>
            <w:shd w:val="clear" w:color="auto" w:fill="E0E0E0"/>
            <w:vAlign w:val="center"/>
          </w:tcPr>
          <w:p w:rsidR="003D57C5" w:rsidRPr="00C20E18" w:rsidRDefault="003D57C5" w:rsidP="000B23F7">
            <w:pPr>
              <w:spacing w:after="0"/>
              <w:rPr>
                <w:rFonts w:ascii="Times New Roman" w:hAnsi="Times New Roman"/>
                <w:sz w:val="20"/>
                <w:szCs w:val="20"/>
              </w:rPr>
            </w:pPr>
          </w:p>
        </w:tc>
        <w:tc>
          <w:tcPr>
            <w:tcW w:w="380" w:type="pct"/>
            <w:tcBorders>
              <w:bottom w:val="single" w:sz="4" w:space="0" w:color="auto"/>
            </w:tcBorders>
            <w:shd w:val="clear" w:color="auto" w:fill="E0E0E0"/>
            <w:vAlign w:val="center"/>
          </w:tcPr>
          <w:p w:rsidR="003D57C5" w:rsidRPr="00C20E18" w:rsidRDefault="003D57C5" w:rsidP="000B23F7">
            <w:pPr>
              <w:spacing w:after="0"/>
              <w:jc w:val="right"/>
              <w:rPr>
                <w:rFonts w:ascii="Times New Roman" w:hAnsi="Times New Roman"/>
                <w:b/>
                <w:sz w:val="20"/>
                <w:szCs w:val="20"/>
              </w:rPr>
            </w:pPr>
            <w:r w:rsidRPr="00C20E18">
              <w:rPr>
                <w:rFonts w:ascii="Times New Roman" w:hAnsi="Times New Roman"/>
                <w:b/>
                <w:sz w:val="20"/>
                <w:szCs w:val="20"/>
              </w:rPr>
              <w:t>187.529</w:t>
            </w:r>
          </w:p>
        </w:tc>
      </w:tr>
      <w:tr w:rsidR="003D57C5" w:rsidRPr="00C20E18" w:rsidTr="00B20A3E">
        <w:trPr>
          <w:cantSplit/>
          <w:trHeight w:val="360"/>
        </w:trPr>
        <w:tc>
          <w:tcPr>
            <w:tcW w:w="607" w:type="pct"/>
            <w:vMerge/>
            <w:shd w:val="clear" w:color="auto" w:fill="auto"/>
          </w:tcPr>
          <w:p w:rsidR="003D57C5" w:rsidRPr="00C20E18" w:rsidRDefault="003D57C5" w:rsidP="000B23F7">
            <w:pPr>
              <w:spacing w:after="0"/>
              <w:rPr>
                <w:rFonts w:ascii="Times New Roman" w:hAnsi="Times New Roman"/>
                <w:sz w:val="20"/>
                <w:szCs w:val="20"/>
              </w:rPr>
            </w:pPr>
          </w:p>
        </w:tc>
        <w:tc>
          <w:tcPr>
            <w:tcW w:w="1377" w:type="pct"/>
            <w:vMerge w:val="restart"/>
            <w:shd w:val="clear" w:color="auto" w:fill="auto"/>
            <w:vAlign w:val="center"/>
          </w:tcPr>
          <w:p w:rsidR="003D57C5" w:rsidRPr="00C20E18" w:rsidRDefault="003D57C5" w:rsidP="000B23F7">
            <w:pPr>
              <w:snapToGrid w:val="0"/>
              <w:spacing w:before="120" w:after="120"/>
              <w:jc w:val="left"/>
              <w:rPr>
                <w:rFonts w:ascii="Times New Roman" w:hAnsi="Times New Roman"/>
                <w:b/>
                <w:sz w:val="20"/>
                <w:szCs w:val="20"/>
                <w:lang w:val="fr-CH"/>
              </w:rPr>
            </w:pPr>
          </w:p>
          <w:p w:rsidR="003D57C5" w:rsidRPr="00C20E18" w:rsidRDefault="003D57C5" w:rsidP="000B23F7">
            <w:pPr>
              <w:snapToGrid w:val="0"/>
              <w:spacing w:before="120" w:after="120"/>
              <w:jc w:val="left"/>
              <w:rPr>
                <w:rFonts w:ascii="Times New Roman" w:hAnsi="Times New Roman"/>
                <w:b/>
                <w:sz w:val="20"/>
                <w:szCs w:val="20"/>
                <w:lang w:val="fr-CH"/>
              </w:rPr>
            </w:pPr>
          </w:p>
          <w:p w:rsidR="003D57C5" w:rsidRPr="00C20E18" w:rsidRDefault="003D57C5" w:rsidP="000B23F7">
            <w:pPr>
              <w:snapToGrid w:val="0"/>
              <w:spacing w:before="120" w:after="120"/>
              <w:jc w:val="left"/>
              <w:rPr>
                <w:rFonts w:ascii="Times New Roman" w:hAnsi="Times New Roman"/>
                <w:b/>
                <w:sz w:val="20"/>
                <w:szCs w:val="20"/>
                <w:lang w:val="fr-CH"/>
              </w:rPr>
            </w:pPr>
          </w:p>
          <w:p w:rsidR="003D57C5" w:rsidRPr="00C20E18" w:rsidRDefault="003D57C5" w:rsidP="000B23F7">
            <w:pPr>
              <w:snapToGrid w:val="0"/>
              <w:spacing w:before="120" w:after="120"/>
              <w:jc w:val="left"/>
              <w:rPr>
                <w:rFonts w:ascii="Times New Roman" w:hAnsi="Times New Roman"/>
                <w:b/>
                <w:sz w:val="20"/>
                <w:szCs w:val="20"/>
                <w:lang w:val="fr-CH"/>
              </w:rPr>
            </w:pPr>
          </w:p>
          <w:p w:rsidR="003D57C5" w:rsidRPr="00C20E18" w:rsidRDefault="003D57C5" w:rsidP="000B23F7">
            <w:pPr>
              <w:snapToGrid w:val="0"/>
              <w:spacing w:before="120" w:after="120"/>
              <w:jc w:val="left"/>
              <w:rPr>
                <w:rFonts w:ascii="Times New Roman" w:hAnsi="Times New Roman"/>
                <w:b/>
                <w:sz w:val="20"/>
                <w:szCs w:val="20"/>
                <w:lang w:val="fr-CH"/>
              </w:rPr>
            </w:pPr>
          </w:p>
          <w:p w:rsidR="003D57C5" w:rsidRPr="00C20E18" w:rsidRDefault="003D57C5" w:rsidP="000B23F7">
            <w:pPr>
              <w:snapToGrid w:val="0"/>
              <w:spacing w:before="120" w:after="120"/>
              <w:jc w:val="left"/>
              <w:rPr>
                <w:rFonts w:ascii="Times New Roman" w:hAnsi="Times New Roman"/>
                <w:b/>
                <w:sz w:val="20"/>
                <w:szCs w:val="20"/>
                <w:lang w:val="fr-CH"/>
              </w:rPr>
            </w:pPr>
          </w:p>
          <w:p w:rsidR="003D57C5" w:rsidRPr="00C20E18" w:rsidRDefault="003D57C5" w:rsidP="000B23F7">
            <w:pPr>
              <w:snapToGrid w:val="0"/>
              <w:spacing w:before="120" w:after="120"/>
              <w:jc w:val="left"/>
              <w:rPr>
                <w:rFonts w:ascii="Times New Roman" w:hAnsi="Times New Roman"/>
                <w:b/>
                <w:sz w:val="20"/>
                <w:szCs w:val="20"/>
                <w:lang w:val="fr-CH"/>
              </w:rPr>
            </w:pPr>
          </w:p>
          <w:p w:rsidR="003D57C5" w:rsidRPr="00C20E18" w:rsidRDefault="003D57C5" w:rsidP="000B23F7">
            <w:pPr>
              <w:snapToGrid w:val="0"/>
              <w:spacing w:before="120" w:after="120"/>
              <w:jc w:val="left"/>
              <w:rPr>
                <w:rFonts w:ascii="Times New Roman" w:hAnsi="Times New Roman"/>
                <w:b/>
                <w:sz w:val="20"/>
                <w:szCs w:val="20"/>
                <w:lang w:val="fr-CH"/>
              </w:rPr>
            </w:pPr>
          </w:p>
          <w:p w:rsidR="003D57C5" w:rsidRPr="00C20E18" w:rsidRDefault="003D57C5" w:rsidP="000B23F7">
            <w:pPr>
              <w:snapToGrid w:val="0"/>
              <w:spacing w:before="120" w:after="120"/>
              <w:jc w:val="left"/>
              <w:rPr>
                <w:rFonts w:ascii="Times New Roman" w:hAnsi="Times New Roman"/>
                <w:b/>
                <w:sz w:val="20"/>
                <w:szCs w:val="20"/>
                <w:lang w:val="fr-CH"/>
              </w:rPr>
            </w:pPr>
          </w:p>
          <w:p w:rsidR="003D57C5" w:rsidRPr="00C20E18" w:rsidRDefault="003D57C5" w:rsidP="000B23F7">
            <w:pPr>
              <w:snapToGrid w:val="0"/>
              <w:spacing w:before="120" w:after="120"/>
              <w:jc w:val="left"/>
              <w:rPr>
                <w:rFonts w:ascii="Times New Roman" w:hAnsi="Times New Roman"/>
                <w:b/>
                <w:sz w:val="20"/>
                <w:szCs w:val="20"/>
                <w:lang w:val="fr-CH"/>
              </w:rPr>
            </w:pPr>
          </w:p>
          <w:p w:rsidR="003D57C5" w:rsidRPr="00C20E18" w:rsidRDefault="003D57C5" w:rsidP="000B23F7">
            <w:pPr>
              <w:snapToGrid w:val="0"/>
              <w:spacing w:before="120" w:after="120"/>
              <w:jc w:val="left"/>
              <w:rPr>
                <w:rFonts w:ascii="Times New Roman" w:hAnsi="Times New Roman"/>
                <w:b/>
                <w:sz w:val="20"/>
                <w:szCs w:val="20"/>
                <w:lang w:val="fr-CH"/>
              </w:rPr>
            </w:pPr>
          </w:p>
          <w:p w:rsidR="003D57C5" w:rsidRPr="00C20E18" w:rsidRDefault="003D57C5" w:rsidP="000B23F7">
            <w:pPr>
              <w:snapToGrid w:val="0"/>
              <w:spacing w:before="120" w:after="120"/>
              <w:jc w:val="left"/>
              <w:rPr>
                <w:rFonts w:ascii="Times New Roman" w:hAnsi="Times New Roman"/>
                <w:b/>
                <w:sz w:val="20"/>
                <w:szCs w:val="20"/>
                <w:lang w:val="fr-CH"/>
              </w:rPr>
            </w:pPr>
          </w:p>
          <w:p w:rsidR="003D57C5" w:rsidRPr="00C20E18" w:rsidRDefault="003D57C5" w:rsidP="000B23F7">
            <w:pPr>
              <w:snapToGrid w:val="0"/>
              <w:spacing w:before="120" w:after="120"/>
              <w:jc w:val="left"/>
              <w:rPr>
                <w:rFonts w:ascii="Times New Roman" w:hAnsi="Times New Roman"/>
                <w:b/>
                <w:sz w:val="20"/>
                <w:szCs w:val="20"/>
                <w:lang w:val="fr-CH"/>
              </w:rPr>
            </w:pPr>
          </w:p>
          <w:p w:rsidR="003D57C5" w:rsidRPr="00C20E18" w:rsidRDefault="003D57C5" w:rsidP="000B23F7">
            <w:pPr>
              <w:snapToGrid w:val="0"/>
              <w:spacing w:before="120" w:after="120"/>
              <w:jc w:val="left"/>
              <w:rPr>
                <w:rFonts w:ascii="Times New Roman" w:hAnsi="Times New Roman"/>
                <w:b/>
                <w:sz w:val="20"/>
                <w:szCs w:val="20"/>
                <w:lang w:val="fr-CH"/>
              </w:rPr>
            </w:pPr>
          </w:p>
          <w:p w:rsidR="003D57C5" w:rsidRPr="00C20E18" w:rsidRDefault="003D57C5" w:rsidP="000B23F7">
            <w:pPr>
              <w:snapToGrid w:val="0"/>
              <w:spacing w:before="120" w:after="120"/>
              <w:jc w:val="left"/>
              <w:rPr>
                <w:rFonts w:ascii="Times New Roman" w:hAnsi="Times New Roman"/>
                <w:b/>
                <w:sz w:val="20"/>
                <w:szCs w:val="20"/>
                <w:lang w:val="fr-CH"/>
              </w:rPr>
            </w:pPr>
          </w:p>
          <w:p w:rsidR="003D57C5" w:rsidRPr="00C20E18" w:rsidRDefault="003D57C5" w:rsidP="000B23F7">
            <w:pPr>
              <w:snapToGrid w:val="0"/>
              <w:spacing w:before="120" w:after="120"/>
              <w:jc w:val="left"/>
              <w:rPr>
                <w:rFonts w:ascii="Times New Roman" w:hAnsi="Times New Roman"/>
                <w:b/>
                <w:sz w:val="20"/>
                <w:szCs w:val="20"/>
                <w:lang w:val="fr-CH"/>
              </w:rPr>
            </w:pPr>
          </w:p>
          <w:p w:rsidR="003D57C5" w:rsidRPr="00C20E18" w:rsidRDefault="003D57C5" w:rsidP="000B23F7">
            <w:pPr>
              <w:snapToGrid w:val="0"/>
              <w:spacing w:before="120" w:after="120"/>
              <w:jc w:val="left"/>
              <w:rPr>
                <w:rFonts w:ascii="Times New Roman" w:hAnsi="Times New Roman"/>
                <w:b/>
                <w:sz w:val="20"/>
                <w:szCs w:val="20"/>
                <w:lang w:val="fr-CH"/>
              </w:rPr>
            </w:pPr>
          </w:p>
          <w:p w:rsidR="003D57C5" w:rsidRPr="00C20E18" w:rsidRDefault="003D57C5" w:rsidP="000B23F7">
            <w:pPr>
              <w:snapToGrid w:val="0"/>
              <w:spacing w:before="120" w:after="120"/>
              <w:jc w:val="left"/>
              <w:rPr>
                <w:rFonts w:ascii="Times New Roman" w:hAnsi="Times New Roman"/>
                <w:b/>
                <w:sz w:val="20"/>
                <w:szCs w:val="20"/>
                <w:lang w:val="fr-CH"/>
              </w:rPr>
            </w:pPr>
            <w:r w:rsidRPr="00C20E18">
              <w:rPr>
                <w:rFonts w:ascii="Times New Roman" w:hAnsi="Times New Roman"/>
                <w:b/>
                <w:sz w:val="20"/>
                <w:szCs w:val="20"/>
                <w:lang w:val="fr-CH"/>
              </w:rPr>
              <w:t>Produit 3:</w:t>
            </w:r>
            <w:r w:rsidRPr="00C20E18">
              <w:rPr>
                <w:rFonts w:ascii="Times New Roman" w:hAnsi="Times New Roman"/>
                <w:sz w:val="20"/>
                <w:szCs w:val="20"/>
                <w:lang w:val="fr-CH"/>
              </w:rPr>
              <w:t xml:space="preserve"> </w:t>
            </w:r>
            <w:r w:rsidRPr="00C20E18">
              <w:rPr>
                <w:rFonts w:ascii="Times New Roman" w:hAnsi="Times New Roman"/>
                <w:b/>
                <w:bCs/>
                <w:sz w:val="20"/>
                <w:szCs w:val="20"/>
                <w:lang w:val="fr-CH"/>
              </w:rPr>
              <w:t>Un Plan Climat Territorial Intégré élaboré pour chaque région.</w:t>
            </w:r>
          </w:p>
        </w:tc>
        <w:tc>
          <w:tcPr>
            <w:tcW w:w="175" w:type="pct"/>
            <w:vMerge w:val="restart"/>
            <w:vAlign w:val="center"/>
          </w:tcPr>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CH"/>
              </w:rPr>
            </w:pPr>
            <w:r w:rsidRPr="00C20E18">
              <w:rPr>
                <w:rFonts w:ascii="Times New Roman" w:hAnsi="Times New Roman"/>
                <w:sz w:val="20"/>
                <w:szCs w:val="20"/>
              </w:rPr>
              <w:t>x</w:t>
            </w:r>
          </w:p>
        </w:tc>
        <w:tc>
          <w:tcPr>
            <w:tcW w:w="172" w:type="pct"/>
            <w:vMerge w:val="restart"/>
            <w:vAlign w:val="center"/>
          </w:tcPr>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lang w:val="fr-CH"/>
              </w:rPr>
            </w:pPr>
            <w:r w:rsidRPr="00C20E18">
              <w:rPr>
                <w:rFonts w:ascii="Times New Roman" w:hAnsi="Times New Roman"/>
                <w:sz w:val="20"/>
                <w:szCs w:val="20"/>
              </w:rPr>
              <w:t>x</w:t>
            </w:r>
          </w:p>
        </w:tc>
        <w:tc>
          <w:tcPr>
            <w:tcW w:w="172" w:type="pct"/>
            <w:vMerge w:val="restart"/>
            <w:vAlign w:val="center"/>
          </w:tcPr>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lang w:val="fr-CH"/>
              </w:rPr>
            </w:pPr>
            <w:r w:rsidRPr="00C20E18">
              <w:rPr>
                <w:rFonts w:ascii="Times New Roman" w:hAnsi="Times New Roman"/>
                <w:sz w:val="20"/>
                <w:szCs w:val="20"/>
              </w:rPr>
              <w:t>x</w:t>
            </w:r>
          </w:p>
        </w:tc>
        <w:tc>
          <w:tcPr>
            <w:tcW w:w="152" w:type="pct"/>
            <w:vMerge w:val="restart"/>
            <w:vAlign w:val="center"/>
          </w:tcPr>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rPr>
            </w:pPr>
          </w:p>
          <w:p w:rsidR="003D57C5" w:rsidRPr="00C20E18" w:rsidRDefault="003D57C5" w:rsidP="000B23F7">
            <w:pPr>
              <w:rPr>
                <w:rFonts w:ascii="Times New Roman" w:hAnsi="Times New Roman"/>
                <w:sz w:val="20"/>
                <w:szCs w:val="20"/>
                <w:lang w:val="fr-CH"/>
              </w:rPr>
            </w:pPr>
            <w:r w:rsidRPr="00C20E18">
              <w:rPr>
                <w:rFonts w:ascii="Times New Roman" w:hAnsi="Times New Roman"/>
                <w:sz w:val="20"/>
                <w:szCs w:val="20"/>
              </w:rPr>
              <w:t>x</w:t>
            </w:r>
          </w:p>
        </w:tc>
        <w:tc>
          <w:tcPr>
            <w:tcW w:w="268" w:type="pct"/>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680" w:type="pct"/>
            <w:gridSpan w:val="2"/>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1017" w:type="pct"/>
            <w:tcBorders>
              <w:bottom w:val="single" w:sz="4" w:space="0" w:color="auto"/>
            </w:tcBorders>
            <w:vAlign w:val="center"/>
          </w:tcPr>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tc>
        <w:tc>
          <w:tcPr>
            <w:tcW w:w="380" w:type="pct"/>
            <w:tcBorders>
              <w:bottom w:val="single" w:sz="4" w:space="0" w:color="auto"/>
            </w:tcBorders>
            <w:vAlign w:val="center"/>
          </w:tcPr>
          <w:p w:rsidR="003D57C5" w:rsidRPr="00C20E18" w:rsidRDefault="003D57C5" w:rsidP="000B23F7">
            <w:pPr>
              <w:spacing w:after="0"/>
              <w:jc w:val="right"/>
              <w:rPr>
                <w:rFonts w:ascii="Times New Roman" w:hAnsi="Times New Roman"/>
                <w:b/>
                <w:sz w:val="20"/>
                <w:szCs w:val="20"/>
                <w:lang w:val="fr-CH"/>
              </w:rPr>
            </w:pPr>
          </w:p>
          <w:p w:rsidR="003D57C5" w:rsidRPr="00C20E18" w:rsidRDefault="003D57C5" w:rsidP="000B23F7">
            <w:pPr>
              <w:spacing w:after="0"/>
              <w:jc w:val="right"/>
              <w:rPr>
                <w:rFonts w:ascii="Times New Roman" w:hAnsi="Times New Roman"/>
                <w:b/>
                <w:sz w:val="20"/>
                <w:szCs w:val="20"/>
                <w:lang w:val="fr-CH"/>
              </w:rPr>
            </w:pPr>
          </w:p>
          <w:p w:rsidR="003D57C5" w:rsidRPr="00C20E18" w:rsidRDefault="003D57C5" w:rsidP="000B23F7">
            <w:pPr>
              <w:spacing w:after="0"/>
              <w:jc w:val="right"/>
              <w:rPr>
                <w:rFonts w:ascii="Times New Roman" w:hAnsi="Times New Roman"/>
                <w:b/>
                <w:sz w:val="20"/>
                <w:szCs w:val="20"/>
                <w:lang w:val="fr-CH"/>
              </w:rPr>
            </w:pPr>
          </w:p>
          <w:p w:rsidR="003D57C5" w:rsidRPr="00C20E18" w:rsidRDefault="003D57C5" w:rsidP="000B23F7">
            <w:pPr>
              <w:spacing w:after="0"/>
              <w:jc w:val="right"/>
              <w:rPr>
                <w:rFonts w:ascii="Times New Roman" w:hAnsi="Times New Roman"/>
                <w:b/>
                <w:sz w:val="20"/>
                <w:szCs w:val="20"/>
                <w:lang w:val="fr-CH"/>
              </w:rPr>
            </w:pPr>
          </w:p>
          <w:p w:rsidR="003D57C5" w:rsidRPr="00C20E18" w:rsidRDefault="003D57C5" w:rsidP="000B23F7">
            <w:pPr>
              <w:spacing w:after="0"/>
              <w:jc w:val="right"/>
              <w:rPr>
                <w:rFonts w:ascii="Times New Roman" w:hAnsi="Times New Roman"/>
                <w:b/>
                <w:sz w:val="20"/>
                <w:szCs w:val="20"/>
                <w:lang w:val="fr-CH"/>
              </w:rPr>
            </w:pPr>
          </w:p>
          <w:p w:rsidR="003D57C5" w:rsidRPr="00C20E18" w:rsidRDefault="003D57C5" w:rsidP="000B23F7">
            <w:pPr>
              <w:spacing w:after="0"/>
              <w:jc w:val="right"/>
              <w:rPr>
                <w:rFonts w:ascii="Times New Roman" w:hAnsi="Times New Roman"/>
                <w:b/>
                <w:sz w:val="20"/>
                <w:szCs w:val="20"/>
                <w:lang w:val="fr-CH"/>
              </w:rPr>
            </w:pPr>
          </w:p>
          <w:p w:rsidR="003D57C5" w:rsidRPr="00C20E18" w:rsidRDefault="003D57C5" w:rsidP="000B23F7">
            <w:pPr>
              <w:spacing w:after="0"/>
              <w:jc w:val="right"/>
              <w:rPr>
                <w:rFonts w:ascii="Times New Roman" w:hAnsi="Times New Roman"/>
                <w:b/>
                <w:sz w:val="20"/>
                <w:szCs w:val="20"/>
                <w:lang w:val="fr-CH"/>
              </w:rPr>
            </w:pPr>
          </w:p>
          <w:p w:rsidR="003D57C5" w:rsidRPr="00C20E18" w:rsidRDefault="003D57C5" w:rsidP="000B23F7">
            <w:pPr>
              <w:spacing w:after="0"/>
              <w:jc w:val="right"/>
              <w:rPr>
                <w:rFonts w:ascii="Times New Roman" w:hAnsi="Times New Roman"/>
                <w:b/>
                <w:sz w:val="20"/>
                <w:szCs w:val="20"/>
                <w:lang w:val="fr-CH"/>
              </w:rPr>
            </w:pPr>
          </w:p>
          <w:p w:rsidR="003D57C5" w:rsidRPr="00C20E18" w:rsidRDefault="003D57C5" w:rsidP="000B23F7">
            <w:pPr>
              <w:spacing w:after="0"/>
              <w:jc w:val="right"/>
              <w:rPr>
                <w:rFonts w:ascii="Times New Roman" w:hAnsi="Times New Roman"/>
                <w:b/>
                <w:sz w:val="20"/>
                <w:szCs w:val="20"/>
                <w:lang w:val="fr-CH"/>
              </w:rPr>
            </w:pPr>
          </w:p>
          <w:p w:rsidR="003D57C5" w:rsidRPr="00C20E18" w:rsidRDefault="003D57C5" w:rsidP="000B23F7">
            <w:pPr>
              <w:spacing w:after="0"/>
              <w:jc w:val="right"/>
              <w:rPr>
                <w:rFonts w:ascii="Times New Roman" w:hAnsi="Times New Roman"/>
                <w:b/>
                <w:sz w:val="20"/>
                <w:szCs w:val="20"/>
                <w:lang w:val="fr-CH"/>
              </w:rPr>
            </w:pPr>
          </w:p>
          <w:p w:rsidR="003D57C5" w:rsidRPr="00C20E18" w:rsidRDefault="003D57C5" w:rsidP="000B23F7">
            <w:pPr>
              <w:spacing w:after="0"/>
              <w:jc w:val="right"/>
              <w:rPr>
                <w:rFonts w:ascii="Times New Roman" w:hAnsi="Times New Roman"/>
                <w:b/>
                <w:sz w:val="20"/>
                <w:szCs w:val="20"/>
                <w:lang w:val="fr-CH"/>
              </w:rPr>
            </w:pPr>
          </w:p>
          <w:p w:rsidR="003D57C5" w:rsidRPr="00C20E18" w:rsidRDefault="003D57C5" w:rsidP="000B23F7">
            <w:pPr>
              <w:spacing w:after="0"/>
              <w:jc w:val="right"/>
              <w:rPr>
                <w:rFonts w:ascii="Times New Roman" w:hAnsi="Times New Roman"/>
                <w:b/>
                <w:sz w:val="20"/>
                <w:szCs w:val="20"/>
                <w:lang w:val="fr-CH"/>
              </w:rPr>
            </w:pPr>
          </w:p>
          <w:p w:rsidR="003D57C5" w:rsidRPr="00C20E18" w:rsidRDefault="003D57C5" w:rsidP="000B23F7">
            <w:pPr>
              <w:spacing w:after="0"/>
              <w:jc w:val="right"/>
              <w:rPr>
                <w:rFonts w:ascii="Times New Roman" w:hAnsi="Times New Roman"/>
                <w:b/>
                <w:sz w:val="20"/>
                <w:szCs w:val="20"/>
                <w:lang w:val="fr-CH"/>
              </w:rPr>
            </w:pPr>
          </w:p>
          <w:p w:rsidR="003D57C5" w:rsidRPr="00C20E18" w:rsidRDefault="003D57C5" w:rsidP="000B23F7">
            <w:pPr>
              <w:spacing w:after="0"/>
              <w:jc w:val="right"/>
              <w:rPr>
                <w:rFonts w:ascii="Times New Roman" w:hAnsi="Times New Roman"/>
                <w:b/>
                <w:sz w:val="20"/>
                <w:szCs w:val="20"/>
                <w:lang w:val="fr-CH"/>
              </w:rPr>
            </w:pPr>
          </w:p>
          <w:p w:rsidR="003D57C5" w:rsidRPr="00C20E18" w:rsidRDefault="003D57C5" w:rsidP="000B23F7">
            <w:pPr>
              <w:spacing w:after="0"/>
              <w:jc w:val="right"/>
              <w:rPr>
                <w:rFonts w:ascii="Times New Roman" w:hAnsi="Times New Roman"/>
                <w:b/>
                <w:sz w:val="20"/>
                <w:szCs w:val="20"/>
                <w:lang w:val="fr-CH"/>
              </w:rPr>
            </w:pPr>
          </w:p>
          <w:p w:rsidR="003D57C5" w:rsidRPr="00C20E18" w:rsidRDefault="003D57C5" w:rsidP="000B23F7">
            <w:pPr>
              <w:spacing w:after="0"/>
              <w:jc w:val="right"/>
              <w:rPr>
                <w:rFonts w:ascii="Times New Roman" w:hAnsi="Times New Roman"/>
                <w:b/>
                <w:sz w:val="20"/>
                <w:szCs w:val="20"/>
                <w:lang w:val="fr-CH"/>
              </w:rPr>
            </w:pPr>
          </w:p>
          <w:p w:rsidR="003D57C5" w:rsidRPr="00C20E18" w:rsidRDefault="003D57C5" w:rsidP="000B23F7">
            <w:pPr>
              <w:spacing w:after="0"/>
              <w:jc w:val="right"/>
              <w:rPr>
                <w:rFonts w:ascii="Times New Roman" w:hAnsi="Times New Roman"/>
                <w:b/>
                <w:sz w:val="20"/>
                <w:szCs w:val="20"/>
                <w:lang w:val="fr-CH"/>
              </w:rPr>
            </w:pPr>
          </w:p>
        </w:tc>
      </w:tr>
      <w:tr w:rsidR="003D57C5" w:rsidRPr="00C20E18" w:rsidTr="003D57C5">
        <w:trPr>
          <w:cantSplit/>
          <w:trHeight w:val="360"/>
        </w:trPr>
        <w:tc>
          <w:tcPr>
            <w:tcW w:w="607" w:type="pct"/>
            <w:vMerge/>
            <w:shd w:val="clear" w:color="auto" w:fill="auto"/>
          </w:tcPr>
          <w:p w:rsidR="003D57C5" w:rsidRPr="00C20E18" w:rsidRDefault="003D57C5" w:rsidP="000B23F7">
            <w:pPr>
              <w:spacing w:after="0"/>
              <w:rPr>
                <w:rFonts w:ascii="Times New Roman" w:hAnsi="Times New Roman"/>
                <w:sz w:val="20"/>
                <w:szCs w:val="20"/>
                <w:lang w:val="fr-CH"/>
              </w:rPr>
            </w:pPr>
          </w:p>
        </w:tc>
        <w:tc>
          <w:tcPr>
            <w:tcW w:w="1377" w:type="pct"/>
            <w:vMerge/>
            <w:shd w:val="clear" w:color="auto" w:fill="auto"/>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52" w:type="pct"/>
            <w:vMerge/>
            <w:vAlign w:val="center"/>
          </w:tcPr>
          <w:p w:rsidR="003D57C5" w:rsidRPr="00C20E18" w:rsidRDefault="003D57C5"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340" w:type="pct"/>
            <w:vAlign w:val="center"/>
          </w:tcPr>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Pr="00C20E18" w:rsidRDefault="003D57C5" w:rsidP="001F11D1">
            <w:pPr>
              <w:spacing w:after="0"/>
              <w:rPr>
                <w:rFonts w:ascii="Times New Roman" w:hAnsi="Times New Roman"/>
                <w:sz w:val="20"/>
                <w:szCs w:val="20"/>
              </w:rPr>
            </w:pPr>
            <w:r>
              <w:rPr>
                <w:rFonts w:ascii="Times New Roman" w:hAnsi="Times New Roman"/>
                <w:sz w:val="20"/>
                <w:szCs w:val="20"/>
              </w:rPr>
              <w:t>23000</w:t>
            </w:r>
          </w:p>
        </w:tc>
        <w:tc>
          <w:tcPr>
            <w:tcW w:w="340" w:type="pct"/>
            <w:vAlign w:val="center"/>
          </w:tcPr>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Default="003D57C5" w:rsidP="001F11D1">
            <w:pPr>
              <w:spacing w:after="0"/>
              <w:rPr>
                <w:rFonts w:ascii="Times New Roman" w:hAnsi="Times New Roman"/>
                <w:sz w:val="20"/>
                <w:szCs w:val="20"/>
              </w:rPr>
            </w:pPr>
          </w:p>
          <w:p w:rsidR="003D57C5" w:rsidRPr="00C20E18" w:rsidRDefault="003D57C5"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bottom w:val="single" w:sz="4" w:space="0" w:color="auto"/>
            </w:tcBorders>
            <w:vAlign w:val="center"/>
          </w:tcPr>
          <w:p w:rsidR="003D57C5" w:rsidRPr="00C20E18" w:rsidRDefault="003D57C5" w:rsidP="000B23F7">
            <w:pPr>
              <w:spacing w:after="0"/>
              <w:jc w:val="left"/>
              <w:rPr>
                <w:rFonts w:ascii="Times New Roman" w:hAnsi="Times New Roman"/>
                <w:sz w:val="20"/>
                <w:szCs w:val="20"/>
                <w:lang w:val="fr-CH"/>
              </w:rPr>
            </w:pPr>
          </w:p>
          <w:p w:rsidR="003D57C5" w:rsidRPr="00C20E18" w:rsidRDefault="003D57C5" w:rsidP="000B23F7">
            <w:pPr>
              <w:spacing w:after="0"/>
              <w:jc w:val="left"/>
              <w:rPr>
                <w:rFonts w:ascii="Times New Roman" w:hAnsi="Times New Roman"/>
                <w:sz w:val="20"/>
                <w:szCs w:val="20"/>
                <w:lang w:val="fr-CH"/>
              </w:rPr>
            </w:pPr>
          </w:p>
          <w:p w:rsidR="003D57C5" w:rsidRPr="00C20E18" w:rsidRDefault="003D57C5" w:rsidP="000B23F7">
            <w:pPr>
              <w:spacing w:after="0"/>
              <w:jc w:val="left"/>
              <w:rPr>
                <w:rFonts w:ascii="Times New Roman" w:hAnsi="Times New Roman"/>
                <w:sz w:val="20"/>
                <w:szCs w:val="20"/>
                <w:lang w:val="fr-CH"/>
              </w:rPr>
            </w:pPr>
          </w:p>
          <w:p w:rsidR="003D57C5" w:rsidRPr="00C20E18" w:rsidRDefault="003D57C5" w:rsidP="000B23F7">
            <w:pPr>
              <w:spacing w:after="0"/>
              <w:jc w:val="left"/>
              <w:rPr>
                <w:rFonts w:ascii="Times New Roman" w:hAnsi="Times New Roman"/>
                <w:sz w:val="20"/>
                <w:szCs w:val="20"/>
                <w:lang w:val="fr-CH"/>
              </w:rPr>
            </w:pPr>
          </w:p>
          <w:p w:rsidR="003D57C5" w:rsidRPr="00C20E18" w:rsidRDefault="003D57C5" w:rsidP="000B23F7">
            <w:pPr>
              <w:spacing w:after="0"/>
              <w:jc w:val="left"/>
              <w:rPr>
                <w:rFonts w:ascii="Times New Roman" w:hAnsi="Times New Roman"/>
                <w:sz w:val="20"/>
                <w:szCs w:val="20"/>
                <w:lang w:val="fr-CH"/>
              </w:rPr>
            </w:pPr>
          </w:p>
          <w:p w:rsidR="003D57C5" w:rsidRPr="00C20E18" w:rsidRDefault="003D57C5" w:rsidP="000B23F7">
            <w:pPr>
              <w:spacing w:after="0"/>
              <w:jc w:val="left"/>
              <w:rPr>
                <w:rFonts w:ascii="Times New Roman" w:hAnsi="Times New Roman"/>
                <w:sz w:val="20"/>
                <w:szCs w:val="20"/>
                <w:lang w:val="fr-CH"/>
              </w:rPr>
            </w:pPr>
          </w:p>
          <w:p w:rsidR="003D57C5" w:rsidRPr="00C20E18" w:rsidRDefault="003D57C5" w:rsidP="000B23F7">
            <w:pPr>
              <w:spacing w:after="0"/>
              <w:jc w:val="left"/>
              <w:rPr>
                <w:rFonts w:ascii="Times New Roman" w:hAnsi="Times New Roman"/>
                <w:sz w:val="20"/>
                <w:szCs w:val="20"/>
                <w:lang w:val="fr-CH"/>
              </w:rPr>
            </w:pPr>
          </w:p>
          <w:p w:rsidR="003D57C5" w:rsidRPr="00C20E18" w:rsidRDefault="003D57C5" w:rsidP="000B23F7">
            <w:pPr>
              <w:spacing w:after="0"/>
              <w:jc w:val="left"/>
              <w:rPr>
                <w:rFonts w:ascii="Times New Roman" w:hAnsi="Times New Roman"/>
                <w:sz w:val="20"/>
                <w:szCs w:val="20"/>
                <w:lang w:val="fr-CH"/>
              </w:rPr>
            </w:pPr>
          </w:p>
          <w:p w:rsidR="003D57C5" w:rsidRPr="00C20E18" w:rsidRDefault="003D57C5" w:rsidP="000B23F7">
            <w:pPr>
              <w:spacing w:after="0"/>
              <w:jc w:val="left"/>
              <w:rPr>
                <w:rFonts w:ascii="Times New Roman" w:hAnsi="Times New Roman"/>
                <w:sz w:val="20"/>
                <w:szCs w:val="20"/>
                <w:lang w:val="fr-CH"/>
              </w:rPr>
            </w:pPr>
          </w:p>
          <w:p w:rsidR="003D57C5" w:rsidRPr="00C20E18" w:rsidRDefault="003D57C5"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71400</w:t>
            </w:r>
            <w:r w:rsidRPr="00C20E18">
              <w:rPr>
                <w:rFonts w:ascii="Times New Roman" w:hAnsi="Times New Roman"/>
                <w:sz w:val="20"/>
                <w:szCs w:val="20"/>
                <w:lang w:val="fr-FR"/>
              </w:rPr>
              <w:t xml:space="preserve"> Contrat de services indiv</w:t>
            </w:r>
            <w:r w:rsidRPr="00C20E18">
              <w:rPr>
                <w:rFonts w:ascii="Times New Roman" w:hAnsi="Times New Roman"/>
                <w:sz w:val="20"/>
                <w:szCs w:val="20"/>
                <w:lang w:val="fr-CH"/>
              </w:rPr>
              <w:t xml:space="preserve"> (experts au niveau régional -CC/)</w:t>
            </w:r>
          </w:p>
        </w:tc>
        <w:tc>
          <w:tcPr>
            <w:tcW w:w="380" w:type="pct"/>
            <w:tcBorders>
              <w:bottom w:val="single" w:sz="4" w:space="0" w:color="auto"/>
            </w:tcBorders>
            <w:vAlign w:val="center"/>
          </w:tcPr>
          <w:p w:rsidR="003D57C5" w:rsidRPr="00C20E18" w:rsidRDefault="003D57C5" w:rsidP="000B23F7">
            <w:pPr>
              <w:spacing w:after="0"/>
              <w:jc w:val="right"/>
              <w:rPr>
                <w:rFonts w:ascii="Times New Roman" w:hAnsi="Times New Roman"/>
                <w:sz w:val="20"/>
                <w:szCs w:val="20"/>
                <w:lang w:val="fr-CH"/>
              </w:rPr>
            </w:pPr>
          </w:p>
          <w:p w:rsidR="003D57C5" w:rsidRPr="00C20E18" w:rsidRDefault="003D57C5" w:rsidP="000B23F7">
            <w:pPr>
              <w:spacing w:after="0"/>
              <w:jc w:val="right"/>
              <w:rPr>
                <w:rFonts w:ascii="Times New Roman" w:hAnsi="Times New Roman"/>
                <w:sz w:val="20"/>
                <w:szCs w:val="20"/>
                <w:lang w:val="fr-CH"/>
              </w:rPr>
            </w:pPr>
          </w:p>
          <w:p w:rsidR="003D57C5" w:rsidRPr="00C20E18" w:rsidRDefault="003D57C5" w:rsidP="000B23F7">
            <w:pPr>
              <w:spacing w:after="0"/>
              <w:jc w:val="right"/>
              <w:rPr>
                <w:rFonts w:ascii="Times New Roman" w:hAnsi="Times New Roman"/>
                <w:sz w:val="20"/>
                <w:szCs w:val="20"/>
                <w:lang w:val="fr-CH"/>
              </w:rPr>
            </w:pPr>
          </w:p>
          <w:p w:rsidR="003D57C5" w:rsidRPr="00C20E18" w:rsidRDefault="003D57C5" w:rsidP="000B23F7">
            <w:pPr>
              <w:spacing w:after="0"/>
              <w:jc w:val="right"/>
              <w:rPr>
                <w:rFonts w:ascii="Times New Roman" w:hAnsi="Times New Roman"/>
                <w:sz w:val="20"/>
                <w:szCs w:val="20"/>
                <w:lang w:val="fr-CH"/>
              </w:rPr>
            </w:pPr>
          </w:p>
          <w:p w:rsidR="003D57C5" w:rsidRPr="00C20E18" w:rsidRDefault="003D57C5" w:rsidP="000B23F7">
            <w:pPr>
              <w:spacing w:after="0"/>
              <w:jc w:val="right"/>
              <w:rPr>
                <w:rFonts w:ascii="Times New Roman" w:hAnsi="Times New Roman"/>
                <w:sz w:val="20"/>
                <w:szCs w:val="20"/>
                <w:lang w:val="fr-CH"/>
              </w:rPr>
            </w:pPr>
          </w:p>
          <w:p w:rsidR="003D57C5" w:rsidRPr="00C20E18" w:rsidRDefault="003D57C5" w:rsidP="000B23F7">
            <w:pPr>
              <w:spacing w:after="0"/>
              <w:jc w:val="right"/>
              <w:rPr>
                <w:rFonts w:ascii="Times New Roman" w:hAnsi="Times New Roman"/>
                <w:sz w:val="20"/>
                <w:szCs w:val="20"/>
                <w:lang w:val="fr-CH"/>
              </w:rPr>
            </w:pPr>
          </w:p>
          <w:p w:rsidR="003D57C5" w:rsidRPr="00C20E18" w:rsidRDefault="003D57C5" w:rsidP="000B23F7">
            <w:pPr>
              <w:spacing w:after="0"/>
              <w:jc w:val="right"/>
              <w:rPr>
                <w:rFonts w:ascii="Times New Roman" w:hAnsi="Times New Roman"/>
                <w:sz w:val="20"/>
                <w:szCs w:val="20"/>
                <w:lang w:val="fr-CH"/>
              </w:rPr>
            </w:pPr>
          </w:p>
          <w:p w:rsidR="003D57C5" w:rsidRPr="00C20E18" w:rsidRDefault="003D57C5" w:rsidP="000B23F7">
            <w:pPr>
              <w:spacing w:after="0"/>
              <w:jc w:val="right"/>
              <w:rPr>
                <w:rFonts w:ascii="Times New Roman" w:hAnsi="Times New Roman"/>
                <w:sz w:val="20"/>
                <w:szCs w:val="20"/>
                <w:lang w:val="fr-CH"/>
              </w:rPr>
            </w:pPr>
          </w:p>
          <w:p w:rsidR="003D57C5" w:rsidRPr="00C20E18" w:rsidRDefault="003D57C5" w:rsidP="000B23F7">
            <w:pPr>
              <w:spacing w:after="0"/>
              <w:jc w:val="right"/>
              <w:rPr>
                <w:rFonts w:ascii="Times New Roman" w:hAnsi="Times New Roman"/>
                <w:sz w:val="20"/>
                <w:szCs w:val="20"/>
                <w:lang w:val="fr-CH"/>
              </w:rPr>
            </w:pPr>
          </w:p>
          <w:p w:rsidR="003D57C5" w:rsidRPr="00C20E18" w:rsidRDefault="003D57C5" w:rsidP="000B23F7">
            <w:pPr>
              <w:spacing w:after="0"/>
              <w:jc w:val="right"/>
              <w:rPr>
                <w:rFonts w:ascii="Times New Roman" w:hAnsi="Times New Roman"/>
                <w:sz w:val="20"/>
                <w:szCs w:val="20"/>
                <w:lang w:val="fr-CH"/>
              </w:rPr>
            </w:pPr>
          </w:p>
          <w:p w:rsidR="003D57C5" w:rsidRPr="00C20E18" w:rsidRDefault="003D57C5" w:rsidP="000B23F7">
            <w:pPr>
              <w:spacing w:after="0"/>
              <w:jc w:val="right"/>
              <w:rPr>
                <w:rFonts w:ascii="Times New Roman" w:hAnsi="Times New Roman"/>
                <w:sz w:val="20"/>
                <w:szCs w:val="20"/>
                <w:lang w:val="fr-CH"/>
              </w:rPr>
            </w:pPr>
          </w:p>
          <w:p w:rsidR="003D57C5" w:rsidRPr="00C20E18" w:rsidRDefault="003D57C5" w:rsidP="000B23F7">
            <w:pPr>
              <w:spacing w:after="0"/>
              <w:jc w:val="right"/>
              <w:rPr>
                <w:rFonts w:ascii="Times New Roman" w:hAnsi="Times New Roman"/>
                <w:sz w:val="20"/>
                <w:szCs w:val="20"/>
                <w:lang w:val="fr-CH"/>
              </w:rPr>
            </w:pPr>
          </w:p>
          <w:p w:rsidR="003D57C5" w:rsidRPr="00C20E18" w:rsidRDefault="003D57C5" w:rsidP="000B23F7">
            <w:pPr>
              <w:spacing w:after="0"/>
              <w:jc w:val="right"/>
              <w:rPr>
                <w:rFonts w:ascii="Times New Roman" w:hAnsi="Times New Roman"/>
                <w:sz w:val="20"/>
                <w:szCs w:val="20"/>
                <w:lang w:val="fr-CH"/>
              </w:rPr>
            </w:pPr>
          </w:p>
          <w:p w:rsidR="003D57C5" w:rsidRPr="00C20E18" w:rsidRDefault="003D57C5" w:rsidP="000B23F7">
            <w:pPr>
              <w:spacing w:after="0"/>
              <w:jc w:val="right"/>
              <w:rPr>
                <w:rFonts w:ascii="Times New Roman" w:hAnsi="Times New Roman"/>
                <w:sz w:val="20"/>
                <w:szCs w:val="20"/>
                <w:lang w:val="fr-CH"/>
              </w:rPr>
            </w:pPr>
          </w:p>
          <w:p w:rsidR="003D57C5" w:rsidRPr="00C20E18" w:rsidRDefault="003D57C5"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88</w:t>
            </w:r>
          </w:p>
        </w:tc>
      </w:tr>
      <w:tr w:rsidR="003D57C5" w:rsidRPr="00C20E18" w:rsidTr="003D57C5">
        <w:trPr>
          <w:cantSplit/>
          <w:trHeight w:val="360"/>
        </w:trPr>
        <w:tc>
          <w:tcPr>
            <w:tcW w:w="607" w:type="pct"/>
            <w:vMerge/>
            <w:shd w:val="clear" w:color="auto" w:fill="auto"/>
          </w:tcPr>
          <w:p w:rsidR="003D57C5" w:rsidRPr="00C20E18" w:rsidRDefault="003D57C5" w:rsidP="000B23F7">
            <w:pPr>
              <w:spacing w:after="0"/>
              <w:rPr>
                <w:rFonts w:ascii="Times New Roman" w:hAnsi="Times New Roman"/>
                <w:sz w:val="20"/>
                <w:szCs w:val="20"/>
                <w:lang w:val="fr-CH"/>
              </w:rPr>
            </w:pPr>
          </w:p>
        </w:tc>
        <w:tc>
          <w:tcPr>
            <w:tcW w:w="1377" w:type="pct"/>
            <w:vMerge/>
            <w:shd w:val="clear" w:color="auto" w:fill="auto"/>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52" w:type="pct"/>
            <w:vMerge/>
            <w:vAlign w:val="center"/>
          </w:tcPr>
          <w:p w:rsidR="003D57C5" w:rsidRPr="00C20E18" w:rsidRDefault="003D57C5"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23000</w:t>
            </w: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bottom w:val="single" w:sz="4" w:space="0" w:color="auto"/>
            </w:tcBorders>
            <w:vAlign w:val="center"/>
          </w:tcPr>
          <w:p w:rsidR="003D57C5" w:rsidRPr="00C20E18" w:rsidRDefault="003D57C5" w:rsidP="000B23F7">
            <w:pPr>
              <w:spacing w:after="0"/>
              <w:jc w:val="left"/>
              <w:rPr>
                <w:rFonts w:ascii="Times New Roman" w:hAnsi="Times New Roman"/>
                <w:sz w:val="20"/>
                <w:szCs w:val="20"/>
                <w:lang w:val="fr-CH"/>
              </w:rPr>
            </w:pPr>
            <w:r w:rsidRPr="00C20E18">
              <w:rPr>
                <w:rFonts w:ascii="Times New Roman" w:hAnsi="Times New Roman"/>
                <w:sz w:val="20"/>
                <w:szCs w:val="20"/>
                <w:lang w:val="fr-FR"/>
              </w:rPr>
              <w:t>71200 Consult.Internationaux</w:t>
            </w:r>
            <w:r w:rsidRPr="00C20E18">
              <w:rPr>
                <w:rFonts w:ascii="Times New Roman" w:hAnsi="Times New Roman"/>
                <w:sz w:val="20"/>
                <w:szCs w:val="20"/>
                <w:lang w:val="fr-CH"/>
              </w:rPr>
              <w:t xml:space="preserve"> (diagnostic climat/planification intégrée) </w:t>
            </w:r>
          </w:p>
        </w:tc>
        <w:tc>
          <w:tcPr>
            <w:tcW w:w="380" w:type="pct"/>
            <w:tcBorders>
              <w:bottom w:val="single" w:sz="4" w:space="0" w:color="auto"/>
            </w:tcBorders>
            <w:vAlign w:val="center"/>
          </w:tcPr>
          <w:p w:rsidR="003D57C5" w:rsidRPr="00C20E18" w:rsidRDefault="003D57C5"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44</w:t>
            </w:r>
          </w:p>
        </w:tc>
      </w:tr>
      <w:tr w:rsidR="003D57C5" w:rsidRPr="00C20E18" w:rsidTr="003D57C5">
        <w:trPr>
          <w:cantSplit/>
          <w:trHeight w:val="90"/>
        </w:trPr>
        <w:tc>
          <w:tcPr>
            <w:tcW w:w="607" w:type="pct"/>
            <w:vMerge/>
            <w:shd w:val="clear" w:color="auto" w:fill="auto"/>
          </w:tcPr>
          <w:p w:rsidR="003D57C5" w:rsidRPr="00C20E18" w:rsidRDefault="003D57C5" w:rsidP="000B23F7">
            <w:pPr>
              <w:spacing w:after="0"/>
              <w:rPr>
                <w:rFonts w:ascii="Times New Roman" w:hAnsi="Times New Roman"/>
                <w:sz w:val="20"/>
                <w:szCs w:val="20"/>
                <w:lang w:val="fr-CH"/>
              </w:rPr>
            </w:pPr>
          </w:p>
        </w:tc>
        <w:tc>
          <w:tcPr>
            <w:tcW w:w="1377" w:type="pct"/>
            <w:vMerge/>
            <w:shd w:val="clear" w:color="auto" w:fill="auto"/>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52" w:type="pct"/>
            <w:vMerge/>
            <w:vAlign w:val="center"/>
          </w:tcPr>
          <w:p w:rsidR="003D57C5" w:rsidRPr="00C20E18" w:rsidRDefault="003D57C5"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23000</w:t>
            </w: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bottom w:val="single" w:sz="4" w:space="0" w:color="auto"/>
            </w:tcBorders>
            <w:vAlign w:val="center"/>
          </w:tcPr>
          <w:p w:rsidR="003D57C5" w:rsidRPr="00C20E18" w:rsidRDefault="003D57C5"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75700 Ateliers</w:t>
            </w:r>
          </w:p>
        </w:tc>
        <w:tc>
          <w:tcPr>
            <w:tcW w:w="380" w:type="pct"/>
            <w:tcBorders>
              <w:bottom w:val="single" w:sz="4" w:space="0" w:color="auto"/>
            </w:tcBorders>
            <w:vAlign w:val="center"/>
          </w:tcPr>
          <w:p w:rsidR="003D57C5" w:rsidRPr="00C20E18" w:rsidRDefault="003D57C5"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77</w:t>
            </w:r>
          </w:p>
        </w:tc>
      </w:tr>
      <w:tr w:rsidR="003D57C5" w:rsidRPr="00C20E18" w:rsidTr="003D57C5">
        <w:trPr>
          <w:cantSplit/>
          <w:trHeight w:val="90"/>
        </w:trPr>
        <w:tc>
          <w:tcPr>
            <w:tcW w:w="607" w:type="pct"/>
            <w:vMerge/>
            <w:shd w:val="clear" w:color="auto" w:fill="auto"/>
          </w:tcPr>
          <w:p w:rsidR="003D57C5" w:rsidRPr="00C20E18" w:rsidRDefault="003D57C5" w:rsidP="000B23F7">
            <w:pPr>
              <w:spacing w:after="0"/>
              <w:rPr>
                <w:rFonts w:ascii="Times New Roman" w:hAnsi="Times New Roman"/>
                <w:sz w:val="20"/>
                <w:szCs w:val="20"/>
                <w:lang w:val="fr-CH"/>
              </w:rPr>
            </w:pPr>
          </w:p>
        </w:tc>
        <w:tc>
          <w:tcPr>
            <w:tcW w:w="1377" w:type="pct"/>
            <w:vMerge/>
            <w:shd w:val="clear" w:color="auto" w:fill="auto"/>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52" w:type="pct"/>
            <w:vMerge/>
            <w:vAlign w:val="center"/>
          </w:tcPr>
          <w:p w:rsidR="003D57C5" w:rsidRPr="00C20E18" w:rsidRDefault="003D57C5"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23000</w:t>
            </w: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bottom w:val="single" w:sz="4" w:space="0" w:color="auto"/>
            </w:tcBorders>
            <w:vAlign w:val="center"/>
          </w:tcPr>
          <w:p w:rsidR="003D57C5" w:rsidRPr="00C20E18" w:rsidRDefault="003D57C5" w:rsidP="000B23F7">
            <w:pPr>
              <w:spacing w:after="0"/>
              <w:jc w:val="left"/>
              <w:rPr>
                <w:rFonts w:ascii="Times New Roman" w:hAnsi="Times New Roman"/>
                <w:sz w:val="20"/>
                <w:szCs w:val="20"/>
                <w:lang w:val="fr-CH"/>
              </w:rPr>
            </w:pPr>
            <w:r w:rsidRPr="00C20E18">
              <w:rPr>
                <w:rFonts w:ascii="Times New Roman" w:hAnsi="Times New Roman"/>
                <w:sz w:val="20"/>
                <w:szCs w:val="20"/>
                <w:lang w:val="fr-FR"/>
              </w:rPr>
              <w:t>71300 Consult. Nat</w:t>
            </w:r>
            <w:r w:rsidRPr="00C20E18">
              <w:rPr>
                <w:rFonts w:ascii="Times New Roman" w:hAnsi="Times New Roman"/>
                <w:sz w:val="20"/>
                <w:szCs w:val="20"/>
                <w:lang w:val="fr-CH"/>
              </w:rPr>
              <w:t xml:space="preserve"> (diagnostic climat/planification intégrée)</w:t>
            </w:r>
          </w:p>
        </w:tc>
        <w:tc>
          <w:tcPr>
            <w:tcW w:w="380" w:type="pct"/>
            <w:tcBorders>
              <w:bottom w:val="single" w:sz="4" w:space="0" w:color="auto"/>
            </w:tcBorders>
            <w:vAlign w:val="center"/>
          </w:tcPr>
          <w:p w:rsidR="003D57C5" w:rsidRPr="00C20E18" w:rsidRDefault="003D57C5"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32</w:t>
            </w:r>
          </w:p>
        </w:tc>
      </w:tr>
      <w:tr w:rsidR="003D57C5" w:rsidRPr="00C20E18" w:rsidTr="003D57C5">
        <w:trPr>
          <w:cantSplit/>
          <w:trHeight w:val="90"/>
        </w:trPr>
        <w:tc>
          <w:tcPr>
            <w:tcW w:w="607" w:type="pct"/>
            <w:vMerge/>
            <w:shd w:val="clear" w:color="auto" w:fill="auto"/>
          </w:tcPr>
          <w:p w:rsidR="003D57C5" w:rsidRPr="00C20E18" w:rsidRDefault="003D57C5" w:rsidP="000B23F7">
            <w:pPr>
              <w:spacing w:after="0"/>
              <w:rPr>
                <w:rFonts w:ascii="Times New Roman" w:hAnsi="Times New Roman"/>
                <w:sz w:val="20"/>
                <w:szCs w:val="20"/>
                <w:lang w:val="fr-CH"/>
              </w:rPr>
            </w:pPr>
          </w:p>
        </w:tc>
        <w:tc>
          <w:tcPr>
            <w:tcW w:w="1377" w:type="pct"/>
            <w:vMerge/>
            <w:shd w:val="clear" w:color="auto" w:fill="auto"/>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52" w:type="pct"/>
            <w:vMerge/>
            <w:vAlign w:val="center"/>
          </w:tcPr>
          <w:p w:rsidR="003D57C5" w:rsidRPr="00C20E18" w:rsidRDefault="003D57C5"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23000</w:t>
            </w: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bottom w:val="single" w:sz="4" w:space="0" w:color="auto"/>
            </w:tcBorders>
            <w:vAlign w:val="center"/>
          </w:tcPr>
          <w:p w:rsidR="003D57C5" w:rsidRPr="00C20E18" w:rsidRDefault="003D57C5"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71600 Déplacements locaux</w:t>
            </w:r>
          </w:p>
        </w:tc>
        <w:tc>
          <w:tcPr>
            <w:tcW w:w="380" w:type="pct"/>
            <w:tcBorders>
              <w:bottom w:val="single" w:sz="4" w:space="0" w:color="auto"/>
            </w:tcBorders>
            <w:vAlign w:val="center"/>
          </w:tcPr>
          <w:p w:rsidR="003D57C5" w:rsidRPr="00C20E18" w:rsidRDefault="003D57C5"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25</w:t>
            </w:r>
          </w:p>
        </w:tc>
      </w:tr>
      <w:tr w:rsidR="003D57C5" w:rsidRPr="00C20E18" w:rsidTr="003D57C5">
        <w:trPr>
          <w:cantSplit/>
          <w:trHeight w:val="90"/>
        </w:trPr>
        <w:tc>
          <w:tcPr>
            <w:tcW w:w="607" w:type="pct"/>
            <w:vMerge/>
            <w:shd w:val="clear" w:color="auto" w:fill="auto"/>
          </w:tcPr>
          <w:p w:rsidR="003D57C5" w:rsidRPr="00C20E18" w:rsidRDefault="003D57C5" w:rsidP="000B23F7">
            <w:pPr>
              <w:spacing w:after="0"/>
              <w:rPr>
                <w:rFonts w:ascii="Times New Roman" w:hAnsi="Times New Roman"/>
                <w:sz w:val="20"/>
                <w:szCs w:val="20"/>
                <w:lang w:val="fr-CH"/>
              </w:rPr>
            </w:pPr>
          </w:p>
        </w:tc>
        <w:tc>
          <w:tcPr>
            <w:tcW w:w="1377" w:type="pct"/>
            <w:vMerge/>
            <w:shd w:val="clear" w:color="auto" w:fill="auto"/>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52" w:type="pct"/>
            <w:vMerge/>
            <w:vAlign w:val="center"/>
          </w:tcPr>
          <w:p w:rsidR="003D57C5" w:rsidRPr="00C20E18" w:rsidRDefault="003D57C5"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23000</w:t>
            </w: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bottom w:val="single" w:sz="4" w:space="0" w:color="auto"/>
            </w:tcBorders>
            <w:vAlign w:val="center"/>
          </w:tcPr>
          <w:p w:rsidR="003D57C5" w:rsidRPr="00C20E18" w:rsidRDefault="003D57C5"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71600 Déplacements internationaux</w:t>
            </w:r>
          </w:p>
        </w:tc>
        <w:tc>
          <w:tcPr>
            <w:tcW w:w="380" w:type="pct"/>
            <w:tcBorders>
              <w:bottom w:val="single" w:sz="4" w:space="0" w:color="auto"/>
            </w:tcBorders>
            <w:vAlign w:val="center"/>
          </w:tcPr>
          <w:p w:rsidR="003D57C5" w:rsidRPr="00C20E18" w:rsidRDefault="003D57C5"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20</w:t>
            </w:r>
          </w:p>
        </w:tc>
      </w:tr>
      <w:tr w:rsidR="003D57C5" w:rsidRPr="00C20E18" w:rsidTr="003D57C5">
        <w:trPr>
          <w:cantSplit/>
          <w:trHeight w:val="90"/>
        </w:trPr>
        <w:tc>
          <w:tcPr>
            <w:tcW w:w="607" w:type="pct"/>
            <w:vMerge/>
            <w:shd w:val="clear" w:color="auto" w:fill="auto"/>
          </w:tcPr>
          <w:p w:rsidR="003D57C5" w:rsidRPr="00C20E18" w:rsidRDefault="003D57C5" w:rsidP="000B23F7">
            <w:pPr>
              <w:spacing w:after="0"/>
              <w:rPr>
                <w:rFonts w:ascii="Times New Roman" w:hAnsi="Times New Roman"/>
                <w:sz w:val="20"/>
                <w:szCs w:val="20"/>
                <w:lang w:val="fr-CH"/>
              </w:rPr>
            </w:pPr>
          </w:p>
        </w:tc>
        <w:tc>
          <w:tcPr>
            <w:tcW w:w="1377" w:type="pct"/>
            <w:vMerge/>
            <w:shd w:val="clear" w:color="auto" w:fill="auto"/>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Align w:val="center"/>
          </w:tcPr>
          <w:p w:rsidR="003D57C5" w:rsidRPr="00C20E18" w:rsidRDefault="003D57C5" w:rsidP="000B23F7">
            <w:pPr>
              <w:spacing w:after="0"/>
              <w:rPr>
                <w:rFonts w:ascii="Times New Roman" w:hAnsi="Times New Roman"/>
                <w:sz w:val="20"/>
                <w:szCs w:val="20"/>
                <w:lang w:val="fr-CH"/>
              </w:rPr>
            </w:pPr>
          </w:p>
        </w:tc>
        <w:tc>
          <w:tcPr>
            <w:tcW w:w="152" w:type="pct"/>
            <w:vAlign w:val="center"/>
          </w:tcPr>
          <w:p w:rsidR="003D57C5" w:rsidRPr="00C20E18" w:rsidRDefault="003D57C5"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23000</w:t>
            </w: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bottom w:val="single" w:sz="4" w:space="0" w:color="auto"/>
            </w:tcBorders>
            <w:vAlign w:val="center"/>
          </w:tcPr>
          <w:p w:rsidR="003D57C5" w:rsidRPr="00C20E18" w:rsidRDefault="003D57C5" w:rsidP="000B23F7">
            <w:pPr>
              <w:spacing w:after="0"/>
              <w:jc w:val="left"/>
              <w:rPr>
                <w:rFonts w:ascii="Times New Roman" w:hAnsi="Times New Roman"/>
                <w:sz w:val="20"/>
                <w:szCs w:val="20"/>
                <w:lang w:val="fr-CH"/>
              </w:rPr>
            </w:pPr>
            <w:r w:rsidRPr="00C20E18">
              <w:rPr>
                <w:rFonts w:ascii="Times New Roman" w:hAnsi="Times New Roman"/>
                <w:sz w:val="20"/>
                <w:szCs w:val="20"/>
                <w:lang w:val="fr-FR"/>
              </w:rPr>
              <w:t>74200 Equip.audio</w:t>
            </w:r>
            <w:r w:rsidRPr="00C20E18">
              <w:rPr>
                <w:rFonts w:ascii="Times New Roman" w:hAnsi="Times New Roman"/>
                <w:sz w:val="20"/>
                <w:szCs w:val="20"/>
                <w:lang w:val="fr-CH"/>
              </w:rPr>
              <w:t xml:space="preserve"> /supports communication et sensibilisation </w:t>
            </w:r>
          </w:p>
        </w:tc>
        <w:tc>
          <w:tcPr>
            <w:tcW w:w="380" w:type="pct"/>
            <w:tcBorders>
              <w:bottom w:val="single" w:sz="4" w:space="0" w:color="auto"/>
            </w:tcBorders>
            <w:vAlign w:val="center"/>
          </w:tcPr>
          <w:p w:rsidR="003D57C5" w:rsidRPr="00C20E18" w:rsidRDefault="003D57C5"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35</w:t>
            </w:r>
          </w:p>
        </w:tc>
      </w:tr>
      <w:tr w:rsidR="003D57C5" w:rsidRPr="00C20E18" w:rsidTr="003D57C5">
        <w:trPr>
          <w:cantSplit/>
          <w:trHeight w:val="90"/>
        </w:trPr>
        <w:tc>
          <w:tcPr>
            <w:tcW w:w="607" w:type="pct"/>
            <w:vMerge/>
            <w:shd w:val="clear" w:color="auto" w:fill="auto"/>
          </w:tcPr>
          <w:p w:rsidR="003D57C5" w:rsidRPr="00C20E18" w:rsidRDefault="003D57C5" w:rsidP="000B23F7">
            <w:pPr>
              <w:spacing w:after="0"/>
              <w:rPr>
                <w:rFonts w:ascii="Times New Roman" w:hAnsi="Times New Roman"/>
                <w:sz w:val="20"/>
                <w:szCs w:val="20"/>
                <w:lang w:val="fr-CH"/>
              </w:rPr>
            </w:pPr>
          </w:p>
        </w:tc>
        <w:tc>
          <w:tcPr>
            <w:tcW w:w="1377" w:type="pct"/>
            <w:vMerge/>
            <w:shd w:val="clear" w:color="auto" w:fill="auto"/>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Align w:val="center"/>
          </w:tcPr>
          <w:p w:rsidR="003D57C5" w:rsidRPr="00C20E18" w:rsidRDefault="003D57C5" w:rsidP="000B23F7">
            <w:pPr>
              <w:spacing w:after="0"/>
              <w:rPr>
                <w:rFonts w:ascii="Times New Roman" w:hAnsi="Times New Roman"/>
                <w:sz w:val="20"/>
                <w:szCs w:val="20"/>
                <w:lang w:val="fr-CH"/>
              </w:rPr>
            </w:pPr>
          </w:p>
        </w:tc>
        <w:tc>
          <w:tcPr>
            <w:tcW w:w="152" w:type="pct"/>
            <w:vAlign w:val="center"/>
          </w:tcPr>
          <w:p w:rsidR="003D57C5" w:rsidRPr="00C20E18" w:rsidRDefault="003D57C5"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23000</w:t>
            </w:r>
          </w:p>
        </w:tc>
        <w:tc>
          <w:tcPr>
            <w:tcW w:w="340" w:type="pct"/>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bottom w:val="single" w:sz="4" w:space="0" w:color="auto"/>
            </w:tcBorders>
            <w:vAlign w:val="center"/>
          </w:tcPr>
          <w:p w:rsidR="003D57C5" w:rsidRPr="00C20E18" w:rsidRDefault="003D57C5"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74500 Divers</w:t>
            </w:r>
          </w:p>
        </w:tc>
        <w:tc>
          <w:tcPr>
            <w:tcW w:w="380" w:type="pct"/>
            <w:tcBorders>
              <w:bottom w:val="single" w:sz="4" w:space="0" w:color="auto"/>
            </w:tcBorders>
            <w:vAlign w:val="center"/>
          </w:tcPr>
          <w:p w:rsidR="003D57C5" w:rsidRPr="00C20E18" w:rsidRDefault="003D57C5"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26.893</w:t>
            </w:r>
          </w:p>
        </w:tc>
      </w:tr>
      <w:tr w:rsidR="003D57C5" w:rsidRPr="00C20E18" w:rsidTr="003D57C5">
        <w:trPr>
          <w:cantSplit/>
          <w:trHeight w:val="90"/>
        </w:trPr>
        <w:tc>
          <w:tcPr>
            <w:tcW w:w="607" w:type="pct"/>
            <w:vMerge/>
          </w:tcPr>
          <w:p w:rsidR="003D57C5" w:rsidRPr="00C20E18" w:rsidRDefault="003D57C5" w:rsidP="000B23F7">
            <w:pPr>
              <w:spacing w:after="0"/>
              <w:rPr>
                <w:rFonts w:ascii="Times New Roman" w:hAnsi="Times New Roman"/>
                <w:sz w:val="20"/>
                <w:szCs w:val="20"/>
                <w:lang w:val="fr-CH"/>
              </w:rPr>
            </w:pPr>
          </w:p>
        </w:tc>
        <w:tc>
          <w:tcPr>
            <w:tcW w:w="1377" w:type="pct"/>
            <w:vMerge/>
            <w:tcBorders>
              <w:bottom w:val="single" w:sz="4" w:space="0" w:color="auto"/>
            </w:tcBorders>
            <w:shd w:val="clear" w:color="auto" w:fill="E0E0E0"/>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tcBorders>
              <w:bottom w:val="single" w:sz="4" w:space="0" w:color="auto"/>
            </w:tcBorders>
            <w:shd w:val="clear" w:color="auto" w:fill="E0E0E0"/>
            <w:vAlign w:val="center"/>
          </w:tcPr>
          <w:p w:rsidR="003D57C5" w:rsidRPr="00C20E18" w:rsidRDefault="003D57C5" w:rsidP="000B23F7">
            <w:pPr>
              <w:spacing w:after="0"/>
              <w:rPr>
                <w:rFonts w:ascii="Times New Roman" w:hAnsi="Times New Roman"/>
                <w:sz w:val="20"/>
                <w:szCs w:val="20"/>
                <w:lang w:val="fr-CH"/>
              </w:rPr>
            </w:pPr>
          </w:p>
        </w:tc>
        <w:tc>
          <w:tcPr>
            <w:tcW w:w="172" w:type="pct"/>
            <w:vMerge/>
            <w:tcBorders>
              <w:bottom w:val="single" w:sz="4" w:space="0" w:color="auto"/>
            </w:tcBorders>
            <w:shd w:val="clear" w:color="auto" w:fill="E0E0E0"/>
            <w:vAlign w:val="center"/>
          </w:tcPr>
          <w:p w:rsidR="003D57C5" w:rsidRPr="00C20E18" w:rsidRDefault="003D57C5" w:rsidP="000B23F7">
            <w:pPr>
              <w:spacing w:after="0"/>
              <w:rPr>
                <w:rFonts w:ascii="Times New Roman" w:hAnsi="Times New Roman"/>
                <w:sz w:val="20"/>
                <w:szCs w:val="20"/>
                <w:lang w:val="fr-CH"/>
              </w:rPr>
            </w:pPr>
          </w:p>
        </w:tc>
        <w:tc>
          <w:tcPr>
            <w:tcW w:w="172" w:type="pct"/>
            <w:tcBorders>
              <w:bottom w:val="single" w:sz="4" w:space="0" w:color="auto"/>
            </w:tcBorders>
            <w:shd w:val="clear" w:color="auto" w:fill="E0E0E0"/>
            <w:vAlign w:val="center"/>
          </w:tcPr>
          <w:p w:rsidR="003D57C5" w:rsidRPr="00C20E18" w:rsidRDefault="003D57C5" w:rsidP="000B23F7">
            <w:pPr>
              <w:spacing w:after="0"/>
              <w:rPr>
                <w:rFonts w:ascii="Times New Roman" w:hAnsi="Times New Roman"/>
                <w:sz w:val="20"/>
                <w:szCs w:val="20"/>
                <w:lang w:val="fr-CH"/>
              </w:rPr>
            </w:pPr>
          </w:p>
        </w:tc>
        <w:tc>
          <w:tcPr>
            <w:tcW w:w="152" w:type="pct"/>
            <w:tcBorders>
              <w:bottom w:val="single" w:sz="4" w:space="0" w:color="auto"/>
            </w:tcBorders>
            <w:shd w:val="clear" w:color="auto" w:fill="E0E0E0"/>
            <w:vAlign w:val="center"/>
          </w:tcPr>
          <w:p w:rsidR="003D57C5" w:rsidRPr="00C20E18" w:rsidRDefault="003D57C5" w:rsidP="000B23F7">
            <w:pPr>
              <w:spacing w:after="0"/>
              <w:rPr>
                <w:rFonts w:ascii="Times New Roman" w:hAnsi="Times New Roman"/>
                <w:sz w:val="20"/>
                <w:szCs w:val="20"/>
                <w:lang w:val="fr-CH"/>
              </w:rPr>
            </w:pPr>
          </w:p>
        </w:tc>
        <w:tc>
          <w:tcPr>
            <w:tcW w:w="268" w:type="pct"/>
            <w:tcBorders>
              <w:bottom w:val="single" w:sz="4" w:space="0" w:color="auto"/>
            </w:tcBorders>
            <w:shd w:val="clear" w:color="auto" w:fill="E0E0E0"/>
            <w:vAlign w:val="center"/>
          </w:tcPr>
          <w:p w:rsidR="003D57C5" w:rsidRPr="00C20E18" w:rsidRDefault="003D57C5" w:rsidP="000B23F7">
            <w:pPr>
              <w:spacing w:after="0"/>
              <w:rPr>
                <w:rFonts w:ascii="Times New Roman" w:hAnsi="Times New Roman"/>
                <w:sz w:val="20"/>
                <w:szCs w:val="20"/>
                <w:lang w:val="fr-CH"/>
              </w:rPr>
            </w:pPr>
          </w:p>
        </w:tc>
        <w:tc>
          <w:tcPr>
            <w:tcW w:w="340" w:type="pct"/>
            <w:tcBorders>
              <w:bottom w:val="single" w:sz="4" w:space="0" w:color="auto"/>
            </w:tcBorders>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23000</w:t>
            </w:r>
          </w:p>
        </w:tc>
        <w:tc>
          <w:tcPr>
            <w:tcW w:w="340" w:type="pct"/>
            <w:tcBorders>
              <w:bottom w:val="single" w:sz="4" w:space="0" w:color="auto"/>
            </w:tcBorders>
            <w:vAlign w:val="center"/>
          </w:tcPr>
          <w:p w:rsidR="003D57C5" w:rsidRPr="00C20E18" w:rsidRDefault="003D57C5"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bottom w:val="single" w:sz="4" w:space="0" w:color="auto"/>
            </w:tcBorders>
            <w:shd w:val="clear" w:color="auto" w:fill="E0E0E0"/>
            <w:vAlign w:val="center"/>
          </w:tcPr>
          <w:p w:rsidR="003D57C5" w:rsidRPr="00C20E18" w:rsidRDefault="003D57C5" w:rsidP="000B23F7">
            <w:pPr>
              <w:spacing w:after="0"/>
              <w:jc w:val="left"/>
              <w:rPr>
                <w:rFonts w:ascii="Times New Roman" w:hAnsi="Times New Roman"/>
                <w:sz w:val="20"/>
                <w:szCs w:val="20"/>
              </w:rPr>
            </w:pPr>
            <w:r w:rsidRPr="00C20E18">
              <w:rPr>
                <w:rFonts w:ascii="Times New Roman" w:hAnsi="Times New Roman"/>
                <w:sz w:val="20"/>
                <w:szCs w:val="20"/>
              </w:rPr>
              <w:t>75100 Appui/Conseil</w:t>
            </w:r>
          </w:p>
        </w:tc>
        <w:tc>
          <w:tcPr>
            <w:tcW w:w="380" w:type="pct"/>
            <w:tcBorders>
              <w:bottom w:val="single" w:sz="4" w:space="0" w:color="auto"/>
            </w:tcBorders>
            <w:shd w:val="clear" w:color="auto" w:fill="E0E0E0"/>
            <w:vAlign w:val="center"/>
          </w:tcPr>
          <w:p w:rsidR="003D57C5" w:rsidRPr="00C20E18" w:rsidRDefault="003D57C5" w:rsidP="000B23F7">
            <w:pPr>
              <w:spacing w:after="0"/>
              <w:jc w:val="right"/>
              <w:rPr>
                <w:rFonts w:ascii="Times New Roman" w:hAnsi="Times New Roman"/>
                <w:sz w:val="20"/>
                <w:szCs w:val="20"/>
                <w:lang w:val="fr-CH"/>
              </w:rPr>
            </w:pPr>
            <w:r>
              <w:rPr>
                <w:rFonts w:ascii="Times New Roman" w:hAnsi="Times New Roman"/>
                <w:sz w:val="20"/>
                <w:szCs w:val="20"/>
                <w:lang w:val="fr-CH"/>
              </w:rPr>
              <w:t>48.704</w:t>
            </w:r>
          </w:p>
        </w:tc>
      </w:tr>
      <w:tr w:rsidR="003D57C5" w:rsidRPr="00C20E18" w:rsidTr="00B20A3E">
        <w:trPr>
          <w:cantSplit/>
          <w:trHeight w:val="90"/>
        </w:trPr>
        <w:tc>
          <w:tcPr>
            <w:tcW w:w="607" w:type="pct"/>
            <w:vMerge/>
            <w:shd w:val="clear" w:color="auto" w:fill="auto"/>
          </w:tcPr>
          <w:p w:rsidR="003D57C5" w:rsidRPr="00C20E18" w:rsidRDefault="003D57C5" w:rsidP="000B23F7">
            <w:pPr>
              <w:spacing w:after="0"/>
              <w:rPr>
                <w:rFonts w:ascii="Times New Roman" w:hAnsi="Times New Roman"/>
                <w:sz w:val="20"/>
                <w:szCs w:val="20"/>
              </w:rPr>
            </w:pPr>
          </w:p>
        </w:tc>
        <w:tc>
          <w:tcPr>
            <w:tcW w:w="1377" w:type="pct"/>
            <w:vMerge w:val="restart"/>
            <w:shd w:val="clear" w:color="auto" w:fill="auto"/>
            <w:vAlign w:val="center"/>
          </w:tcPr>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b/>
                <w:sz w:val="20"/>
                <w:szCs w:val="20"/>
                <w:lang w:val="fr-CH"/>
              </w:rPr>
            </w:pPr>
          </w:p>
          <w:p w:rsidR="003D57C5" w:rsidRPr="00C20E18" w:rsidRDefault="003D57C5" w:rsidP="000B23F7">
            <w:pPr>
              <w:spacing w:after="0"/>
              <w:jc w:val="left"/>
              <w:rPr>
                <w:rFonts w:ascii="Times New Roman" w:hAnsi="Times New Roman"/>
                <w:color w:val="000000"/>
                <w:sz w:val="20"/>
                <w:szCs w:val="20"/>
                <w:lang w:val="fr-CH"/>
              </w:rPr>
            </w:pPr>
            <w:r w:rsidRPr="00C20E18">
              <w:rPr>
                <w:rFonts w:ascii="Times New Roman" w:hAnsi="Times New Roman"/>
                <w:b/>
                <w:sz w:val="20"/>
                <w:szCs w:val="20"/>
                <w:lang w:val="fr-CH"/>
              </w:rPr>
              <w:t>Produit 4:</w:t>
            </w:r>
            <w:r w:rsidRPr="00C20E18">
              <w:rPr>
                <w:rFonts w:ascii="Times New Roman" w:hAnsi="Times New Roman"/>
                <w:sz w:val="20"/>
                <w:szCs w:val="20"/>
                <w:lang w:val="fr-CH"/>
              </w:rPr>
              <w:t xml:space="preserve"> </w:t>
            </w:r>
            <w:r w:rsidRPr="00C20E18">
              <w:rPr>
                <w:rFonts w:ascii="Times New Roman" w:hAnsi="Times New Roman"/>
                <w:b/>
                <w:bCs/>
                <w:sz w:val="20"/>
                <w:szCs w:val="20"/>
                <w:lang w:val="fr-CH"/>
              </w:rPr>
              <w:t>Un portefeuille de projets mis en œuvre à  travers le renforcement des capacités des acteurs régionaux en vue d’accéder aux mécanismes financiers.</w:t>
            </w:r>
          </w:p>
        </w:tc>
        <w:tc>
          <w:tcPr>
            <w:tcW w:w="175" w:type="pct"/>
            <w:vMerge w:val="restart"/>
            <w:vAlign w:val="center"/>
          </w:tcPr>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FR"/>
              </w:rPr>
            </w:pPr>
          </w:p>
          <w:p w:rsidR="003D57C5" w:rsidRPr="00C20E18" w:rsidRDefault="003D57C5" w:rsidP="000B23F7">
            <w:pPr>
              <w:spacing w:after="0"/>
              <w:rPr>
                <w:rFonts w:ascii="Times New Roman" w:hAnsi="Times New Roman"/>
                <w:sz w:val="20"/>
                <w:szCs w:val="20"/>
                <w:lang w:val="fr-CH"/>
              </w:rPr>
            </w:pPr>
            <w:r w:rsidRPr="00C20E18">
              <w:rPr>
                <w:rFonts w:ascii="Times New Roman" w:hAnsi="Times New Roman"/>
                <w:sz w:val="20"/>
                <w:szCs w:val="20"/>
              </w:rPr>
              <w:t>x</w:t>
            </w:r>
          </w:p>
        </w:tc>
        <w:tc>
          <w:tcPr>
            <w:tcW w:w="172" w:type="pct"/>
            <w:vMerge w:val="restart"/>
            <w:vAlign w:val="center"/>
          </w:tcPr>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r w:rsidRPr="00C20E18">
              <w:rPr>
                <w:rFonts w:ascii="Times New Roman" w:hAnsi="Times New Roman"/>
                <w:sz w:val="20"/>
                <w:szCs w:val="20"/>
              </w:rPr>
              <w:t>x</w:t>
            </w:r>
          </w:p>
        </w:tc>
        <w:tc>
          <w:tcPr>
            <w:tcW w:w="172" w:type="pct"/>
            <w:vMerge w:val="restart"/>
            <w:vAlign w:val="center"/>
          </w:tcPr>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r w:rsidRPr="00C20E18">
              <w:rPr>
                <w:rFonts w:ascii="Times New Roman" w:hAnsi="Times New Roman"/>
                <w:sz w:val="20"/>
                <w:szCs w:val="20"/>
              </w:rPr>
              <w:t>x</w:t>
            </w:r>
          </w:p>
        </w:tc>
        <w:tc>
          <w:tcPr>
            <w:tcW w:w="152" w:type="pct"/>
            <w:vMerge w:val="restart"/>
            <w:vAlign w:val="center"/>
          </w:tcPr>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p>
          <w:p w:rsidR="003D57C5" w:rsidRPr="00C20E18" w:rsidRDefault="003D57C5" w:rsidP="000B23F7">
            <w:pPr>
              <w:spacing w:after="0"/>
              <w:rPr>
                <w:rFonts w:ascii="Times New Roman" w:hAnsi="Times New Roman"/>
                <w:sz w:val="20"/>
                <w:szCs w:val="20"/>
              </w:rPr>
            </w:pPr>
            <w:r w:rsidRPr="00C20E18">
              <w:rPr>
                <w:rFonts w:ascii="Times New Roman" w:hAnsi="Times New Roman"/>
                <w:sz w:val="20"/>
                <w:szCs w:val="20"/>
              </w:rPr>
              <w:t>x</w:t>
            </w:r>
          </w:p>
        </w:tc>
        <w:tc>
          <w:tcPr>
            <w:tcW w:w="268" w:type="pct"/>
            <w:tcBorders>
              <w:bottom w:val="single" w:sz="4" w:space="0" w:color="auto"/>
            </w:tcBorders>
            <w:vAlign w:val="center"/>
          </w:tcPr>
          <w:p w:rsidR="003D57C5" w:rsidRPr="00C20E18" w:rsidRDefault="003D57C5" w:rsidP="000B23F7">
            <w:pPr>
              <w:spacing w:after="0"/>
              <w:rPr>
                <w:rFonts w:ascii="Times New Roman" w:hAnsi="Times New Roman"/>
                <w:sz w:val="20"/>
                <w:szCs w:val="20"/>
              </w:rPr>
            </w:pPr>
          </w:p>
        </w:tc>
        <w:tc>
          <w:tcPr>
            <w:tcW w:w="680" w:type="pct"/>
            <w:gridSpan w:val="2"/>
            <w:tcBorders>
              <w:bottom w:val="single" w:sz="4" w:space="0" w:color="auto"/>
            </w:tcBorders>
            <w:vAlign w:val="center"/>
          </w:tcPr>
          <w:p w:rsidR="003D57C5" w:rsidRPr="00C20E18" w:rsidRDefault="003D57C5" w:rsidP="000B23F7">
            <w:pPr>
              <w:spacing w:after="0"/>
              <w:rPr>
                <w:rFonts w:ascii="Times New Roman" w:hAnsi="Times New Roman"/>
                <w:sz w:val="20"/>
                <w:szCs w:val="20"/>
              </w:rPr>
            </w:pPr>
          </w:p>
        </w:tc>
        <w:tc>
          <w:tcPr>
            <w:tcW w:w="1017" w:type="pct"/>
            <w:tcBorders>
              <w:bottom w:val="single" w:sz="4" w:space="0" w:color="auto"/>
            </w:tcBorders>
            <w:vAlign w:val="center"/>
          </w:tcPr>
          <w:p w:rsidR="003D57C5" w:rsidRPr="00C20E18" w:rsidRDefault="003D57C5" w:rsidP="000B23F7">
            <w:pPr>
              <w:spacing w:after="0"/>
              <w:jc w:val="left"/>
              <w:rPr>
                <w:rFonts w:ascii="Times New Roman" w:hAnsi="Times New Roman"/>
                <w:sz w:val="20"/>
                <w:szCs w:val="20"/>
              </w:rPr>
            </w:pPr>
          </w:p>
        </w:tc>
        <w:tc>
          <w:tcPr>
            <w:tcW w:w="380" w:type="pct"/>
            <w:tcBorders>
              <w:bottom w:val="single" w:sz="4" w:space="0" w:color="auto"/>
            </w:tcBorders>
            <w:vAlign w:val="center"/>
          </w:tcPr>
          <w:p w:rsidR="003D57C5" w:rsidRPr="00C20E18" w:rsidRDefault="003D57C5" w:rsidP="000B23F7">
            <w:pPr>
              <w:spacing w:after="0"/>
              <w:jc w:val="right"/>
              <w:rPr>
                <w:rFonts w:ascii="Times New Roman" w:hAnsi="Times New Roman"/>
                <w:sz w:val="20"/>
                <w:szCs w:val="20"/>
                <w:lang w:val="fr-CH"/>
              </w:rPr>
            </w:pPr>
          </w:p>
        </w:tc>
      </w:tr>
      <w:tr w:rsidR="003D57C5" w:rsidRPr="00C20E18" w:rsidTr="00B20A3E">
        <w:trPr>
          <w:cantSplit/>
          <w:trHeight w:val="90"/>
        </w:trPr>
        <w:tc>
          <w:tcPr>
            <w:tcW w:w="607" w:type="pct"/>
            <w:vMerge/>
          </w:tcPr>
          <w:p w:rsidR="003D57C5" w:rsidRPr="00C20E18" w:rsidRDefault="003D57C5" w:rsidP="000B23F7">
            <w:pPr>
              <w:spacing w:after="0"/>
              <w:rPr>
                <w:rFonts w:ascii="Times New Roman" w:hAnsi="Times New Roman"/>
                <w:sz w:val="20"/>
                <w:szCs w:val="20"/>
                <w:lang w:val="fr-CH"/>
              </w:rPr>
            </w:pPr>
          </w:p>
        </w:tc>
        <w:tc>
          <w:tcPr>
            <w:tcW w:w="1377" w:type="pct"/>
            <w:vMerge/>
            <w:shd w:val="clear" w:color="auto" w:fill="auto"/>
            <w:vAlign w:val="center"/>
          </w:tcPr>
          <w:p w:rsidR="003D57C5" w:rsidRPr="00C20E18" w:rsidRDefault="003D57C5" w:rsidP="000B23F7">
            <w:pPr>
              <w:spacing w:after="0"/>
              <w:jc w:val="left"/>
              <w:rPr>
                <w:rFonts w:ascii="Times New Roman" w:hAnsi="Times New Roman"/>
                <w:sz w:val="20"/>
                <w:szCs w:val="20"/>
                <w:lang w:val="fr-CH"/>
              </w:rPr>
            </w:pPr>
          </w:p>
        </w:tc>
        <w:tc>
          <w:tcPr>
            <w:tcW w:w="175"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72" w:type="pct"/>
            <w:vMerge/>
            <w:vAlign w:val="center"/>
          </w:tcPr>
          <w:p w:rsidR="003D57C5" w:rsidRPr="00C20E18" w:rsidRDefault="003D57C5" w:rsidP="000B23F7">
            <w:pPr>
              <w:spacing w:after="0"/>
              <w:rPr>
                <w:rFonts w:ascii="Times New Roman" w:hAnsi="Times New Roman"/>
                <w:sz w:val="20"/>
                <w:szCs w:val="20"/>
                <w:lang w:val="fr-CH"/>
              </w:rPr>
            </w:pPr>
          </w:p>
        </w:tc>
        <w:tc>
          <w:tcPr>
            <w:tcW w:w="152" w:type="pct"/>
            <w:vMerge/>
            <w:vAlign w:val="center"/>
          </w:tcPr>
          <w:p w:rsidR="003D57C5" w:rsidRPr="00C20E18" w:rsidRDefault="003D57C5"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680" w:type="pct"/>
            <w:gridSpan w:val="2"/>
            <w:tcBorders>
              <w:bottom w:val="single" w:sz="4" w:space="0" w:color="auto"/>
            </w:tcBorders>
            <w:vAlign w:val="center"/>
          </w:tcPr>
          <w:p w:rsidR="003D57C5" w:rsidRPr="00C20E18" w:rsidRDefault="003D57C5" w:rsidP="000B23F7">
            <w:pPr>
              <w:spacing w:after="0"/>
              <w:rPr>
                <w:rFonts w:ascii="Times New Roman" w:hAnsi="Times New Roman"/>
                <w:sz w:val="20"/>
                <w:szCs w:val="20"/>
                <w:lang w:val="fr-CH"/>
              </w:rPr>
            </w:pPr>
          </w:p>
        </w:tc>
        <w:tc>
          <w:tcPr>
            <w:tcW w:w="1017" w:type="pct"/>
            <w:tcBorders>
              <w:bottom w:val="single" w:sz="4" w:space="0" w:color="auto"/>
            </w:tcBorders>
            <w:vAlign w:val="center"/>
          </w:tcPr>
          <w:p w:rsidR="003D57C5" w:rsidRPr="00C20E18" w:rsidRDefault="003D57C5" w:rsidP="000B23F7">
            <w:pPr>
              <w:spacing w:after="0"/>
              <w:rPr>
                <w:rFonts w:ascii="Times New Roman" w:hAnsi="Times New Roman"/>
                <w:sz w:val="20"/>
                <w:szCs w:val="20"/>
              </w:rPr>
            </w:pPr>
            <w:r w:rsidRPr="00C20E18">
              <w:rPr>
                <w:rFonts w:ascii="Times New Roman" w:hAnsi="Times New Roman"/>
                <w:b/>
                <w:sz w:val="20"/>
                <w:szCs w:val="20"/>
              </w:rPr>
              <w:t>Sous-total</w:t>
            </w:r>
          </w:p>
        </w:tc>
        <w:tc>
          <w:tcPr>
            <w:tcW w:w="380" w:type="pct"/>
            <w:tcBorders>
              <w:bottom w:val="single" w:sz="4" w:space="0" w:color="auto"/>
            </w:tcBorders>
            <w:vAlign w:val="center"/>
          </w:tcPr>
          <w:p w:rsidR="003D57C5" w:rsidRPr="00C20E18" w:rsidRDefault="003D57C5" w:rsidP="000B23F7">
            <w:pPr>
              <w:spacing w:after="0"/>
              <w:jc w:val="right"/>
              <w:rPr>
                <w:rFonts w:ascii="Times New Roman" w:hAnsi="Times New Roman"/>
                <w:b/>
                <w:sz w:val="20"/>
                <w:szCs w:val="20"/>
              </w:rPr>
            </w:pPr>
            <w:r w:rsidRPr="00C20E18">
              <w:rPr>
                <w:rFonts w:ascii="Times New Roman" w:hAnsi="Times New Roman"/>
                <w:b/>
                <w:sz w:val="20"/>
                <w:szCs w:val="20"/>
              </w:rPr>
              <w:t>396.597</w:t>
            </w:r>
          </w:p>
        </w:tc>
      </w:tr>
      <w:tr w:rsidR="00AE0D81" w:rsidRPr="00C20E18" w:rsidTr="00AE0D81">
        <w:trPr>
          <w:cantSplit/>
          <w:trHeight w:val="90"/>
        </w:trPr>
        <w:tc>
          <w:tcPr>
            <w:tcW w:w="607" w:type="pct"/>
            <w:vMerge/>
          </w:tcPr>
          <w:p w:rsidR="00AE0D81" w:rsidRPr="00C20E18" w:rsidRDefault="00AE0D81" w:rsidP="000B23F7">
            <w:pPr>
              <w:spacing w:after="0"/>
              <w:rPr>
                <w:rFonts w:ascii="Times New Roman" w:hAnsi="Times New Roman"/>
                <w:sz w:val="20"/>
                <w:szCs w:val="20"/>
                <w:lang w:val="fr-CH"/>
              </w:rPr>
            </w:pPr>
          </w:p>
        </w:tc>
        <w:tc>
          <w:tcPr>
            <w:tcW w:w="1377" w:type="pct"/>
            <w:vMerge/>
            <w:shd w:val="clear" w:color="auto" w:fill="auto"/>
            <w:vAlign w:val="center"/>
          </w:tcPr>
          <w:p w:rsidR="00AE0D81" w:rsidRPr="00C20E18" w:rsidRDefault="00AE0D81" w:rsidP="000B23F7">
            <w:pPr>
              <w:spacing w:after="0"/>
              <w:jc w:val="left"/>
              <w:rPr>
                <w:rFonts w:ascii="Times New Roman" w:hAnsi="Times New Roman"/>
                <w:sz w:val="20"/>
                <w:szCs w:val="20"/>
                <w:lang w:val="fr-CH"/>
              </w:rPr>
            </w:pPr>
          </w:p>
        </w:tc>
        <w:tc>
          <w:tcPr>
            <w:tcW w:w="175" w:type="pct"/>
            <w:vMerge/>
            <w:vAlign w:val="center"/>
          </w:tcPr>
          <w:p w:rsidR="00AE0D81" w:rsidRPr="00C20E18" w:rsidRDefault="00AE0D81" w:rsidP="000B23F7">
            <w:pPr>
              <w:spacing w:after="0"/>
              <w:rPr>
                <w:rFonts w:ascii="Times New Roman" w:hAnsi="Times New Roman"/>
                <w:sz w:val="20"/>
                <w:szCs w:val="20"/>
                <w:lang w:val="fr-CH"/>
              </w:rPr>
            </w:pPr>
          </w:p>
        </w:tc>
        <w:tc>
          <w:tcPr>
            <w:tcW w:w="172" w:type="pct"/>
            <w:vMerge/>
            <w:vAlign w:val="center"/>
          </w:tcPr>
          <w:p w:rsidR="00AE0D81" w:rsidRPr="00C20E18" w:rsidRDefault="00AE0D81" w:rsidP="000B23F7">
            <w:pPr>
              <w:spacing w:after="0"/>
              <w:rPr>
                <w:rFonts w:ascii="Times New Roman" w:hAnsi="Times New Roman"/>
                <w:sz w:val="20"/>
                <w:szCs w:val="20"/>
                <w:lang w:val="fr-CH"/>
              </w:rPr>
            </w:pPr>
          </w:p>
        </w:tc>
        <w:tc>
          <w:tcPr>
            <w:tcW w:w="172" w:type="pct"/>
            <w:vMerge/>
            <w:vAlign w:val="center"/>
          </w:tcPr>
          <w:p w:rsidR="00AE0D81" w:rsidRPr="00C20E18" w:rsidRDefault="00AE0D81" w:rsidP="000B23F7">
            <w:pPr>
              <w:spacing w:after="0"/>
              <w:rPr>
                <w:rFonts w:ascii="Times New Roman" w:hAnsi="Times New Roman"/>
                <w:sz w:val="20"/>
                <w:szCs w:val="20"/>
                <w:lang w:val="fr-CH"/>
              </w:rPr>
            </w:pPr>
          </w:p>
        </w:tc>
        <w:tc>
          <w:tcPr>
            <w:tcW w:w="152" w:type="pct"/>
            <w:vMerge/>
            <w:vAlign w:val="center"/>
          </w:tcPr>
          <w:p w:rsidR="00AE0D81" w:rsidRPr="00C20E18" w:rsidRDefault="00AE0D81"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AE0D81" w:rsidRPr="00C20E18" w:rsidRDefault="00AE0D81" w:rsidP="000B23F7">
            <w:pPr>
              <w:spacing w:after="0"/>
              <w:rPr>
                <w:rFonts w:ascii="Times New Roman" w:hAnsi="Times New Roman"/>
                <w:sz w:val="20"/>
                <w:szCs w:val="20"/>
                <w:lang w:val="fr-CH"/>
              </w:rPr>
            </w:pPr>
          </w:p>
        </w:tc>
        <w:tc>
          <w:tcPr>
            <w:tcW w:w="340" w:type="pct"/>
            <w:vAlign w:val="center"/>
          </w:tcPr>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AE0D81" w:rsidRPr="00C20E18" w:rsidRDefault="00AE0D81" w:rsidP="001F11D1">
            <w:pPr>
              <w:spacing w:after="0"/>
              <w:rPr>
                <w:rFonts w:ascii="Times New Roman" w:hAnsi="Times New Roman"/>
                <w:sz w:val="20"/>
                <w:szCs w:val="20"/>
              </w:rPr>
            </w:pPr>
            <w:r>
              <w:rPr>
                <w:rFonts w:ascii="Times New Roman" w:hAnsi="Times New Roman"/>
                <w:sz w:val="20"/>
                <w:szCs w:val="20"/>
              </w:rPr>
              <w:t>23000</w:t>
            </w:r>
          </w:p>
        </w:tc>
        <w:tc>
          <w:tcPr>
            <w:tcW w:w="340" w:type="pct"/>
            <w:vAlign w:val="center"/>
          </w:tcPr>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143F41" w:rsidRDefault="00143F41" w:rsidP="001F11D1">
            <w:pPr>
              <w:spacing w:after="0"/>
              <w:rPr>
                <w:rFonts w:ascii="Times New Roman" w:hAnsi="Times New Roman"/>
                <w:sz w:val="20"/>
                <w:szCs w:val="20"/>
              </w:rPr>
            </w:pPr>
          </w:p>
          <w:p w:rsidR="00AE0D81" w:rsidRPr="00C20E18" w:rsidRDefault="00AE0D81"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bottom w:val="single" w:sz="4" w:space="0" w:color="auto"/>
            </w:tcBorders>
            <w:vAlign w:val="center"/>
          </w:tcPr>
          <w:p w:rsidR="00AE0D81" w:rsidRPr="00C20E18" w:rsidRDefault="00AE0D81" w:rsidP="000B23F7">
            <w:pPr>
              <w:spacing w:after="0"/>
              <w:jc w:val="left"/>
              <w:rPr>
                <w:rFonts w:ascii="Times New Roman" w:hAnsi="Times New Roman"/>
                <w:sz w:val="20"/>
                <w:szCs w:val="20"/>
                <w:lang w:val="fr-CH"/>
              </w:rPr>
            </w:pPr>
          </w:p>
          <w:p w:rsidR="00AE0D81" w:rsidRPr="00C20E18" w:rsidRDefault="00AE0D81" w:rsidP="000B23F7">
            <w:pPr>
              <w:spacing w:after="0"/>
              <w:jc w:val="left"/>
              <w:rPr>
                <w:rFonts w:ascii="Times New Roman" w:hAnsi="Times New Roman"/>
                <w:sz w:val="20"/>
                <w:szCs w:val="20"/>
                <w:lang w:val="fr-CH"/>
              </w:rPr>
            </w:pPr>
          </w:p>
          <w:p w:rsidR="00AE0D81" w:rsidRPr="00C20E18" w:rsidRDefault="00AE0D81" w:rsidP="000B23F7">
            <w:pPr>
              <w:spacing w:after="0"/>
              <w:jc w:val="left"/>
              <w:rPr>
                <w:rFonts w:ascii="Times New Roman" w:hAnsi="Times New Roman"/>
                <w:sz w:val="20"/>
                <w:szCs w:val="20"/>
                <w:lang w:val="fr-CH"/>
              </w:rPr>
            </w:pPr>
          </w:p>
          <w:p w:rsidR="00AE0D81" w:rsidRPr="00C20E18" w:rsidRDefault="00AE0D81" w:rsidP="000B23F7">
            <w:pPr>
              <w:spacing w:after="0"/>
              <w:jc w:val="left"/>
              <w:rPr>
                <w:rFonts w:ascii="Times New Roman" w:hAnsi="Times New Roman"/>
                <w:sz w:val="20"/>
                <w:szCs w:val="20"/>
                <w:lang w:val="fr-CH"/>
              </w:rPr>
            </w:pPr>
          </w:p>
          <w:p w:rsidR="00AE0D81" w:rsidRPr="00C20E18" w:rsidRDefault="00AE0D81" w:rsidP="000B23F7">
            <w:pPr>
              <w:spacing w:after="0"/>
              <w:jc w:val="left"/>
              <w:rPr>
                <w:rFonts w:ascii="Times New Roman" w:hAnsi="Times New Roman"/>
                <w:sz w:val="20"/>
                <w:szCs w:val="20"/>
                <w:lang w:val="fr-CH"/>
              </w:rPr>
            </w:pPr>
          </w:p>
          <w:p w:rsidR="00AE0D81" w:rsidRPr="00C20E18" w:rsidRDefault="00AE0D81" w:rsidP="000B23F7">
            <w:pPr>
              <w:spacing w:after="0"/>
              <w:jc w:val="left"/>
              <w:rPr>
                <w:rFonts w:ascii="Times New Roman" w:hAnsi="Times New Roman"/>
                <w:sz w:val="20"/>
                <w:szCs w:val="20"/>
                <w:lang w:val="fr-CH"/>
              </w:rPr>
            </w:pPr>
          </w:p>
          <w:p w:rsidR="00AE0D81" w:rsidRPr="00C20E18" w:rsidRDefault="00AE0D81" w:rsidP="000B23F7">
            <w:pPr>
              <w:spacing w:after="0"/>
              <w:jc w:val="left"/>
              <w:rPr>
                <w:rFonts w:ascii="Times New Roman" w:hAnsi="Times New Roman"/>
                <w:sz w:val="20"/>
                <w:szCs w:val="20"/>
                <w:lang w:val="fr-CH"/>
              </w:rPr>
            </w:pPr>
          </w:p>
          <w:p w:rsidR="00AE0D81" w:rsidRPr="00C20E18" w:rsidRDefault="00AE0D81" w:rsidP="000B23F7">
            <w:pPr>
              <w:spacing w:after="0"/>
              <w:jc w:val="left"/>
              <w:rPr>
                <w:rFonts w:ascii="Times New Roman" w:hAnsi="Times New Roman"/>
                <w:sz w:val="20"/>
                <w:szCs w:val="20"/>
                <w:lang w:val="fr-CH"/>
              </w:rPr>
            </w:pPr>
          </w:p>
          <w:p w:rsidR="00AE0D81" w:rsidRPr="00C20E18" w:rsidRDefault="00AE0D81" w:rsidP="000B23F7">
            <w:pPr>
              <w:spacing w:after="0"/>
              <w:jc w:val="left"/>
              <w:rPr>
                <w:rFonts w:ascii="Times New Roman" w:hAnsi="Times New Roman"/>
                <w:sz w:val="20"/>
                <w:szCs w:val="20"/>
                <w:lang w:val="fr-CH"/>
              </w:rPr>
            </w:pPr>
          </w:p>
          <w:p w:rsidR="00AE0D81" w:rsidRPr="00C20E18" w:rsidRDefault="00AE0D81" w:rsidP="000B23F7">
            <w:pPr>
              <w:spacing w:after="0"/>
              <w:jc w:val="left"/>
              <w:rPr>
                <w:rFonts w:ascii="Times New Roman" w:hAnsi="Times New Roman"/>
                <w:sz w:val="20"/>
                <w:szCs w:val="20"/>
                <w:lang w:val="fr-CH"/>
              </w:rPr>
            </w:pPr>
          </w:p>
          <w:p w:rsidR="00AE0D81" w:rsidRPr="00C20E18" w:rsidRDefault="00AE0D81" w:rsidP="000B23F7">
            <w:pPr>
              <w:spacing w:after="0"/>
              <w:jc w:val="left"/>
              <w:rPr>
                <w:rFonts w:ascii="Times New Roman" w:hAnsi="Times New Roman"/>
                <w:sz w:val="20"/>
                <w:szCs w:val="20"/>
                <w:lang w:val="fr-CH"/>
              </w:rPr>
            </w:pPr>
          </w:p>
          <w:p w:rsidR="00AE0D81" w:rsidRPr="00C20E18" w:rsidRDefault="00AE0D81" w:rsidP="000B23F7">
            <w:pPr>
              <w:spacing w:after="0"/>
              <w:jc w:val="left"/>
              <w:rPr>
                <w:rFonts w:ascii="Times New Roman" w:hAnsi="Times New Roman"/>
                <w:sz w:val="20"/>
                <w:szCs w:val="20"/>
                <w:lang w:val="fr-CH"/>
              </w:rPr>
            </w:pPr>
          </w:p>
          <w:p w:rsidR="00AE0D81" w:rsidRPr="00C20E18" w:rsidRDefault="00AE0D81" w:rsidP="000B23F7">
            <w:pPr>
              <w:spacing w:after="0"/>
              <w:jc w:val="left"/>
              <w:rPr>
                <w:rFonts w:ascii="Times New Roman" w:hAnsi="Times New Roman"/>
                <w:sz w:val="20"/>
                <w:szCs w:val="20"/>
                <w:lang w:val="fr-CH"/>
              </w:rPr>
            </w:pPr>
          </w:p>
          <w:p w:rsidR="00AE0D81" w:rsidRPr="00C20E18" w:rsidRDefault="00AE0D81" w:rsidP="000B23F7">
            <w:pPr>
              <w:spacing w:after="0"/>
              <w:jc w:val="left"/>
              <w:rPr>
                <w:rFonts w:ascii="Times New Roman" w:hAnsi="Times New Roman"/>
                <w:sz w:val="20"/>
                <w:szCs w:val="20"/>
                <w:lang w:val="fr-CH"/>
              </w:rPr>
            </w:pPr>
          </w:p>
          <w:p w:rsidR="00AE0D81" w:rsidRPr="00C20E18" w:rsidRDefault="00AE0D81" w:rsidP="000B23F7">
            <w:pPr>
              <w:spacing w:after="0"/>
              <w:jc w:val="left"/>
              <w:rPr>
                <w:rFonts w:ascii="Times New Roman" w:hAnsi="Times New Roman"/>
                <w:sz w:val="20"/>
                <w:szCs w:val="20"/>
                <w:lang w:val="fr-CH"/>
              </w:rPr>
            </w:pPr>
          </w:p>
          <w:p w:rsidR="00AE0D81" w:rsidRPr="00C20E18" w:rsidRDefault="00AE0D81" w:rsidP="000B23F7">
            <w:pPr>
              <w:spacing w:after="0"/>
              <w:jc w:val="left"/>
              <w:rPr>
                <w:rFonts w:ascii="Times New Roman" w:hAnsi="Times New Roman"/>
                <w:sz w:val="20"/>
                <w:szCs w:val="20"/>
                <w:lang w:val="fr-CH"/>
              </w:rPr>
            </w:pPr>
          </w:p>
          <w:p w:rsidR="00AE0D81" w:rsidRPr="00C20E18" w:rsidRDefault="00AE0D81"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72600 Projets pilotes</w:t>
            </w:r>
          </w:p>
        </w:tc>
        <w:tc>
          <w:tcPr>
            <w:tcW w:w="380" w:type="pct"/>
            <w:tcBorders>
              <w:bottom w:val="single" w:sz="4" w:space="0" w:color="auto"/>
            </w:tcBorders>
            <w:vAlign w:val="center"/>
          </w:tcPr>
          <w:p w:rsidR="00AE0D81" w:rsidRPr="00C20E18" w:rsidRDefault="00AE0D81" w:rsidP="000B23F7">
            <w:pPr>
              <w:spacing w:after="0"/>
              <w:jc w:val="right"/>
              <w:rPr>
                <w:rFonts w:ascii="Times New Roman" w:hAnsi="Times New Roman"/>
                <w:sz w:val="20"/>
                <w:szCs w:val="20"/>
                <w:lang w:val="fr-CH"/>
              </w:rPr>
            </w:pPr>
          </w:p>
          <w:p w:rsidR="00AE0D81" w:rsidRPr="00C20E18" w:rsidRDefault="00AE0D81" w:rsidP="000B23F7">
            <w:pPr>
              <w:spacing w:after="0"/>
              <w:jc w:val="right"/>
              <w:rPr>
                <w:rFonts w:ascii="Times New Roman" w:hAnsi="Times New Roman"/>
                <w:sz w:val="20"/>
                <w:szCs w:val="20"/>
                <w:lang w:val="fr-CH"/>
              </w:rPr>
            </w:pPr>
          </w:p>
          <w:p w:rsidR="00AE0D81" w:rsidRPr="00C20E18" w:rsidRDefault="00AE0D81" w:rsidP="000B23F7">
            <w:pPr>
              <w:spacing w:after="0"/>
              <w:jc w:val="right"/>
              <w:rPr>
                <w:rFonts w:ascii="Times New Roman" w:hAnsi="Times New Roman"/>
                <w:sz w:val="20"/>
                <w:szCs w:val="20"/>
                <w:lang w:val="fr-CH"/>
              </w:rPr>
            </w:pPr>
          </w:p>
          <w:p w:rsidR="00AE0D81" w:rsidRPr="00C20E18" w:rsidRDefault="00AE0D81" w:rsidP="000B23F7">
            <w:pPr>
              <w:spacing w:after="0"/>
              <w:jc w:val="right"/>
              <w:rPr>
                <w:rFonts w:ascii="Times New Roman" w:hAnsi="Times New Roman"/>
                <w:sz w:val="20"/>
                <w:szCs w:val="20"/>
                <w:lang w:val="fr-CH"/>
              </w:rPr>
            </w:pPr>
          </w:p>
          <w:p w:rsidR="00AE0D81" w:rsidRPr="00C20E18" w:rsidRDefault="00AE0D81" w:rsidP="000B23F7">
            <w:pPr>
              <w:spacing w:after="0"/>
              <w:jc w:val="right"/>
              <w:rPr>
                <w:rFonts w:ascii="Times New Roman" w:hAnsi="Times New Roman"/>
                <w:sz w:val="20"/>
                <w:szCs w:val="20"/>
                <w:lang w:val="fr-CH"/>
              </w:rPr>
            </w:pPr>
          </w:p>
          <w:p w:rsidR="00AE0D81" w:rsidRPr="00C20E18" w:rsidRDefault="00AE0D81" w:rsidP="000B23F7">
            <w:pPr>
              <w:spacing w:after="0"/>
              <w:jc w:val="right"/>
              <w:rPr>
                <w:rFonts w:ascii="Times New Roman" w:hAnsi="Times New Roman"/>
                <w:sz w:val="20"/>
                <w:szCs w:val="20"/>
                <w:lang w:val="fr-CH"/>
              </w:rPr>
            </w:pPr>
          </w:p>
          <w:p w:rsidR="00AE0D81" w:rsidRPr="00C20E18" w:rsidRDefault="00AE0D81" w:rsidP="000B23F7">
            <w:pPr>
              <w:spacing w:after="0"/>
              <w:jc w:val="right"/>
              <w:rPr>
                <w:rFonts w:ascii="Times New Roman" w:hAnsi="Times New Roman"/>
                <w:sz w:val="20"/>
                <w:szCs w:val="20"/>
                <w:lang w:val="fr-CH"/>
              </w:rPr>
            </w:pPr>
          </w:p>
          <w:p w:rsidR="00AE0D81" w:rsidRPr="00C20E18" w:rsidRDefault="00AE0D81" w:rsidP="000B23F7">
            <w:pPr>
              <w:spacing w:after="0"/>
              <w:jc w:val="right"/>
              <w:rPr>
                <w:rFonts w:ascii="Times New Roman" w:hAnsi="Times New Roman"/>
                <w:sz w:val="20"/>
                <w:szCs w:val="20"/>
                <w:lang w:val="fr-CH"/>
              </w:rPr>
            </w:pPr>
          </w:p>
          <w:p w:rsidR="00AE0D81" w:rsidRPr="00C20E18" w:rsidRDefault="00AE0D81" w:rsidP="000B23F7">
            <w:pPr>
              <w:spacing w:after="0"/>
              <w:jc w:val="right"/>
              <w:rPr>
                <w:rFonts w:ascii="Times New Roman" w:hAnsi="Times New Roman"/>
                <w:sz w:val="20"/>
                <w:szCs w:val="20"/>
                <w:lang w:val="fr-CH"/>
              </w:rPr>
            </w:pPr>
          </w:p>
          <w:p w:rsidR="00AE0D81" w:rsidRPr="00C20E18" w:rsidRDefault="00AE0D81" w:rsidP="000B23F7">
            <w:pPr>
              <w:spacing w:after="0"/>
              <w:jc w:val="right"/>
              <w:rPr>
                <w:rFonts w:ascii="Times New Roman" w:hAnsi="Times New Roman"/>
                <w:sz w:val="20"/>
                <w:szCs w:val="20"/>
                <w:lang w:val="fr-CH"/>
              </w:rPr>
            </w:pPr>
          </w:p>
          <w:p w:rsidR="00AE0D81" w:rsidRPr="00C20E18" w:rsidRDefault="00AE0D81" w:rsidP="000B23F7">
            <w:pPr>
              <w:spacing w:after="0"/>
              <w:jc w:val="right"/>
              <w:rPr>
                <w:rFonts w:ascii="Times New Roman" w:hAnsi="Times New Roman"/>
                <w:sz w:val="20"/>
                <w:szCs w:val="20"/>
                <w:lang w:val="fr-CH"/>
              </w:rPr>
            </w:pPr>
          </w:p>
          <w:p w:rsidR="00AE0D81" w:rsidRPr="00C20E18" w:rsidRDefault="00AE0D81" w:rsidP="000B23F7">
            <w:pPr>
              <w:spacing w:after="0"/>
              <w:jc w:val="right"/>
              <w:rPr>
                <w:rFonts w:ascii="Times New Roman" w:hAnsi="Times New Roman"/>
                <w:sz w:val="20"/>
                <w:szCs w:val="20"/>
                <w:lang w:val="fr-CH"/>
              </w:rPr>
            </w:pPr>
          </w:p>
          <w:p w:rsidR="00AE0D81" w:rsidRPr="00C20E18" w:rsidRDefault="00AE0D81" w:rsidP="000B23F7">
            <w:pPr>
              <w:spacing w:after="0"/>
              <w:jc w:val="right"/>
              <w:rPr>
                <w:rFonts w:ascii="Times New Roman" w:hAnsi="Times New Roman"/>
                <w:sz w:val="20"/>
                <w:szCs w:val="20"/>
                <w:lang w:val="fr-CH"/>
              </w:rPr>
            </w:pPr>
          </w:p>
          <w:p w:rsidR="00AE0D81" w:rsidRPr="00C20E18" w:rsidRDefault="00AE0D81" w:rsidP="000B23F7">
            <w:pPr>
              <w:spacing w:after="0"/>
              <w:jc w:val="right"/>
              <w:rPr>
                <w:rFonts w:ascii="Times New Roman" w:hAnsi="Times New Roman"/>
                <w:sz w:val="20"/>
                <w:szCs w:val="20"/>
                <w:lang w:val="fr-CH"/>
              </w:rPr>
            </w:pPr>
          </w:p>
          <w:p w:rsidR="00AE0D81" w:rsidRPr="00C20E18" w:rsidRDefault="00AE0D81" w:rsidP="000B23F7">
            <w:pPr>
              <w:spacing w:after="0"/>
              <w:jc w:val="right"/>
              <w:rPr>
                <w:rFonts w:ascii="Times New Roman" w:hAnsi="Times New Roman"/>
                <w:sz w:val="20"/>
                <w:szCs w:val="20"/>
                <w:lang w:val="fr-CH"/>
              </w:rPr>
            </w:pPr>
          </w:p>
          <w:p w:rsidR="00AE0D81" w:rsidRPr="00C20E18" w:rsidRDefault="00AE0D81"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465</w:t>
            </w:r>
          </w:p>
        </w:tc>
      </w:tr>
      <w:tr w:rsidR="00AE0D81" w:rsidRPr="00C20E18" w:rsidTr="00AE0D81">
        <w:trPr>
          <w:cantSplit/>
          <w:trHeight w:val="90"/>
        </w:trPr>
        <w:tc>
          <w:tcPr>
            <w:tcW w:w="607" w:type="pct"/>
            <w:vMerge/>
          </w:tcPr>
          <w:p w:rsidR="00AE0D81" w:rsidRPr="00C20E18" w:rsidRDefault="00AE0D81" w:rsidP="000B23F7">
            <w:pPr>
              <w:spacing w:after="0"/>
              <w:rPr>
                <w:rFonts w:ascii="Times New Roman" w:hAnsi="Times New Roman"/>
                <w:sz w:val="20"/>
                <w:szCs w:val="20"/>
                <w:lang w:val="fr-CH"/>
              </w:rPr>
            </w:pPr>
          </w:p>
        </w:tc>
        <w:tc>
          <w:tcPr>
            <w:tcW w:w="1377" w:type="pct"/>
            <w:vMerge/>
            <w:shd w:val="clear" w:color="auto" w:fill="auto"/>
            <w:vAlign w:val="center"/>
          </w:tcPr>
          <w:p w:rsidR="00AE0D81" w:rsidRPr="00C20E18" w:rsidRDefault="00AE0D81" w:rsidP="000B23F7">
            <w:pPr>
              <w:spacing w:after="0"/>
              <w:jc w:val="left"/>
              <w:rPr>
                <w:rFonts w:ascii="Times New Roman" w:hAnsi="Times New Roman"/>
                <w:sz w:val="20"/>
                <w:szCs w:val="20"/>
                <w:lang w:val="fr-CH"/>
              </w:rPr>
            </w:pPr>
          </w:p>
        </w:tc>
        <w:tc>
          <w:tcPr>
            <w:tcW w:w="175" w:type="pct"/>
            <w:vMerge/>
            <w:vAlign w:val="center"/>
          </w:tcPr>
          <w:p w:rsidR="00AE0D81" w:rsidRPr="00C20E18" w:rsidRDefault="00AE0D81" w:rsidP="000B23F7">
            <w:pPr>
              <w:spacing w:after="0"/>
              <w:rPr>
                <w:rFonts w:ascii="Times New Roman" w:hAnsi="Times New Roman"/>
                <w:sz w:val="20"/>
                <w:szCs w:val="20"/>
                <w:lang w:val="fr-CH"/>
              </w:rPr>
            </w:pPr>
          </w:p>
        </w:tc>
        <w:tc>
          <w:tcPr>
            <w:tcW w:w="172" w:type="pct"/>
            <w:vMerge/>
            <w:vAlign w:val="center"/>
          </w:tcPr>
          <w:p w:rsidR="00AE0D81" w:rsidRPr="00C20E18" w:rsidRDefault="00AE0D81" w:rsidP="000B23F7">
            <w:pPr>
              <w:spacing w:after="0"/>
              <w:rPr>
                <w:rFonts w:ascii="Times New Roman" w:hAnsi="Times New Roman"/>
                <w:sz w:val="20"/>
                <w:szCs w:val="20"/>
                <w:lang w:val="fr-CH"/>
              </w:rPr>
            </w:pPr>
          </w:p>
        </w:tc>
        <w:tc>
          <w:tcPr>
            <w:tcW w:w="172" w:type="pct"/>
            <w:vMerge/>
            <w:vAlign w:val="center"/>
          </w:tcPr>
          <w:p w:rsidR="00AE0D81" w:rsidRPr="00C20E18" w:rsidRDefault="00AE0D81" w:rsidP="000B23F7">
            <w:pPr>
              <w:spacing w:after="0"/>
              <w:rPr>
                <w:rFonts w:ascii="Times New Roman" w:hAnsi="Times New Roman"/>
                <w:sz w:val="20"/>
                <w:szCs w:val="20"/>
                <w:lang w:val="fr-CH"/>
              </w:rPr>
            </w:pPr>
          </w:p>
        </w:tc>
        <w:tc>
          <w:tcPr>
            <w:tcW w:w="152" w:type="pct"/>
            <w:vMerge/>
            <w:vAlign w:val="center"/>
          </w:tcPr>
          <w:p w:rsidR="00AE0D81" w:rsidRPr="00C20E18" w:rsidRDefault="00AE0D81"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AE0D81" w:rsidRPr="00C20E18" w:rsidRDefault="00AE0D81" w:rsidP="000B23F7">
            <w:pPr>
              <w:spacing w:after="0"/>
              <w:rPr>
                <w:rFonts w:ascii="Times New Roman" w:hAnsi="Times New Roman"/>
                <w:sz w:val="20"/>
                <w:szCs w:val="20"/>
                <w:lang w:val="fr-CH"/>
              </w:rPr>
            </w:pPr>
          </w:p>
        </w:tc>
        <w:tc>
          <w:tcPr>
            <w:tcW w:w="340" w:type="pct"/>
            <w:vAlign w:val="center"/>
          </w:tcPr>
          <w:p w:rsidR="00AE0D81" w:rsidRPr="00C20E18" w:rsidRDefault="00AE0D81" w:rsidP="001F11D1">
            <w:pPr>
              <w:spacing w:after="0"/>
              <w:rPr>
                <w:rFonts w:ascii="Times New Roman" w:hAnsi="Times New Roman"/>
                <w:sz w:val="20"/>
                <w:szCs w:val="20"/>
              </w:rPr>
            </w:pPr>
            <w:r>
              <w:rPr>
                <w:rFonts w:ascii="Times New Roman" w:hAnsi="Times New Roman"/>
                <w:sz w:val="20"/>
                <w:szCs w:val="20"/>
              </w:rPr>
              <w:t>23000</w:t>
            </w:r>
          </w:p>
        </w:tc>
        <w:tc>
          <w:tcPr>
            <w:tcW w:w="340" w:type="pct"/>
            <w:vAlign w:val="center"/>
          </w:tcPr>
          <w:p w:rsidR="00AE0D81" w:rsidRPr="00C20E18" w:rsidRDefault="00AE0D81"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bottom w:val="single" w:sz="4" w:space="0" w:color="auto"/>
            </w:tcBorders>
            <w:vAlign w:val="center"/>
          </w:tcPr>
          <w:p w:rsidR="00AE0D81" w:rsidRPr="00C20E18" w:rsidRDefault="00AE0D81"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 xml:space="preserve">71600 Déplacements </w:t>
            </w:r>
          </w:p>
        </w:tc>
        <w:tc>
          <w:tcPr>
            <w:tcW w:w="380" w:type="pct"/>
            <w:tcBorders>
              <w:bottom w:val="single" w:sz="4" w:space="0" w:color="auto"/>
            </w:tcBorders>
            <w:vAlign w:val="center"/>
          </w:tcPr>
          <w:p w:rsidR="00AE0D81" w:rsidRPr="00C20E18" w:rsidRDefault="00AE0D81"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27</w:t>
            </w:r>
          </w:p>
        </w:tc>
      </w:tr>
      <w:tr w:rsidR="00AE0D81" w:rsidRPr="00C20E18" w:rsidTr="00AE0D81">
        <w:trPr>
          <w:cantSplit/>
          <w:trHeight w:val="90"/>
        </w:trPr>
        <w:tc>
          <w:tcPr>
            <w:tcW w:w="607" w:type="pct"/>
            <w:vMerge/>
          </w:tcPr>
          <w:p w:rsidR="00AE0D81" w:rsidRPr="00C20E18" w:rsidRDefault="00AE0D81" w:rsidP="000B23F7">
            <w:pPr>
              <w:spacing w:after="0"/>
              <w:rPr>
                <w:rFonts w:ascii="Times New Roman" w:hAnsi="Times New Roman"/>
                <w:sz w:val="20"/>
                <w:szCs w:val="20"/>
                <w:lang w:val="fr-CH"/>
              </w:rPr>
            </w:pPr>
          </w:p>
        </w:tc>
        <w:tc>
          <w:tcPr>
            <w:tcW w:w="1377" w:type="pct"/>
            <w:vMerge/>
            <w:shd w:val="clear" w:color="auto" w:fill="auto"/>
            <w:vAlign w:val="center"/>
          </w:tcPr>
          <w:p w:rsidR="00AE0D81" w:rsidRPr="00C20E18" w:rsidRDefault="00AE0D81" w:rsidP="000B23F7">
            <w:pPr>
              <w:spacing w:after="0"/>
              <w:jc w:val="left"/>
              <w:rPr>
                <w:rFonts w:ascii="Times New Roman" w:hAnsi="Times New Roman"/>
                <w:sz w:val="20"/>
                <w:szCs w:val="20"/>
                <w:lang w:val="fr-CH"/>
              </w:rPr>
            </w:pPr>
          </w:p>
        </w:tc>
        <w:tc>
          <w:tcPr>
            <w:tcW w:w="175" w:type="pct"/>
            <w:vMerge/>
            <w:vAlign w:val="center"/>
          </w:tcPr>
          <w:p w:rsidR="00AE0D81" w:rsidRPr="00C20E18" w:rsidRDefault="00AE0D81" w:rsidP="000B23F7">
            <w:pPr>
              <w:spacing w:after="0"/>
              <w:rPr>
                <w:rFonts w:ascii="Times New Roman" w:hAnsi="Times New Roman"/>
                <w:sz w:val="20"/>
                <w:szCs w:val="20"/>
                <w:lang w:val="fr-CH"/>
              </w:rPr>
            </w:pPr>
          </w:p>
        </w:tc>
        <w:tc>
          <w:tcPr>
            <w:tcW w:w="172" w:type="pct"/>
            <w:vMerge/>
            <w:vAlign w:val="center"/>
          </w:tcPr>
          <w:p w:rsidR="00AE0D81" w:rsidRPr="00C20E18" w:rsidRDefault="00AE0D81" w:rsidP="000B23F7">
            <w:pPr>
              <w:spacing w:after="0"/>
              <w:rPr>
                <w:rFonts w:ascii="Times New Roman" w:hAnsi="Times New Roman"/>
                <w:sz w:val="20"/>
                <w:szCs w:val="20"/>
                <w:lang w:val="fr-CH"/>
              </w:rPr>
            </w:pPr>
          </w:p>
        </w:tc>
        <w:tc>
          <w:tcPr>
            <w:tcW w:w="172" w:type="pct"/>
            <w:vMerge/>
            <w:vAlign w:val="center"/>
          </w:tcPr>
          <w:p w:rsidR="00AE0D81" w:rsidRPr="00C20E18" w:rsidRDefault="00AE0D81" w:rsidP="000B23F7">
            <w:pPr>
              <w:spacing w:after="0"/>
              <w:rPr>
                <w:rFonts w:ascii="Times New Roman" w:hAnsi="Times New Roman"/>
                <w:sz w:val="20"/>
                <w:szCs w:val="20"/>
                <w:lang w:val="fr-CH"/>
              </w:rPr>
            </w:pPr>
          </w:p>
        </w:tc>
        <w:tc>
          <w:tcPr>
            <w:tcW w:w="152" w:type="pct"/>
            <w:vMerge/>
            <w:vAlign w:val="center"/>
          </w:tcPr>
          <w:p w:rsidR="00AE0D81" w:rsidRPr="00C20E18" w:rsidRDefault="00AE0D81"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AE0D81" w:rsidRPr="00C20E18" w:rsidRDefault="00AE0D81" w:rsidP="000B23F7">
            <w:pPr>
              <w:spacing w:after="0"/>
              <w:rPr>
                <w:rFonts w:ascii="Times New Roman" w:hAnsi="Times New Roman"/>
                <w:sz w:val="20"/>
                <w:szCs w:val="20"/>
                <w:lang w:val="fr-CH"/>
              </w:rPr>
            </w:pPr>
          </w:p>
        </w:tc>
        <w:tc>
          <w:tcPr>
            <w:tcW w:w="340" w:type="pct"/>
            <w:vAlign w:val="center"/>
          </w:tcPr>
          <w:p w:rsidR="00AE0D81" w:rsidRPr="00C20E18" w:rsidRDefault="00AE0D81" w:rsidP="001F11D1">
            <w:pPr>
              <w:spacing w:after="0"/>
              <w:rPr>
                <w:rFonts w:ascii="Times New Roman" w:hAnsi="Times New Roman"/>
                <w:sz w:val="20"/>
                <w:szCs w:val="20"/>
              </w:rPr>
            </w:pPr>
            <w:r>
              <w:rPr>
                <w:rFonts w:ascii="Times New Roman" w:hAnsi="Times New Roman"/>
                <w:sz w:val="20"/>
                <w:szCs w:val="20"/>
              </w:rPr>
              <w:t>23000</w:t>
            </w:r>
          </w:p>
        </w:tc>
        <w:tc>
          <w:tcPr>
            <w:tcW w:w="340" w:type="pct"/>
            <w:vAlign w:val="center"/>
          </w:tcPr>
          <w:p w:rsidR="00AE0D81" w:rsidRPr="00C20E18" w:rsidRDefault="00AE0D81"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bottom w:val="single" w:sz="4" w:space="0" w:color="auto"/>
            </w:tcBorders>
            <w:vAlign w:val="center"/>
          </w:tcPr>
          <w:p w:rsidR="00AE0D81" w:rsidRPr="00C20E18" w:rsidRDefault="00AE0D81" w:rsidP="000B23F7">
            <w:pPr>
              <w:spacing w:after="0"/>
              <w:jc w:val="left"/>
              <w:rPr>
                <w:rFonts w:ascii="Times New Roman" w:hAnsi="Times New Roman"/>
                <w:sz w:val="20"/>
                <w:szCs w:val="20"/>
                <w:lang w:val="fr-CH"/>
              </w:rPr>
            </w:pPr>
            <w:r w:rsidRPr="00C20E18">
              <w:rPr>
                <w:rFonts w:ascii="Times New Roman" w:hAnsi="Times New Roman"/>
                <w:sz w:val="20"/>
                <w:szCs w:val="20"/>
                <w:lang w:val="fr-FR"/>
              </w:rPr>
              <w:t>74200 Equip.audio</w:t>
            </w:r>
            <w:r w:rsidRPr="00C20E18">
              <w:rPr>
                <w:rFonts w:ascii="Times New Roman" w:hAnsi="Times New Roman"/>
                <w:sz w:val="20"/>
                <w:szCs w:val="20"/>
                <w:lang w:val="fr-CH"/>
              </w:rPr>
              <w:t xml:space="preserve"> /supports communication et sensibilisation </w:t>
            </w:r>
          </w:p>
        </w:tc>
        <w:tc>
          <w:tcPr>
            <w:tcW w:w="380" w:type="pct"/>
            <w:tcBorders>
              <w:bottom w:val="single" w:sz="4" w:space="0" w:color="auto"/>
            </w:tcBorders>
            <w:vAlign w:val="center"/>
          </w:tcPr>
          <w:p w:rsidR="00AE0D81" w:rsidRPr="00C20E18" w:rsidRDefault="00AE0D81"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14</w:t>
            </w:r>
          </w:p>
        </w:tc>
      </w:tr>
      <w:tr w:rsidR="00AE0D81" w:rsidRPr="00C20E18" w:rsidTr="00AE0D81">
        <w:trPr>
          <w:cantSplit/>
          <w:trHeight w:val="90"/>
        </w:trPr>
        <w:tc>
          <w:tcPr>
            <w:tcW w:w="607" w:type="pct"/>
            <w:vMerge/>
          </w:tcPr>
          <w:p w:rsidR="00AE0D81" w:rsidRPr="00C20E18" w:rsidRDefault="00AE0D81" w:rsidP="000B23F7">
            <w:pPr>
              <w:spacing w:after="0"/>
              <w:rPr>
                <w:rFonts w:ascii="Times New Roman" w:hAnsi="Times New Roman"/>
                <w:sz w:val="20"/>
                <w:szCs w:val="20"/>
                <w:lang w:val="fr-CH"/>
              </w:rPr>
            </w:pPr>
          </w:p>
        </w:tc>
        <w:tc>
          <w:tcPr>
            <w:tcW w:w="1377" w:type="pct"/>
            <w:vMerge/>
            <w:shd w:val="clear" w:color="auto" w:fill="auto"/>
            <w:vAlign w:val="center"/>
          </w:tcPr>
          <w:p w:rsidR="00AE0D81" w:rsidRPr="00C20E18" w:rsidRDefault="00AE0D81" w:rsidP="000B23F7">
            <w:pPr>
              <w:spacing w:after="0"/>
              <w:jc w:val="left"/>
              <w:rPr>
                <w:rFonts w:ascii="Times New Roman" w:hAnsi="Times New Roman"/>
                <w:sz w:val="20"/>
                <w:szCs w:val="20"/>
                <w:lang w:val="fr-CH"/>
              </w:rPr>
            </w:pPr>
          </w:p>
        </w:tc>
        <w:tc>
          <w:tcPr>
            <w:tcW w:w="175" w:type="pct"/>
            <w:vMerge/>
            <w:vAlign w:val="center"/>
          </w:tcPr>
          <w:p w:rsidR="00AE0D81" w:rsidRPr="00C20E18" w:rsidRDefault="00AE0D81" w:rsidP="000B23F7">
            <w:pPr>
              <w:spacing w:after="0"/>
              <w:rPr>
                <w:rFonts w:ascii="Times New Roman" w:hAnsi="Times New Roman"/>
                <w:sz w:val="20"/>
                <w:szCs w:val="20"/>
                <w:lang w:val="fr-CH"/>
              </w:rPr>
            </w:pPr>
          </w:p>
        </w:tc>
        <w:tc>
          <w:tcPr>
            <w:tcW w:w="172" w:type="pct"/>
            <w:vMerge/>
            <w:vAlign w:val="center"/>
          </w:tcPr>
          <w:p w:rsidR="00AE0D81" w:rsidRPr="00C20E18" w:rsidRDefault="00AE0D81" w:rsidP="000B23F7">
            <w:pPr>
              <w:spacing w:after="0"/>
              <w:rPr>
                <w:rFonts w:ascii="Times New Roman" w:hAnsi="Times New Roman"/>
                <w:sz w:val="20"/>
                <w:szCs w:val="20"/>
                <w:lang w:val="fr-CH"/>
              </w:rPr>
            </w:pPr>
          </w:p>
        </w:tc>
        <w:tc>
          <w:tcPr>
            <w:tcW w:w="172" w:type="pct"/>
            <w:vMerge/>
            <w:vAlign w:val="center"/>
          </w:tcPr>
          <w:p w:rsidR="00AE0D81" w:rsidRPr="00C20E18" w:rsidRDefault="00AE0D81" w:rsidP="000B23F7">
            <w:pPr>
              <w:spacing w:after="0"/>
              <w:rPr>
                <w:rFonts w:ascii="Times New Roman" w:hAnsi="Times New Roman"/>
                <w:sz w:val="20"/>
                <w:szCs w:val="20"/>
                <w:lang w:val="fr-CH"/>
              </w:rPr>
            </w:pPr>
          </w:p>
        </w:tc>
        <w:tc>
          <w:tcPr>
            <w:tcW w:w="152" w:type="pct"/>
            <w:vMerge/>
            <w:vAlign w:val="center"/>
          </w:tcPr>
          <w:p w:rsidR="00AE0D81" w:rsidRPr="00C20E18" w:rsidRDefault="00AE0D81"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AE0D81" w:rsidRPr="00C20E18" w:rsidRDefault="00AE0D81" w:rsidP="000B23F7">
            <w:pPr>
              <w:spacing w:after="0"/>
              <w:rPr>
                <w:rFonts w:ascii="Times New Roman" w:hAnsi="Times New Roman"/>
                <w:sz w:val="20"/>
                <w:szCs w:val="20"/>
                <w:lang w:val="fr-CH"/>
              </w:rPr>
            </w:pPr>
          </w:p>
        </w:tc>
        <w:tc>
          <w:tcPr>
            <w:tcW w:w="340" w:type="pct"/>
            <w:vAlign w:val="center"/>
          </w:tcPr>
          <w:p w:rsidR="00AE0D81" w:rsidRPr="00C20E18" w:rsidRDefault="00AE0D81" w:rsidP="001F11D1">
            <w:pPr>
              <w:spacing w:after="0"/>
              <w:rPr>
                <w:rFonts w:ascii="Times New Roman" w:hAnsi="Times New Roman"/>
                <w:sz w:val="20"/>
                <w:szCs w:val="20"/>
              </w:rPr>
            </w:pPr>
            <w:r>
              <w:rPr>
                <w:rFonts w:ascii="Times New Roman" w:hAnsi="Times New Roman"/>
                <w:sz w:val="20"/>
                <w:szCs w:val="20"/>
              </w:rPr>
              <w:t>23000</w:t>
            </w:r>
          </w:p>
        </w:tc>
        <w:tc>
          <w:tcPr>
            <w:tcW w:w="340" w:type="pct"/>
            <w:vAlign w:val="center"/>
          </w:tcPr>
          <w:p w:rsidR="00AE0D81" w:rsidRPr="00C20E18" w:rsidRDefault="00AE0D81"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bottom w:val="single" w:sz="4" w:space="0" w:color="auto"/>
            </w:tcBorders>
            <w:vAlign w:val="center"/>
          </w:tcPr>
          <w:p w:rsidR="00AE0D81" w:rsidRPr="00C20E18" w:rsidRDefault="00AE0D81" w:rsidP="000B23F7">
            <w:pPr>
              <w:spacing w:after="0"/>
              <w:jc w:val="left"/>
              <w:rPr>
                <w:rFonts w:ascii="Times New Roman" w:hAnsi="Times New Roman"/>
                <w:sz w:val="20"/>
                <w:szCs w:val="20"/>
                <w:lang w:val="fr-CH"/>
              </w:rPr>
            </w:pPr>
            <w:r w:rsidRPr="00C20E18">
              <w:rPr>
                <w:rFonts w:ascii="Times New Roman" w:hAnsi="Times New Roman"/>
                <w:sz w:val="20"/>
                <w:szCs w:val="20"/>
                <w:lang w:val="fr-CH"/>
              </w:rPr>
              <w:t>74500 Divers</w:t>
            </w:r>
          </w:p>
        </w:tc>
        <w:tc>
          <w:tcPr>
            <w:tcW w:w="380" w:type="pct"/>
            <w:tcBorders>
              <w:bottom w:val="single" w:sz="4" w:space="0" w:color="auto"/>
            </w:tcBorders>
            <w:vAlign w:val="center"/>
          </w:tcPr>
          <w:p w:rsidR="00AE0D81" w:rsidRPr="00C20E18" w:rsidRDefault="00AE0D81" w:rsidP="000B23F7">
            <w:pPr>
              <w:spacing w:after="0"/>
              <w:jc w:val="right"/>
              <w:rPr>
                <w:rFonts w:ascii="Times New Roman" w:hAnsi="Times New Roman"/>
                <w:sz w:val="20"/>
                <w:szCs w:val="20"/>
                <w:lang w:val="fr-CH"/>
              </w:rPr>
            </w:pPr>
            <w:r w:rsidRPr="00C20E18">
              <w:rPr>
                <w:rFonts w:ascii="Times New Roman" w:hAnsi="Times New Roman"/>
                <w:sz w:val="20"/>
                <w:szCs w:val="20"/>
                <w:lang w:val="fr-CH"/>
              </w:rPr>
              <w:t>18.007</w:t>
            </w:r>
          </w:p>
        </w:tc>
      </w:tr>
      <w:tr w:rsidR="00AE0D81" w:rsidRPr="00C20E18" w:rsidTr="00AE0D81">
        <w:trPr>
          <w:cantSplit/>
          <w:trHeight w:val="90"/>
        </w:trPr>
        <w:tc>
          <w:tcPr>
            <w:tcW w:w="607" w:type="pct"/>
            <w:vMerge/>
          </w:tcPr>
          <w:p w:rsidR="00AE0D81" w:rsidRPr="00C20E18" w:rsidRDefault="00AE0D81" w:rsidP="000B23F7">
            <w:pPr>
              <w:spacing w:after="0"/>
              <w:rPr>
                <w:rFonts w:ascii="Times New Roman" w:hAnsi="Times New Roman"/>
                <w:sz w:val="20"/>
                <w:szCs w:val="20"/>
                <w:lang w:val="fr-CH"/>
              </w:rPr>
            </w:pPr>
          </w:p>
        </w:tc>
        <w:tc>
          <w:tcPr>
            <w:tcW w:w="1377" w:type="pct"/>
            <w:vMerge/>
            <w:shd w:val="clear" w:color="auto" w:fill="auto"/>
            <w:vAlign w:val="center"/>
          </w:tcPr>
          <w:p w:rsidR="00AE0D81" w:rsidRPr="00C20E18" w:rsidRDefault="00AE0D81" w:rsidP="000B23F7">
            <w:pPr>
              <w:spacing w:after="0"/>
              <w:jc w:val="left"/>
              <w:rPr>
                <w:rFonts w:ascii="Times New Roman" w:hAnsi="Times New Roman"/>
                <w:sz w:val="20"/>
                <w:szCs w:val="20"/>
                <w:lang w:val="fr-CH"/>
              </w:rPr>
            </w:pPr>
          </w:p>
        </w:tc>
        <w:tc>
          <w:tcPr>
            <w:tcW w:w="175" w:type="pct"/>
            <w:vMerge/>
            <w:vAlign w:val="center"/>
          </w:tcPr>
          <w:p w:rsidR="00AE0D81" w:rsidRPr="00C20E18" w:rsidRDefault="00AE0D81" w:rsidP="000B23F7">
            <w:pPr>
              <w:spacing w:after="0"/>
              <w:rPr>
                <w:rFonts w:ascii="Times New Roman" w:hAnsi="Times New Roman"/>
                <w:sz w:val="20"/>
                <w:szCs w:val="20"/>
                <w:lang w:val="fr-CH"/>
              </w:rPr>
            </w:pPr>
          </w:p>
        </w:tc>
        <w:tc>
          <w:tcPr>
            <w:tcW w:w="172" w:type="pct"/>
            <w:vMerge/>
            <w:vAlign w:val="center"/>
          </w:tcPr>
          <w:p w:rsidR="00AE0D81" w:rsidRPr="00C20E18" w:rsidRDefault="00AE0D81" w:rsidP="000B23F7">
            <w:pPr>
              <w:spacing w:after="0"/>
              <w:rPr>
                <w:rFonts w:ascii="Times New Roman" w:hAnsi="Times New Roman"/>
                <w:sz w:val="20"/>
                <w:szCs w:val="20"/>
                <w:lang w:val="fr-CH"/>
              </w:rPr>
            </w:pPr>
          </w:p>
        </w:tc>
        <w:tc>
          <w:tcPr>
            <w:tcW w:w="172" w:type="pct"/>
            <w:vMerge/>
            <w:vAlign w:val="center"/>
          </w:tcPr>
          <w:p w:rsidR="00AE0D81" w:rsidRPr="00C20E18" w:rsidRDefault="00AE0D81" w:rsidP="000B23F7">
            <w:pPr>
              <w:spacing w:after="0"/>
              <w:rPr>
                <w:rFonts w:ascii="Times New Roman" w:hAnsi="Times New Roman"/>
                <w:sz w:val="20"/>
                <w:szCs w:val="20"/>
                <w:lang w:val="fr-CH"/>
              </w:rPr>
            </w:pPr>
          </w:p>
        </w:tc>
        <w:tc>
          <w:tcPr>
            <w:tcW w:w="152" w:type="pct"/>
            <w:vMerge/>
            <w:vAlign w:val="center"/>
          </w:tcPr>
          <w:p w:rsidR="00AE0D81" w:rsidRPr="00C20E18" w:rsidRDefault="00AE0D81"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AE0D81" w:rsidRPr="00C20E18" w:rsidRDefault="00AE0D81" w:rsidP="000B23F7">
            <w:pPr>
              <w:spacing w:after="0"/>
              <w:rPr>
                <w:rFonts w:ascii="Times New Roman" w:hAnsi="Times New Roman"/>
                <w:sz w:val="20"/>
                <w:szCs w:val="20"/>
                <w:lang w:val="fr-CH"/>
              </w:rPr>
            </w:pPr>
          </w:p>
        </w:tc>
        <w:tc>
          <w:tcPr>
            <w:tcW w:w="340" w:type="pct"/>
            <w:tcBorders>
              <w:bottom w:val="single" w:sz="4" w:space="0" w:color="auto"/>
            </w:tcBorders>
            <w:vAlign w:val="center"/>
          </w:tcPr>
          <w:p w:rsidR="00AE0D81" w:rsidRPr="00C20E18" w:rsidRDefault="00AE0D81" w:rsidP="001F11D1">
            <w:pPr>
              <w:spacing w:after="0"/>
              <w:rPr>
                <w:rFonts w:ascii="Times New Roman" w:hAnsi="Times New Roman"/>
                <w:sz w:val="20"/>
                <w:szCs w:val="20"/>
              </w:rPr>
            </w:pPr>
            <w:r>
              <w:rPr>
                <w:rFonts w:ascii="Times New Roman" w:hAnsi="Times New Roman"/>
                <w:sz w:val="20"/>
                <w:szCs w:val="20"/>
              </w:rPr>
              <w:t>23000</w:t>
            </w:r>
          </w:p>
        </w:tc>
        <w:tc>
          <w:tcPr>
            <w:tcW w:w="340" w:type="pct"/>
            <w:tcBorders>
              <w:bottom w:val="single" w:sz="4" w:space="0" w:color="auto"/>
            </w:tcBorders>
            <w:vAlign w:val="center"/>
          </w:tcPr>
          <w:p w:rsidR="00AE0D81" w:rsidRPr="00C20E18" w:rsidRDefault="00AE0D81" w:rsidP="001F11D1">
            <w:pPr>
              <w:spacing w:after="0"/>
              <w:rPr>
                <w:rFonts w:ascii="Times New Roman" w:hAnsi="Times New Roman"/>
                <w:sz w:val="20"/>
                <w:szCs w:val="20"/>
              </w:rPr>
            </w:pPr>
            <w:r>
              <w:rPr>
                <w:rFonts w:ascii="Times New Roman" w:hAnsi="Times New Roman"/>
                <w:sz w:val="20"/>
                <w:szCs w:val="20"/>
              </w:rPr>
              <w:t>00012</w:t>
            </w:r>
          </w:p>
        </w:tc>
        <w:tc>
          <w:tcPr>
            <w:tcW w:w="1017" w:type="pct"/>
            <w:tcBorders>
              <w:bottom w:val="single" w:sz="4" w:space="0" w:color="auto"/>
            </w:tcBorders>
            <w:vAlign w:val="center"/>
          </w:tcPr>
          <w:p w:rsidR="00AE0D81" w:rsidRPr="00C20E18" w:rsidRDefault="00AE0D81" w:rsidP="000B23F7">
            <w:pPr>
              <w:spacing w:after="0"/>
              <w:jc w:val="left"/>
              <w:rPr>
                <w:rFonts w:ascii="Times New Roman" w:hAnsi="Times New Roman"/>
                <w:sz w:val="20"/>
                <w:szCs w:val="20"/>
              </w:rPr>
            </w:pPr>
            <w:r w:rsidRPr="00C20E18">
              <w:rPr>
                <w:rFonts w:ascii="Times New Roman" w:hAnsi="Times New Roman"/>
                <w:sz w:val="20"/>
                <w:szCs w:val="20"/>
              </w:rPr>
              <w:t>75100 Appui/Conseil</w:t>
            </w:r>
          </w:p>
        </w:tc>
        <w:tc>
          <w:tcPr>
            <w:tcW w:w="380" w:type="pct"/>
            <w:tcBorders>
              <w:bottom w:val="single" w:sz="4" w:space="0" w:color="auto"/>
            </w:tcBorders>
            <w:vAlign w:val="center"/>
          </w:tcPr>
          <w:p w:rsidR="00AE0D81" w:rsidRPr="00C20E18" w:rsidRDefault="00AE0D81" w:rsidP="000B23F7">
            <w:pPr>
              <w:spacing w:after="0"/>
              <w:jc w:val="right"/>
              <w:rPr>
                <w:rFonts w:ascii="Times New Roman" w:hAnsi="Times New Roman"/>
                <w:sz w:val="20"/>
                <w:szCs w:val="20"/>
                <w:lang w:val="fr-CH"/>
              </w:rPr>
            </w:pPr>
            <w:r>
              <w:rPr>
                <w:rFonts w:ascii="Times New Roman" w:hAnsi="Times New Roman"/>
                <w:sz w:val="20"/>
                <w:szCs w:val="20"/>
                <w:lang w:val="fr-CH"/>
              </w:rPr>
              <w:t>73.362</w:t>
            </w:r>
          </w:p>
        </w:tc>
      </w:tr>
      <w:tr w:rsidR="00AE0D81" w:rsidRPr="00C20E18" w:rsidTr="00B20A3E">
        <w:trPr>
          <w:cantSplit/>
          <w:trHeight w:val="90"/>
        </w:trPr>
        <w:tc>
          <w:tcPr>
            <w:tcW w:w="607" w:type="pct"/>
            <w:vMerge/>
          </w:tcPr>
          <w:p w:rsidR="00AE0D81" w:rsidRPr="00C20E18" w:rsidRDefault="00AE0D81" w:rsidP="000B23F7">
            <w:pPr>
              <w:spacing w:after="0"/>
              <w:rPr>
                <w:rFonts w:ascii="Times New Roman" w:hAnsi="Times New Roman"/>
                <w:sz w:val="20"/>
                <w:szCs w:val="20"/>
                <w:lang w:val="fr-CH"/>
              </w:rPr>
            </w:pPr>
          </w:p>
        </w:tc>
        <w:tc>
          <w:tcPr>
            <w:tcW w:w="1377" w:type="pct"/>
            <w:vMerge/>
            <w:tcBorders>
              <w:bottom w:val="single" w:sz="4" w:space="0" w:color="auto"/>
            </w:tcBorders>
            <w:shd w:val="clear" w:color="auto" w:fill="auto"/>
            <w:vAlign w:val="center"/>
          </w:tcPr>
          <w:p w:rsidR="00AE0D81" w:rsidRPr="00C20E18" w:rsidRDefault="00AE0D81" w:rsidP="000B23F7">
            <w:pPr>
              <w:spacing w:after="0"/>
              <w:jc w:val="left"/>
              <w:rPr>
                <w:rFonts w:ascii="Times New Roman" w:hAnsi="Times New Roman"/>
                <w:sz w:val="20"/>
                <w:szCs w:val="20"/>
                <w:lang w:val="fr-CH"/>
              </w:rPr>
            </w:pPr>
          </w:p>
        </w:tc>
        <w:tc>
          <w:tcPr>
            <w:tcW w:w="175" w:type="pct"/>
            <w:vMerge/>
            <w:tcBorders>
              <w:bottom w:val="single" w:sz="4" w:space="0" w:color="auto"/>
            </w:tcBorders>
            <w:vAlign w:val="center"/>
          </w:tcPr>
          <w:p w:rsidR="00AE0D81" w:rsidRPr="00C20E18" w:rsidRDefault="00AE0D81" w:rsidP="000B23F7">
            <w:pPr>
              <w:spacing w:after="0"/>
              <w:rPr>
                <w:rFonts w:ascii="Times New Roman" w:hAnsi="Times New Roman"/>
                <w:sz w:val="20"/>
                <w:szCs w:val="20"/>
                <w:lang w:val="fr-CH"/>
              </w:rPr>
            </w:pPr>
          </w:p>
        </w:tc>
        <w:tc>
          <w:tcPr>
            <w:tcW w:w="172" w:type="pct"/>
            <w:vMerge/>
            <w:tcBorders>
              <w:bottom w:val="single" w:sz="4" w:space="0" w:color="auto"/>
            </w:tcBorders>
            <w:vAlign w:val="center"/>
          </w:tcPr>
          <w:p w:rsidR="00AE0D81" w:rsidRPr="00C20E18" w:rsidRDefault="00AE0D81" w:rsidP="000B23F7">
            <w:pPr>
              <w:spacing w:after="0"/>
              <w:rPr>
                <w:rFonts w:ascii="Times New Roman" w:hAnsi="Times New Roman"/>
                <w:sz w:val="20"/>
                <w:szCs w:val="20"/>
                <w:lang w:val="fr-CH"/>
              </w:rPr>
            </w:pPr>
          </w:p>
        </w:tc>
        <w:tc>
          <w:tcPr>
            <w:tcW w:w="172" w:type="pct"/>
            <w:vMerge/>
            <w:tcBorders>
              <w:bottom w:val="single" w:sz="4" w:space="0" w:color="auto"/>
            </w:tcBorders>
            <w:vAlign w:val="center"/>
          </w:tcPr>
          <w:p w:rsidR="00AE0D81" w:rsidRPr="00C20E18" w:rsidRDefault="00AE0D81" w:rsidP="000B23F7">
            <w:pPr>
              <w:spacing w:after="0"/>
              <w:rPr>
                <w:rFonts w:ascii="Times New Roman" w:hAnsi="Times New Roman"/>
                <w:sz w:val="20"/>
                <w:szCs w:val="20"/>
                <w:lang w:val="fr-CH"/>
              </w:rPr>
            </w:pPr>
          </w:p>
        </w:tc>
        <w:tc>
          <w:tcPr>
            <w:tcW w:w="152" w:type="pct"/>
            <w:vMerge/>
            <w:tcBorders>
              <w:bottom w:val="single" w:sz="4" w:space="0" w:color="auto"/>
            </w:tcBorders>
            <w:vAlign w:val="center"/>
          </w:tcPr>
          <w:p w:rsidR="00AE0D81" w:rsidRPr="00C20E18" w:rsidRDefault="00AE0D81" w:rsidP="000B23F7">
            <w:pPr>
              <w:spacing w:after="0"/>
              <w:rPr>
                <w:rFonts w:ascii="Times New Roman" w:hAnsi="Times New Roman"/>
                <w:sz w:val="20"/>
                <w:szCs w:val="20"/>
                <w:lang w:val="fr-CH"/>
              </w:rPr>
            </w:pPr>
          </w:p>
        </w:tc>
        <w:tc>
          <w:tcPr>
            <w:tcW w:w="268" w:type="pct"/>
            <w:tcBorders>
              <w:bottom w:val="single" w:sz="4" w:space="0" w:color="auto"/>
            </w:tcBorders>
            <w:vAlign w:val="center"/>
          </w:tcPr>
          <w:p w:rsidR="00AE0D81" w:rsidRPr="00C20E18" w:rsidRDefault="00AE0D81" w:rsidP="000B23F7">
            <w:pPr>
              <w:spacing w:after="0"/>
              <w:rPr>
                <w:rFonts w:ascii="Times New Roman" w:hAnsi="Times New Roman"/>
                <w:sz w:val="20"/>
                <w:szCs w:val="20"/>
                <w:lang w:val="fr-CH"/>
              </w:rPr>
            </w:pPr>
          </w:p>
        </w:tc>
        <w:tc>
          <w:tcPr>
            <w:tcW w:w="680" w:type="pct"/>
            <w:gridSpan w:val="2"/>
            <w:tcBorders>
              <w:bottom w:val="single" w:sz="4" w:space="0" w:color="auto"/>
            </w:tcBorders>
            <w:vAlign w:val="center"/>
          </w:tcPr>
          <w:p w:rsidR="00AE0D81" w:rsidRPr="00C20E18" w:rsidRDefault="00AE0D81" w:rsidP="000B23F7">
            <w:pPr>
              <w:spacing w:after="0"/>
              <w:rPr>
                <w:rFonts w:ascii="Times New Roman" w:hAnsi="Times New Roman"/>
                <w:sz w:val="20"/>
                <w:szCs w:val="20"/>
                <w:lang w:val="fr-CH"/>
              </w:rPr>
            </w:pPr>
          </w:p>
        </w:tc>
        <w:tc>
          <w:tcPr>
            <w:tcW w:w="1017" w:type="pct"/>
            <w:tcBorders>
              <w:bottom w:val="single" w:sz="4" w:space="0" w:color="auto"/>
            </w:tcBorders>
            <w:vAlign w:val="center"/>
          </w:tcPr>
          <w:p w:rsidR="00AE0D81" w:rsidRPr="00C20E18" w:rsidRDefault="00AE0D81" w:rsidP="000B23F7">
            <w:pPr>
              <w:spacing w:after="0"/>
              <w:jc w:val="left"/>
              <w:rPr>
                <w:rFonts w:ascii="Times New Roman" w:hAnsi="Times New Roman"/>
                <w:sz w:val="20"/>
                <w:szCs w:val="20"/>
              </w:rPr>
            </w:pPr>
          </w:p>
        </w:tc>
        <w:tc>
          <w:tcPr>
            <w:tcW w:w="380" w:type="pct"/>
            <w:tcBorders>
              <w:bottom w:val="single" w:sz="4" w:space="0" w:color="auto"/>
            </w:tcBorders>
            <w:vAlign w:val="center"/>
          </w:tcPr>
          <w:p w:rsidR="00AE0D81" w:rsidRPr="00C20E18" w:rsidRDefault="00AE0D81" w:rsidP="000B23F7">
            <w:pPr>
              <w:spacing w:after="0"/>
              <w:jc w:val="right"/>
              <w:rPr>
                <w:rFonts w:ascii="Times New Roman" w:hAnsi="Times New Roman"/>
                <w:sz w:val="20"/>
                <w:szCs w:val="20"/>
                <w:lang w:val="fr-CH"/>
              </w:rPr>
            </w:pPr>
          </w:p>
        </w:tc>
      </w:tr>
      <w:tr w:rsidR="00AE0D81" w:rsidRPr="00C20E18" w:rsidTr="00B20A3E">
        <w:trPr>
          <w:cantSplit/>
          <w:trHeight w:val="90"/>
        </w:trPr>
        <w:tc>
          <w:tcPr>
            <w:tcW w:w="607" w:type="pct"/>
            <w:vMerge/>
            <w:tcBorders>
              <w:bottom w:val="single" w:sz="4" w:space="0" w:color="auto"/>
            </w:tcBorders>
          </w:tcPr>
          <w:p w:rsidR="00AE0D81" w:rsidRPr="00C20E18" w:rsidRDefault="00AE0D81" w:rsidP="000B23F7">
            <w:pPr>
              <w:spacing w:after="0"/>
              <w:rPr>
                <w:rFonts w:ascii="Times New Roman" w:hAnsi="Times New Roman"/>
                <w:sz w:val="20"/>
                <w:szCs w:val="20"/>
                <w:lang w:val="fr-CH"/>
              </w:rPr>
            </w:pPr>
          </w:p>
        </w:tc>
        <w:tc>
          <w:tcPr>
            <w:tcW w:w="1377" w:type="pct"/>
            <w:tcBorders>
              <w:bottom w:val="single" w:sz="4" w:space="0" w:color="auto"/>
            </w:tcBorders>
            <w:shd w:val="clear" w:color="auto" w:fill="E0E0E0"/>
            <w:vAlign w:val="center"/>
          </w:tcPr>
          <w:p w:rsidR="00AE0D81" w:rsidRPr="00C20E18" w:rsidRDefault="00AE0D81" w:rsidP="000B23F7">
            <w:pPr>
              <w:spacing w:after="0"/>
              <w:jc w:val="left"/>
              <w:rPr>
                <w:rFonts w:ascii="Times New Roman" w:hAnsi="Times New Roman"/>
                <w:sz w:val="20"/>
                <w:szCs w:val="20"/>
                <w:lang w:val="fr-CH"/>
              </w:rPr>
            </w:pPr>
          </w:p>
        </w:tc>
        <w:tc>
          <w:tcPr>
            <w:tcW w:w="175" w:type="pct"/>
            <w:tcBorders>
              <w:bottom w:val="single" w:sz="4" w:space="0" w:color="auto"/>
            </w:tcBorders>
            <w:shd w:val="clear" w:color="auto" w:fill="E0E0E0"/>
            <w:vAlign w:val="center"/>
          </w:tcPr>
          <w:p w:rsidR="00AE0D81" w:rsidRPr="00C20E18" w:rsidRDefault="00AE0D81" w:rsidP="000B23F7">
            <w:pPr>
              <w:spacing w:after="0"/>
              <w:rPr>
                <w:rFonts w:ascii="Times New Roman" w:hAnsi="Times New Roman"/>
                <w:sz w:val="20"/>
                <w:szCs w:val="20"/>
                <w:lang w:val="fr-CH"/>
              </w:rPr>
            </w:pPr>
          </w:p>
        </w:tc>
        <w:tc>
          <w:tcPr>
            <w:tcW w:w="172" w:type="pct"/>
            <w:tcBorders>
              <w:bottom w:val="single" w:sz="4" w:space="0" w:color="auto"/>
            </w:tcBorders>
            <w:shd w:val="clear" w:color="auto" w:fill="E0E0E0"/>
            <w:vAlign w:val="center"/>
          </w:tcPr>
          <w:p w:rsidR="00AE0D81" w:rsidRPr="00C20E18" w:rsidRDefault="00AE0D81" w:rsidP="000B23F7">
            <w:pPr>
              <w:spacing w:after="0"/>
              <w:rPr>
                <w:rFonts w:ascii="Times New Roman" w:hAnsi="Times New Roman"/>
                <w:sz w:val="20"/>
                <w:szCs w:val="20"/>
                <w:lang w:val="fr-CH"/>
              </w:rPr>
            </w:pPr>
          </w:p>
        </w:tc>
        <w:tc>
          <w:tcPr>
            <w:tcW w:w="172" w:type="pct"/>
            <w:tcBorders>
              <w:bottom w:val="single" w:sz="4" w:space="0" w:color="auto"/>
            </w:tcBorders>
            <w:shd w:val="clear" w:color="auto" w:fill="E0E0E0"/>
            <w:vAlign w:val="center"/>
          </w:tcPr>
          <w:p w:rsidR="00AE0D81" w:rsidRPr="00C20E18" w:rsidRDefault="00AE0D81" w:rsidP="000B23F7">
            <w:pPr>
              <w:spacing w:after="0"/>
              <w:rPr>
                <w:rFonts w:ascii="Times New Roman" w:hAnsi="Times New Roman"/>
                <w:sz w:val="20"/>
                <w:szCs w:val="20"/>
                <w:lang w:val="fr-CH"/>
              </w:rPr>
            </w:pPr>
          </w:p>
        </w:tc>
        <w:tc>
          <w:tcPr>
            <w:tcW w:w="152" w:type="pct"/>
            <w:tcBorders>
              <w:bottom w:val="single" w:sz="4" w:space="0" w:color="auto"/>
            </w:tcBorders>
            <w:shd w:val="clear" w:color="auto" w:fill="E0E0E0"/>
            <w:vAlign w:val="center"/>
          </w:tcPr>
          <w:p w:rsidR="00AE0D81" w:rsidRPr="00C20E18" w:rsidRDefault="00AE0D81" w:rsidP="000B23F7">
            <w:pPr>
              <w:spacing w:after="0"/>
              <w:rPr>
                <w:rFonts w:ascii="Times New Roman" w:hAnsi="Times New Roman"/>
                <w:sz w:val="20"/>
                <w:szCs w:val="20"/>
                <w:lang w:val="fr-CH"/>
              </w:rPr>
            </w:pPr>
          </w:p>
        </w:tc>
        <w:tc>
          <w:tcPr>
            <w:tcW w:w="268" w:type="pct"/>
            <w:tcBorders>
              <w:bottom w:val="single" w:sz="4" w:space="0" w:color="auto"/>
            </w:tcBorders>
            <w:shd w:val="clear" w:color="auto" w:fill="E0E0E0"/>
            <w:vAlign w:val="center"/>
          </w:tcPr>
          <w:p w:rsidR="00AE0D81" w:rsidRPr="00C20E18" w:rsidRDefault="00AE0D81" w:rsidP="000B23F7">
            <w:pPr>
              <w:spacing w:after="0"/>
              <w:rPr>
                <w:rFonts w:ascii="Times New Roman" w:hAnsi="Times New Roman"/>
                <w:sz w:val="20"/>
                <w:szCs w:val="20"/>
                <w:lang w:val="fr-CH"/>
              </w:rPr>
            </w:pPr>
          </w:p>
        </w:tc>
        <w:tc>
          <w:tcPr>
            <w:tcW w:w="680" w:type="pct"/>
            <w:gridSpan w:val="2"/>
            <w:tcBorders>
              <w:bottom w:val="single" w:sz="4" w:space="0" w:color="auto"/>
            </w:tcBorders>
            <w:shd w:val="clear" w:color="auto" w:fill="E0E0E0"/>
            <w:vAlign w:val="center"/>
          </w:tcPr>
          <w:p w:rsidR="00AE0D81" w:rsidRPr="00C20E18" w:rsidRDefault="00AE0D81" w:rsidP="000B23F7">
            <w:pPr>
              <w:spacing w:after="0"/>
              <w:rPr>
                <w:rFonts w:ascii="Times New Roman" w:hAnsi="Times New Roman"/>
                <w:sz w:val="20"/>
                <w:szCs w:val="20"/>
              </w:rPr>
            </w:pPr>
            <w:r w:rsidRPr="00C20E18">
              <w:rPr>
                <w:rFonts w:ascii="Times New Roman" w:hAnsi="Times New Roman"/>
                <w:b/>
                <w:sz w:val="20"/>
                <w:szCs w:val="20"/>
              </w:rPr>
              <w:t>Sous-total</w:t>
            </w:r>
          </w:p>
        </w:tc>
        <w:tc>
          <w:tcPr>
            <w:tcW w:w="1017" w:type="pct"/>
            <w:tcBorders>
              <w:bottom w:val="single" w:sz="4" w:space="0" w:color="auto"/>
            </w:tcBorders>
            <w:shd w:val="clear" w:color="auto" w:fill="E0E0E0"/>
            <w:vAlign w:val="center"/>
          </w:tcPr>
          <w:p w:rsidR="00AE0D81" w:rsidRPr="00C20E18" w:rsidRDefault="00AE0D81" w:rsidP="000B23F7">
            <w:pPr>
              <w:spacing w:after="0"/>
              <w:jc w:val="left"/>
              <w:rPr>
                <w:rFonts w:ascii="Times New Roman" w:hAnsi="Times New Roman"/>
                <w:sz w:val="20"/>
                <w:szCs w:val="20"/>
              </w:rPr>
            </w:pPr>
          </w:p>
        </w:tc>
        <w:tc>
          <w:tcPr>
            <w:tcW w:w="380" w:type="pct"/>
            <w:tcBorders>
              <w:bottom w:val="single" w:sz="4" w:space="0" w:color="auto"/>
            </w:tcBorders>
            <w:shd w:val="clear" w:color="auto" w:fill="E0E0E0"/>
            <w:vAlign w:val="center"/>
          </w:tcPr>
          <w:p w:rsidR="00AE0D81" w:rsidRPr="00C20E18" w:rsidRDefault="00AE0D81" w:rsidP="000B23F7">
            <w:pPr>
              <w:spacing w:after="0"/>
              <w:jc w:val="right"/>
              <w:rPr>
                <w:rFonts w:ascii="Times New Roman" w:hAnsi="Times New Roman"/>
                <w:b/>
                <w:sz w:val="20"/>
                <w:szCs w:val="20"/>
              </w:rPr>
            </w:pPr>
            <w:r w:rsidRPr="00C20E18">
              <w:rPr>
                <w:rFonts w:ascii="Times New Roman" w:hAnsi="Times New Roman"/>
                <w:b/>
                <w:sz w:val="20"/>
                <w:szCs w:val="20"/>
              </w:rPr>
              <w:t>597.369</w:t>
            </w:r>
          </w:p>
        </w:tc>
      </w:tr>
      <w:tr w:rsidR="00AE0D81" w:rsidRPr="00C20E18" w:rsidTr="00B20A3E">
        <w:trPr>
          <w:cantSplit/>
          <w:trHeight w:val="90"/>
        </w:trPr>
        <w:tc>
          <w:tcPr>
            <w:tcW w:w="607" w:type="pct"/>
            <w:shd w:val="clear" w:color="auto" w:fill="CCCCCC"/>
          </w:tcPr>
          <w:p w:rsidR="00AE0D81" w:rsidRPr="00C20E18" w:rsidRDefault="00AE0D81" w:rsidP="000B23F7">
            <w:pPr>
              <w:spacing w:after="0"/>
              <w:rPr>
                <w:rFonts w:ascii="Times New Roman" w:hAnsi="Times New Roman"/>
                <w:b/>
                <w:sz w:val="20"/>
                <w:szCs w:val="20"/>
              </w:rPr>
            </w:pPr>
            <w:r w:rsidRPr="00C20E18">
              <w:rPr>
                <w:rFonts w:ascii="Times New Roman" w:hAnsi="Times New Roman"/>
                <w:b/>
                <w:sz w:val="20"/>
                <w:szCs w:val="20"/>
              </w:rPr>
              <w:t>TOTAL  USD</w:t>
            </w:r>
          </w:p>
        </w:tc>
        <w:tc>
          <w:tcPr>
            <w:tcW w:w="1377" w:type="pct"/>
            <w:tcBorders>
              <w:right w:val="nil"/>
            </w:tcBorders>
            <w:shd w:val="thinDiagCross" w:color="auto" w:fill="CCCCCC"/>
          </w:tcPr>
          <w:p w:rsidR="00AE0D81" w:rsidRPr="00C20E18" w:rsidRDefault="00AE0D81" w:rsidP="000B23F7">
            <w:pPr>
              <w:spacing w:after="0"/>
              <w:rPr>
                <w:rFonts w:ascii="Times New Roman" w:hAnsi="Times New Roman"/>
                <w:sz w:val="20"/>
                <w:szCs w:val="20"/>
              </w:rPr>
            </w:pPr>
          </w:p>
        </w:tc>
        <w:tc>
          <w:tcPr>
            <w:tcW w:w="175" w:type="pct"/>
            <w:tcBorders>
              <w:left w:val="nil"/>
              <w:right w:val="nil"/>
            </w:tcBorders>
            <w:shd w:val="thinDiagCross" w:color="auto" w:fill="CCCCCC"/>
          </w:tcPr>
          <w:p w:rsidR="00AE0D81" w:rsidRPr="00C20E18" w:rsidRDefault="00AE0D81" w:rsidP="000B23F7">
            <w:pPr>
              <w:spacing w:after="0"/>
              <w:rPr>
                <w:rFonts w:ascii="Times New Roman" w:hAnsi="Times New Roman"/>
                <w:sz w:val="20"/>
                <w:szCs w:val="20"/>
              </w:rPr>
            </w:pPr>
          </w:p>
        </w:tc>
        <w:tc>
          <w:tcPr>
            <w:tcW w:w="172" w:type="pct"/>
            <w:tcBorders>
              <w:left w:val="nil"/>
              <w:right w:val="nil"/>
            </w:tcBorders>
            <w:shd w:val="thinDiagCross" w:color="auto" w:fill="CCCCCC"/>
          </w:tcPr>
          <w:p w:rsidR="00AE0D81" w:rsidRPr="00C20E18" w:rsidRDefault="00AE0D81" w:rsidP="000B23F7">
            <w:pPr>
              <w:spacing w:after="0"/>
              <w:rPr>
                <w:rFonts w:ascii="Times New Roman" w:hAnsi="Times New Roman"/>
                <w:sz w:val="20"/>
                <w:szCs w:val="20"/>
              </w:rPr>
            </w:pPr>
          </w:p>
        </w:tc>
        <w:tc>
          <w:tcPr>
            <w:tcW w:w="172" w:type="pct"/>
            <w:tcBorders>
              <w:left w:val="nil"/>
              <w:right w:val="nil"/>
            </w:tcBorders>
            <w:shd w:val="thinDiagCross" w:color="auto" w:fill="CCCCCC"/>
          </w:tcPr>
          <w:p w:rsidR="00AE0D81" w:rsidRPr="00C20E18" w:rsidRDefault="00AE0D81" w:rsidP="000B23F7">
            <w:pPr>
              <w:spacing w:after="0"/>
              <w:rPr>
                <w:rFonts w:ascii="Times New Roman" w:hAnsi="Times New Roman"/>
                <w:sz w:val="20"/>
                <w:szCs w:val="20"/>
              </w:rPr>
            </w:pPr>
          </w:p>
        </w:tc>
        <w:tc>
          <w:tcPr>
            <w:tcW w:w="152" w:type="pct"/>
            <w:tcBorders>
              <w:left w:val="nil"/>
              <w:right w:val="nil"/>
            </w:tcBorders>
            <w:shd w:val="thinDiagCross" w:color="auto" w:fill="CCCCCC"/>
          </w:tcPr>
          <w:p w:rsidR="00AE0D81" w:rsidRPr="00C20E18" w:rsidRDefault="00AE0D81" w:rsidP="000B23F7">
            <w:pPr>
              <w:spacing w:after="0"/>
              <w:rPr>
                <w:rFonts w:ascii="Times New Roman" w:hAnsi="Times New Roman"/>
                <w:sz w:val="20"/>
                <w:szCs w:val="20"/>
              </w:rPr>
            </w:pPr>
          </w:p>
        </w:tc>
        <w:tc>
          <w:tcPr>
            <w:tcW w:w="268" w:type="pct"/>
            <w:tcBorders>
              <w:left w:val="nil"/>
              <w:right w:val="nil"/>
            </w:tcBorders>
            <w:shd w:val="thinDiagCross" w:color="auto" w:fill="CCCCCC"/>
          </w:tcPr>
          <w:p w:rsidR="00AE0D81" w:rsidRPr="00C20E18" w:rsidRDefault="00AE0D81" w:rsidP="000B23F7">
            <w:pPr>
              <w:spacing w:after="0"/>
              <w:rPr>
                <w:rFonts w:ascii="Times New Roman" w:hAnsi="Times New Roman"/>
                <w:sz w:val="20"/>
                <w:szCs w:val="20"/>
              </w:rPr>
            </w:pPr>
          </w:p>
        </w:tc>
        <w:tc>
          <w:tcPr>
            <w:tcW w:w="680" w:type="pct"/>
            <w:gridSpan w:val="2"/>
            <w:tcBorders>
              <w:left w:val="nil"/>
            </w:tcBorders>
            <w:shd w:val="thinDiagCross" w:color="auto" w:fill="CCCCCC"/>
          </w:tcPr>
          <w:p w:rsidR="00AE0D81" w:rsidRPr="00C20E18" w:rsidRDefault="00AE0D81" w:rsidP="000B23F7">
            <w:pPr>
              <w:spacing w:after="0"/>
              <w:rPr>
                <w:rFonts w:ascii="Times New Roman" w:hAnsi="Times New Roman"/>
                <w:sz w:val="20"/>
                <w:szCs w:val="20"/>
              </w:rPr>
            </w:pPr>
          </w:p>
        </w:tc>
        <w:tc>
          <w:tcPr>
            <w:tcW w:w="1017" w:type="pct"/>
            <w:shd w:val="clear" w:color="auto" w:fill="CCCCCC"/>
          </w:tcPr>
          <w:p w:rsidR="00AE0D81" w:rsidRPr="00C20E18" w:rsidRDefault="00AE0D81" w:rsidP="000B23F7">
            <w:pPr>
              <w:spacing w:after="0"/>
              <w:rPr>
                <w:rFonts w:ascii="Times New Roman" w:hAnsi="Times New Roman"/>
                <w:sz w:val="20"/>
                <w:szCs w:val="20"/>
              </w:rPr>
            </w:pPr>
          </w:p>
        </w:tc>
        <w:tc>
          <w:tcPr>
            <w:tcW w:w="380" w:type="pct"/>
            <w:shd w:val="clear" w:color="auto" w:fill="CCCCCC"/>
            <w:vAlign w:val="center"/>
          </w:tcPr>
          <w:p w:rsidR="00AE0D81" w:rsidRPr="00C20E18" w:rsidRDefault="00AE0D81" w:rsidP="000B23F7">
            <w:pPr>
              <w:spacing w:after="0"/>
              <w:jc w:val="right"/>
              <w:rPr>
                <w:rFonts w:ascii="Times New Roman" w:hAnsi="Times New Roman"/>
                <w:b/>
                <w:sz w:val="20"/>
                <w:szCs w:val="20"/>
              </w:rPr>
            </w:pPr>
            <w:r w:rsidRPr="00C20E18">
              <w:rPr>
                <w:rFonts w:ascii="Times New Roman" w:hAnsi="Times New Roman"/>
                <w:b/>
                <w:sz w:val="20"/>
                <w:szCs w:val="20"/>
              </w:rPr>
              <w:t>1,773.886</w:t>
            </w:r>
          </w:p>
        </w:tc>
      </w:tr>
    </w:tbl>
    <w:p w:rsidR="00543F0F" w:rsidRPr="00C20E18" w:rsidRDefault="00543F0F" w:rsidP="00543F0F">
      <w:pPr>
        <w:rPr>
          <w:rFonts w:ascii="Times New Roman" w:hAnsi="Times New Roman"/>
          <w:sz w:val="20"/>
          <w:szCs w:val="20"/>
          <w:lang w:val="fr-CH"/>
        </w:rPr>
      </w:pPr>
    </w:p>
    <w:p w:rsidR="00543F0F" w:rsidRPr="00C20E18" w:rsidRDefault="00543F0F" w:rsidP="00543F0F">
      <w:pPr>
        <w:rPr>
          <w:rFonts w:ascii="Times New Roman" w:hAnsi="Times New Roman"/>
          <w:sz w:val="20"/>
          <w:szCs w:val="20"/>
          <w:lang w:val="fr-CH"/>
        </w:rPr>
      </w:pPr>
    </w:p>
    <w:p w:rsidR="00543F0F" w:rsidRDefault="00543F0F" w:rsidP="00945785">
      <w:pPr>
        <w:jc w:val="center"/>
        <w:rPr>
          <w:rFonts w:ascii="Times New Roman" w:hAnsi="Times New Roman"/>
          <w:b/>
          <w:sz w:val="24"/>
          <w:u w:val="single"/>
          <w:lang w:val="fr-CH"/>
        </w:rPr>
      </w:pPr>
    </w:p>
    <w:p w:rsidR="00850EFB" w:rsidRDefault="00850EFB" w:rsidP="00945785">
      <w:pPr>
        <w:jc w:val="center"/>
        <w:rPr>
          <w:rFonts w:ascii="Times New Roman" w:hAnsi="Times New Roman"/>
          <w:b/>
          <w:sz w:val="24"/>
          <w:u w:val="single"/>
          <w:lang w:val="fr-CH"/>
        </w:rPr>
      </w:pPr>
    </w:p>
    <w:p w:rsidR="00543F0F" w:rsidRDefault="00543F0F" w:rsidP="00945785">
      <w:pPr>
        <w:jc w:val="center"/>
        <w:rPr>
          <w:rFonts w:ascii="Times New Roman" w:hAnsi="Times New Roman"/>
          <w:b/>
          <w:sz w:val="24"/>
          <w:u w:val="single"/>
          <w:lang w:val="fr-CH"/>
        </w:rPr>
      </w:pPr>
    </w:p>
    <w:p w:rsidR="00543F0F" w:rsidRDefault="00543F0F" w:rsidP="00945785">
      <w:pPr>
        <w:jc w:val="center"/>
        <w:rPr>
          <w:rFonts w:ascii="Times New Roman" w:hAnsi="Times New Roman"/>
          <w:b/>
          <w:sz w:val="24"/>
          <w:u w:val="single"/>
          <w:lang w:val="fr-CH"/>
        </w:rPr>
      </w:pPr>
    </w:p>
    <w:p w:rsidR="00543F0F" w:rsidRDefault="00543F0F" w:rsidP="00945785">
      <w:pPr>
        <w:jc w:val="center"/>
        <w:rPr>
          <w:rFonts w:ascii="Times New Roman" w:hAnsi="Times New Roman"/>
          <w:b/>
          <w:sz w:val="24"/>
          <w:u w:val="single"/>
          <w:lang w:val="fr-CH"/>
        </w:rPr>
      </w:pPr>
    </w:p>
    <w:p w:rsidR="00543F0F" w:rsidRDefault="00543F0F" w:rsidP="00945785">
      <w:pPr>
        <w:jc w:val="center"/>
        <w:rPr>
          <w:rFonts w:ascii="Times New Roman" w:hAnsi="Times New Roman"/>
          <w:b/>
          <w:sz w:val="24"/>
          <w:u w:val="single"/>
          <w:lang w:val="fr-CH"/>
        </w:rPr>
      </w:pPr>
    </w:p>
    <w:p w:rsidR="00543F0F" w:rsidRDefault="00543F0F" w:rsidP="00945785">
      <w:pPr>
        <w:jc w:val="center"/>
        <w:rPr>
          <w:rFonts w:ascii="Times New Roman" w:hAnsi="Times New Roman"/>
          <w:b/>
          <w:sz w:val="24"/>
          <w:u w:val="single"/>
          <w:lang w:val="fr-CH"/>
        </w:rPr>
      </w:pPr>
    </w:p>
    <w:p w:rsidR="00543F0F" w:rsidRDefault="00543F0F" w:rsidP="00945785">
      <w:pPr>
        <w:jc w:val="center"/>
        <w:rPr>
          <w:rFonts w:ascii="Times New Roman" w:hAnsi="Times New Roman"/>
          <w:b/>
          <w:sz w:val="24"/>
          <w:u w:val="single"/>
          <w:lang w:val="fr-CH"/>
        </w:rPr>
      </w:pPr>
    </w:p>
    <w:p w:rsidR="006A598C" w:rsidRDefault="006A598C" w:rsidP="00945785">
      <w:pPr>
        <w:jc w:val="center"/>
        <w:rPr>
          <w:rFonts w:ascii="Times New Roman" w:hAnsi="Times New Roman"/>
          <w:b/>
          <w:sz w:val="24"/>
          <w:u w:val="single"/>
          <w:lang w:val="fr-CH"/>
        </w:rPr>
      </w:pPr>
    </w:p>
    <w:p w:rsidR="006A598C" w:rsidRDefault="006A598C" w:rsidP="00945785">
      <w:pPr>
        <w:jc w:val="center"/>
        <w:rPr>
          <w:rFonts w:ascii="Times New Roman" w:hAnsi="Times New Roman"/>
          <w:b/>
          <w:sz w:val="24"/>
          <w:u w:val="single"/>
          <w:lang w:val="fr-CH"/>
        </w:rPr>
      </w:pPr>
    </w:p>
    <w:p w:rsidR="006A598C" w:rsidRDefault="006A598C" w:rsidP="00945785">
      <w:pPr>
        <w:jc w:val="center"/>
        <w:rPr>
          <w:rFonts w:ascii="Times New Roman" w:hAnsi="Times New Roman"/>
          <w:b/>
          <w:sz w:val="24"/>
          <w:u w:val="single"/>
          <w:lang w:val="fr-CH"/>
        </w:rPr>
      </w:pPr>
    </w:p>
    <w:p w:rsidR="006A598C" w:rsidRDefault="006A598C" w:rsidP="00945785">
      <w:pPr>
        <w:jc w:val="center"/>
        <w:rPr>
          <w:rFonts w:ascii="Times New Roman" w:hAnsi="Times New Roman"/>
          <w:b/>
          <w:sz w:val="24"/>
          <w:u w:val="single"/>
          <w:lang w:val="fr-CH"/>
        </w:rPr>
      </w:pPr>
    </w:p>
    <w:p w:rsidR="006A598C" w:rsidRDefault="006A598C" w:rsidP="00945785">
      <w:pPr>
        <w:jc w:val="center"/>
        <w:rPr>
          <w:rFonts w:ascii="Times New Roman" w:hAnsi="Times New Roman"/>
          <w:b/>
          <w:sz w:val="24"/>
          <w:u w:val="single"/>
          <w:lang w:val="fr-CH"/>
        </w:rPr>
      </w:pPr>
    </w:p>
    <w:p w:rsidR="006A598C" w:rsidRDefault="006A598C" w:rsidP="00945785">
      <w:pPr>
        <w:jc w:val="center"/>
        <w:rPr>
          <w:rFonts w:ascii="Times New Roman" w:hAnsi="Times New Roman"/>
          <w:b/>
          <w:sz w:val="24"/>
          <w:u w:val="single"/>
          <w:lang w:val="fr-CH"/>
        </w:rPr>
      </w:pPr>
    </w:p>
    <w:p w:rsidR="006A598C" w:rsidRDefault="006A598C" w:rsidP="00945785">
      <w:pPr>
        <w:jc w:val="center"/>
        <w:rPr>
          <w:rFonts w:ascii="Times New Roman" w:hAnsi="Times New Roman"/>
          <w:b/>
          <w:sz w:val="24"/>
          <w:u w:val="single"/>
          <w:lang w:val="fr-CH"/>
        </w:rPr>
      </w:pPr>
    </w:p>
    <w:p w:rsidR="006A598C" w:rsidRDefault="006A598C" w:rsidP="00945785">
      <w:pPr>
        <w:jc w:val="center"/>
        <w:rPr>
          <w:rFonts w:ascii="Times New Roman" w:hAnsi="Times New Roman"/>
          <w:b/>
          <w:sz w:val="24"/>
          <w:u w:val="single"/>
          <w:lang w:val="fr-CH"/>
        </w:rPr>
      </w:pPr>
    </w:p>
    <w:p w:rsidR="006A598C" w:rsidRDefault="006A598C" w:rsidP="00945785">
      <w:pPr>
        <w:jc w:val="center"/>
        <w:rPr>
          <w:rFonts w:ascii="Times New Roman" w:hAnsi="Times New Roman"/>
          <w:b/>
          <w:sz w:val="24"/>
          <w:u w:val="single"/>
          <w:lang w:val="fr-CH"/>
        </w:rPr>
      </w:pPr>
    </w:p>
    <w:p w:rsidR="006A598C" w:rsidRDefault="006A598C" w:rsidP="00945785">
      <w:pPr>
        <w:jc w:val="center"/>
        <w:rPr>
          <w:rFonts w:ascii="Times New Roman" w:hAnsi="Times New Roman"/>
          <w:b/>
          <w:sz w:val="24"/>
          <w:u w:val="single"/>
          <w:lang w:val="fr-CH"/>
        </w:rPr>
      </w:pPr>
    </w:p>
    <w:p w:rsidR="006A598C" w:rsidRDefault="006A598C" w:rsidP="00945785">
      <w:pPr>
        <w:jc w:val="center"/>
        <w:rPr>
          <w:rFonts w:ascii="Times New Roman" w:hAnsi="Times New Roman"/>
          <w:b/>
          <w:sz w:val="24"/>
          <w:u w:val="single"/>
          <w:lang w:val="fr-CH"/>
        </w:rPr>
      </w:pPr>
    </w:p>
    <w:p w:rsidR="00A474F6" w:rsidRPr="00945785" w:rsidRDefault="00A474F6" w:rsidP="00945785">
      <w:pPr>
        <w:jc w:val="center"/>
        <w:rPr>
          <w:rFonts w:ascii="Times New Roman" w:hAnsi="Times New Roman"/>
          <w:b/>
          <w:sz w:val="24"/>
          <w:u w:val="single"/>
          <w:lang w:val="fr-CH"/>
        </w:rPr>
      </w:pPr>
      <w:r w:rsidRPr="00945785">
        <w:rPr>
          <w:rFonts w:ascii="Times New Roman" w:hAnsi="Times New Roman"/>
          <w:b/>
          <w:sz w:val="24"/>
          <w:u w:val="single"/>
          <w:lang w:val="fr-CH"/>
        </w:rPr>
        <w:t>Cadre Logique</w:t>
      </w:r>
      <w:r>
        <w:rPr>
          <w:rFonts w:ascii="Times New Roman" w:hAnsi="Times New Roman"/>
          <w:b/>
          <w:sz w:val="24"/>
          <w:u w:val="single"/>
          <w:lang w:val="fr-CH"/>
        </w:rPr>
        <w:t xml:space="preserve"> (le cadre sera finalisé dès le démarrage du projet)</w:t>
      </w:r>
    </w:p>
    <w:tbl>
      <w:tblPr>
        <w:tblW w:w="13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2653"/>
        <w:gridCol w:w="1508"/>
        <w:gridCol w:w="3539"/>
        <w:gridCol w:w="2028"/>
        <w:gridCol w:w="2169"/>
      </w:tblGrid>
      <w:tr w:rsidR="00A474F6" w:rsidRPr="00852928" w:rsidTr="00945785">
        <w:trPr>
          <w:trHeight w:val="488"/>
          <w:jc w:val="center"/>
        </w:trPr>
        <w:tc>
          <w:tcPr>
            <w:tcW w:w="1956" w:type="dxa"/>
            <w:shd w:val="pct12" w:color="auto" w:fill="auto"/>
          </w:tcPr>
          <w:p w:rsidR="00A474F6" w:rsidRPr="00CE06D3" w:rsidRDefault="00A474F6" w:rsidP="004048BD">
            <w:pPr>
              <w:jc w:val="center"/>
              <w:rPr>
                <w:rFonts w:ascii="Times New Roman" w:hAnsi="Times New Roman"/>
                <w:b/>
                <w:bCs/>
                <w:sz w:val="18"/>
                <w:szCs w:val="18"/>
                <w:lang w:val="fr-FR"/>
              </w:rPr>
            </w:pPr>
          </w:p>
        </w:tc>
        <w:tc>
          <w:tcPr>
            <w:tcW w:w="2653" w:type="dxa"/>
            <w:shd w:val="pct12" w:color="auto" w:fill="auto"/>
          </w:tcPr>
          <w:p w:rsidR="00A474F6" w:rsidRPr="006A4800" w:rsidRDefault="00A474F6" w:rsidP="004048BD">
            <w:pPr>
              <w:jc w:val="center"/>
              <w:rPr>
                <w:rFonts w:ascii="Times New Roman" w:hAnsi="Times New Roman"/>
                <w:b/>
                <w:bCs/>
                <w:sz w:val="18"/>
                <w:szCs w:val="18"/>
                <w:lang w:val="en-US"/>
              </w:rPr>
            </w:pPr>
            <w:r>
              <w:rPr>
                <w:rFonts w:ascii="Times New Roman" w:hAnsi="Times New Roman"/>
                <w:b/>
                <w:bCs/>
                <w:sz w:val="18"/>
                <w:szCs w:val="18"/>
                <w:lang w:val="en-US"/>
              </w:rPr>
              <w:t xml:space="preserve">Indicateurs </w:t>
            </w:r>
          </w:p>
        </w:tc>
        <w:tc>
          <w:tcPr>
            <w:tcW w:w="1508" w:type="dxa"/>
            <w:shd w:val="pct12" w:color="auto" w:fill="auto"/>
          </w:tcPr>
          <w:p w:rsidR="00A474F6" w:rsidRDefault="00A474F6" w:rsidP="004048BD">
            <w:pPr>
              <w:jc w:val="center"/>
              <w:rPr>
                <w:rFonts w:ascii="Times New Roman" w:hAnsi="Times New Roman"/>
                <w:b/>
                <w:bCs/>
                <w:sz w:val="18"/>
                <w:szCs w:val="18"/>
                <w:lang w:val="en-US"/>
              </w:rPr>
            </w:pPr>
            <w:r>
              <w:rPr>
                <w:rFonts w:ascii="Times New Roman" w:hAnsi="Times New Roman"/>
                <w:b/>
                <w:bCs/>
                <w:sz w:val="18"/>
                <w:szCs w:val="18"/>
                <w:lang w:val="en-US"/>
              </w:rPr>
              <w:t xml:space="preserve">Situation </w:t>
            </w:r>
          </w:p>
          <w:p w:rsidR="00A474F6" w:rsidRPr="006A4800" w:rsidRDefault="00A474F6" w:rsidP="004048BD">
            <w:pPr>
              <w:jc w:val="center"/>
              <w:rPr>
                <w:rFonts w:ascii="Times New Roman" w:hAnsi="Times New Roman"/>
                <w:b/>
                <w:bCs/>
                <w:sz w:val="18"/>
                <w:szCs w:val="18"/>
                <w:lang w:val="en-US"/>
              </w:rPr>
            </w:pPr>
            <w:r>
              <w:rPr>
                <w:rFonts w:ascii="Times New Roman" w:hAnsi="Times New Roman"/>
                <w:b/>
                <w:bCs/>
                <w:sz w:val="18"/>
                <w:szCs w:val="18"/>
                <w:lang w:val="en-US"/>
              </w:rPr>
              <w:t>De référence</w:t>
            </w:r>
          </w:p>
        </w:tc>
        <w:tc>
          <w:tcPr>
            <w:tcW w:w="3539" w:type="dxa"/>
            <w:shd w:val="pct12" w:color="auto" w:fill="auto"/>
          </w:tcPr>
          <w:p w:rsidR="00A474F6" w:rsidRPr="006A4800" w:rsidRDefault="00A474F6" w:rsidP="004048BD">
            <w:pPr>
              <w:jc w:val="center"/>
              <w:rPr>
                <w:rFonts w:ascii="Times New Roman" w:hAnsi="Times New Roman"/>
                <w:b/>
                <w:bCs/>
                <w:sz w:val="18"/>
                <w:szCs w:val="18"/>
                <w:lang w:val="en-US"/>
              </w:rPr>
            </w:pPr>
            <w:r>
              <w:rPr>
                <w:rFonts w:ascii="Times New Roman" w:hAnsi="Times New Roman"/>
                <w:b/>
                <w:bCs/>
                <w:sz w:val="18"/>
                <w:szCs w:val="18"/>
                <w:lang w:val="en-US"/>
              </w:rPr>
              <w:t xml:space="preserve">Cibles </w:t>
            </w:r>
          </w:p>
        </w:tc>
        <w:tc>
          <w:tcPr>
            <w:tcW w:w="2028" w:type="dxa"/>
            <w:shd w:val="pct12" w:color="auto" w:fill="auto"/>
          </w:tcPr>
          <w:p w:rsidR="00A474F6" w:rsidRPr="006A4800" w:rsidRDefault="00A474F6" w:rsidP="004048BD">
            <w:pPr>
              <w:jc w:val="center"/>
              <w:rPr>
                <w:rFonts w:ascii="Times New Roman" w:hAnsi="Times New Roman"/>
                <w:b/>
                <w:bCs/>
                <w:sz w:val="18"/>
                <w:szCs w:val="18"/>
                <w:lang w:val="en-US"/>
              </w:rPr>
            </w:pPr>
            <w:r>
              <w:rPr>
                <w:rFonts w:ascii="Times New Roman" w:hAnsi="Times New Roman"/>
                <w:b/>
                <w:bCs/>
                <w:sz w:val="18"/>
                <w:szCs w:val="18"/>
                <w:lang w:val="en-US"/>
              </w:rPr>
              <w:t>Source  de</w:t>
            </w:r>
            <w:r w:rsidRPr="006A4800">
              <w:rPr>
                <w:rFonts w:ascii="Times New Roman" w:hAnsi="Times New Roman"/>
                <w:b/>
                <w:bCs/>
                <w:sz w:val="18"/>
                <w:szCs w:val="18"/>
                <w:lang w:val="en-US"/>
              </w:rPr>
              <w:t xml:space="preserve"> verification</w:t>
            </w:r>
          </w:p>
        </w:tc>
        <w:tc>
          <w:tcPr>
            <w:tcW w:w="2169" w:type="dxa"/>
            <w:shd w:val="pct12" w:color="auto" w:fill="auto"/>
          </w:tcPr>
          <w:p w:rsidR="00A474F6" w:rsidRPr="006A4800" w:rsidRDefault="00A474F6" w:rsidP="004048BD">
            <w:pPr>
              <w:jc w:val="center"/>
              <w:rPr>
                <w:rFonts w:ascii="Times New Roman" w:hAnsi="Times New Roman"/>
                <w:b/>
                <w:bCs/>
                <w:sz w:val="18"/>
                <w:szCs w:val="18"/>
                <w:lang w:val="en-US"/>
              </w:rPr>
            </w:pPr>
            <w:r>
              <w:rPr>
                <w:rFonts w:ascii="Times New Roman" w:hAnsi="Times New Roman"/>
                <w:b/>
                <w:bCs/>
                <w:sz w:val="18"/>
                <w:szCs w:val="18"/>
                <w:lang w:val="en-US"/>
              </w:rPr>
              <w:t>Risques</w:t>
            </w:r>
          </w:p>
        </w:tc>
      </w:tr>
      <w:tr w:rsidR="00A474F6" w:rsidRPr="001812BD" w:rsidTr="00945785">
        <w:trPr>
          <w:trHeight w:val="1534"/>
          <w:jc w:val="center"/>
        </w:trPr>
        <w:tc>
          <w:tcPr>
            <w:tcW w:w="1956" w:type="dxa"/>
            <w:vMerge w:val="restart"/>
            <w:shd w:val="pct12" w:color="auto" w:fill="auto"/>
            <w:vAlign w:val="center"/>
          </w:tcPr>
          <w:p w:rsidR="00A474F6" w:rsidRPr="007821A8" w:rsidRDefault="00A474F6" w:rsidP="004048BD">
            <w:pPr>
              <w:jc w:val="left"/>
              <w:rPr>
                <w:b/>
                <w:bCs/>
                <w:sz w:val="20"/>
                <w:szCs w:val="20"/>
                <w:lang w:val="fr-FR"/>
              </w:rPr>
            </w:pPr>
            <w:r w:rsidRPr="007821A8">
              <w:rPr>
                <w:b/>
                <w:bCs/>
                <w:sz w:val="20"/>
                <w:szCs w:val="20"/>
                <w:lang w:val="fr-FR"/>
              </w:rPr>
              <w:t>Objectif du projet</w:t>
            </w:r>
          </w:p>
          <w:p w:rsidR="00A474F6" w:rsidRPr="00C608C2" w:rsidRDefault="00A474F6" w:rsidP="004048BD">
            <w:pPr>
              <w:rPr>
                <w:b/>
                <w:noProof/>
                <w:lang w:val="fr-FR"/>
              </w:rPr>
            </w:pPr>
            <w:r>
              <w:rPr>
                <w:rFonts w:ascii="Calibri" w:hAnsi="Calibri"/>
                <w:b/>
                <w:sz w:val="20"/>
                <w:szCs w:val="20"/>
                <w:lang w:val="fr-CH"/>
              </w:rPr>
              <w:t xml:space="preserve">Les Régions de Fatick et du Ferlo se tournent vers un développement plus neutre en carbone et plus résilient au changement climatique </w:t>
            </w:r>
          </w:p>
          <w:p w:rsidR="00A474F6" w:rsidRPr="007821A8" w:rsidRDefault="00A474F6" w:rsidP="004048BD">
            <w:pPr>
              <w:jc w:val="left"/>
              <w:rPr>
                <w:b/>
                <w:bCs/>
                <w:sz w:val="20"/>
                <w:szCs w:val="20"/>
                <w:lang w:val="fr-FR"/>
              </w:rPr>
            </w:pPr>
          </w:p>
        </w:tc>
        <w:tc>
          <w:tcPr>
            <w:tcW w:w="2653" w:type="dxa"/>
          </w:tcPr>
          <w:p w:rsidR="00A474F6" w:rsidRPr="00AB3A73" w:rsidRDefault="00A474F6" w:rsidP="004048BD">
            <w:pPr>
              <w:jc w:val="left"/>
              <w:rPr>
                <w:sz w:val="20"/>
                <w:szCs w:val="20"/>
                <w:lang w:val="fr-FR"/>
              </w:rPr>
            </w:pPr>
            <w:r>
              <w:rPr>
                <w:sz w:val="20"/>
                <w:szCs w:val="20"/>
                <w:lang w:val="fr-FR"/>
              </w:rPr>
              <w:t xml:space="preserve">Le changement climatique (coût/opportunité) est intégré aux orientations stratégiques des régions cibles. </w:t>
            </w:r>
          </w:p>
        </w:tc>
        <w:tc>
          <w:tcPr>
            <w:tcW w:w="1508" w:type="dxa"/>
          </w:tcPr>
          <w:p w:rsidR="00A474F6" w:rsidRPr="008F2BAF" w:rsidRDefault="00A474F6" w:rsidP="004048BD">
            <w:pPr>
              <w:jc w:val="left"/>
              <w:rPr>
                <w:bCs/>
                <w:sz w:val="20"/>
                <w:szCs w:val="20"/>
                <w:lang w:val="fr-FR"/>
              </w:rPr>
            </w:pPr>
            <w:r w:rsidRPr="008F2BAF">
              <w:rPr>
                <w:bCs/>
                <w:sz w:val="20"/>
                <w:szCs w:val="20"/>
                <w:lang w:val="fr-FR"/>
              </w:rPr>
              <w:t>Pas de plan</w:t>
            </w:r>
          </w:p>
        </w:tc>
        <w:tc>
          <w:tcPr>
            <w:tcW w:w="3539" w:type="dxa"/>
          </w:tcPr>
          <w:p w:rsidR="00A474F6" w:rsidRDefault="00A474F6" w:rsidP="004048BD">
            <w:pPr>
              <w:ind w:left="51"/>
              <w:jc w:val="left"/>
              <w:rPr>
                <w:bCs/>
                <w:sz w:val="20"/>
                <w:szCs w:val="20"/>
                <w:lang w:val="fr-FR"/>
              </w:rPr>
            </w:pPr>
            <w:r>
              <w:rPr>
                <w:bCs/>
                <w:sz w:val="20"/>
                <w:szCs w:val="20"/>
                <w:lang w:val="fr-FR"/>
              </w:rPr>
              <w:t xml:space="preserve">Un plan climat territorial intégré est produit et validé </w:t>
            </w:r>
          </w:p>
          <w:p w:rsidR="00A474F6" w:rsidRDefault="00A474F6" w:rsidP="004048BD">
            <w:pPr>
              <w:ind w:left="51"/>
              <w:jc w:val="left"/>
              <w:rPr>
                <w:bCs/>
                <w:sz w:val="20"/>
                <w:szCs w:val="20"/>
                <w:lang w:val="fr-FR"/>
              </w:rPr>
            </w:pPr>
          </w:p>
          <w:p w:rsidR="00A474F6" w:rsidRDefault="00A474F6" w:rsidP="004048BD">
            <w:pPr>
              <w:ind w:left="51"/>
              <w:jc w:val="left"/>
              <w:rPr>
                <w:bCs/>
                <w:sz w:val="20"/>
                <w:szCs w:val="20"/>
                <w:lang w:val="fr-FR"/>
              </w:rPr>
            </w:pPr>
          </w:p>
          <w:p w:rsidR="00A474F6" w:rsidRPr="00452039" w:rsidRDefault="00A474F6" w:rsidP="004048BD">
            <w:pPr>
              <w:ind w:left="51"/>
              <w:jc w:val="left"/>
              <w:rPr>
                <w:bCs/>
                <w:sz w:val="20"/>
                <w:szCs w:val="20"/>
                <w:lang w:val="fr-FR"/>
              </w:rPr>
            </w:pPr>
            <w:r>
              <w:rPr>
                <w:bCs/>
                <w:sz w:val="20"/>
                <w:szCs w:val="20"/>
                <w:lang w:val="fr-FR"/>
              </w:rPr>
              <w:t xml:space="preserve">Les PDRI et les PDL des Communautés rurales/communes sont actualisés en prenant en compte les CC </w:t>
            </w:r>
          </w:p>
        </w:tc>
        <w:tc>
          <w:tcPr>
            <w:tcW w:w="2028" w:type="dxa"/>
          </w:tcPr>
          <w:p w:rsidR="00A474F6" w:rsidRDefault="00A474F6" w:rsidP="004048BD">
            <w:pPr>
              <w:jc w:val="left"/>
              <w:rPr>
                <w:sz w:val="20"/>
                <w:szCs w:val="20"/>
                <w:lang w:val="fr-FR"/>
              </w:rPr>
            </w:pPr>
            <w:r>
              <w:rPr>
                <w:sz w:val="20"/>
                <w:szCs w:val="20"/>
                <w:lang w:val="fr-FR"/>
              </w:rPr>
              <w:t>PCTI validé par le CR et au niveau national</w:t>
            </w:r>
          </w:p>
          <w:p w:rsidR="00A474F6" w:rsidRDefault="00A474F6" w:rsidP="004048BD">
            <w:pPr>
              <w:jc w:val="left"/>
              <w:rPr>
                <w:sz w:val="20"/>
                <w:szCs w:val="20"/>
                <w:lang w:val="fr-FR"/>
              </w:rPr>
            </w:pPr>
          </w:p>
          <w:p w:rsidR="00A474F6" w:rsidRPr="00AB3A73" w:rsidRDefault="00A474F6" w:rsidP="004048BD">
            <w:pPr>
              <w:jc w:val="left"/>
              <w:rPr>
                <w:sz w:val="20"/>
                <w:szCs w:val="20"/>
                <w:lang w:val="fr-FR"/>
              </w:rPr>
            </w:pPr>
            <w:r>
              <w:rPr>
                <w:sz w:val="20"/>
                <w:szCs w:val="20"/>
                <w:lang w:val="fr-FR"/>
              </w:rPr>
              <w:t xml:space="preserve">Plan d’investissement et plan de développement validé. </w:t>
            </w:r>
          </w:p>
          <w:p w:rsidR="00A474F6" w:rsidRPr="00AB3A73" w:rsidRDefault="00A474F6" w:rsidP="004048BD">
            <w:pPr>
              <w:jc w:val="left"/>
              <w:rPr>
                <w:sz w:val="20"/>
                <w:szCs w:val="20"/>
                <w:lang w:val="fr-FR"/>
              </w:rPr>
            </w:pPr>
          </w:p>
        </w:tc>
        <w:tc>
          <w:tcPr>
            <w:tcW w:w="2169" w:type="dxa"/>
            <w:vMerge w:val="restart"/>
          </w:tcPr>
          <w:p w:rsidR="00A474F6" w:rsidRDefault="00A474F6" w:rsidP="004048BD">
            <w:pPr>
              <w:jc w:val="left"/>
              <w:rPr>
                <w:sz w:val="20"/>
                <w:szCs w:val="20"/>
                <w:lang w:val="fr-FR"/>
              </w:rPr>
            </w:pPr>
            <w:r w:rsidRPr="00452039">
              <w:rPr>
                <w:sz w:val="20"/>
                <w:szCs w:val="20"/>
                <w:lang w:val="fr-FR"/>
              </w:rPr>
              <w:t>Les impact</w:t>
            </w:r>
            <w:r>
              <w:rPr>
                <w:sz w:val="20"/>
                <w:szCs w:val="20"/>
                <w:lang w:val="fr-FR"/>
              </w:rPr>
              <w:t>s</w:t>
            </w:r>
            <w:r w:rsidRPr="00452039">
              <w:rPr>
                <w:sz w:val="20"/>
                <w:szCs w:val="20"/>
                <w:lang w:val="fr-FR"/>
              </w:rPr>
              <w:t xml:space="preserve"> du CC sont finalement plus importants que prévus </w:t>
            </w:r>
          </w:p>
          <w:p w:rsidR="00A474F6" w:rsidRDefault="00A474F6" w:rsidP="004048BD">
            <w:pPr>
              <w:jc w:val="left"/>
              <w:rPr>
                <w:sz w:val="20"/>
                <w:szCs w:val="20"/>
                <w:lang w:val="fr-FR"/>
              </w:rPr>
            </w:pPr>
          </w:p>
          <w:p w:rsidR="00A474F6" w:rsidRDefault="00A474F6" w:rsidP="004048BD">
            <w:pPr>
              <w:jc w:val="left"/>
              <w:rPr>
                <w:sz w:val="20"/>
                <w:szCs w:val="20"/>
                <w:lang w:val="fr-FR"/>
              </w:rPr>
            </w:pPr>
          </w:p>
          <w:p w:rsidR="00A474F6" w:rsidRDefault="00A474F6" w:rsidP="004048BD">
            <w:pPr>
              <w:jc w:val="left"/>
              <w:rPr>
                <w:sz w:val="20"/>
                <w:szCs w:val="20"/>
                <w:lang w:val="fr-FR"/>
              </w:rPr>
            </w:pPr>
          </w:p>
          <w:p w:rsidR="00A474F6" w:rsidRDefault="00A474F6" w:rsidP="004048BD">
            <w:pPr>
              <w:jc w:val="left"/>
              <w:rPr>
                <w:sz w:val="20"/>
                <w:szCs w:val="20"/>
                <w:lang w:val="fr-FR"/>
              </w:rPr>
            </w:pPr>
            <w:r>
              <w:rPr>
                <w:sz w:val="20"/>
                <w:szCs w:val="20"/>
                <w:lang w:val="fr-FR"/>
              </w:rPr>
              <w:t>Une nouvelle orientation quand à la politique de décentralisation pourrait remettre en cause la mise en œuvre du projet</w:t>
            </w:r>
          </w:p>
          <w:p w:rsidR="00A474F6" w:rsidRDefault="00A474F6" w:rsidP="004048BD">
            <w:pPr>
              <w:jc w:val="left"/>
              <w:rPr>
                <w:sz w:val="20"/>
                <w:szCs w:val="20"/>
                <w:lang w:val="fr-FR"/>
              </w:rPr>
            </w:pPr>
          </w:p>
          <w:p w:rsidR="00A474F6" w:rsidRDefault="00A474F6" w:rsidP="004048BD">
            <w:pPr>
              <w:jc w:val="left"/>
              <w:rPr>
                <w:sz w:val="20"/>
                <w:szCs w:val="20"/>
                <w:lang w:val="fr-FR"/>
              </w:rPr>
            </w:pPr>
          </w:p>
          <w:p w:rsidR="00A474F6" w:rsidRDefault="00A474F6" w:rsidP="004048BD">
            <w:pPr>
              <w:jc w:val="left"/>
              <w:rPr>
                <w:sz w:val="20"/>
                <w:szCs w:val="20"/>
                <w:lang w:val="fr-FR"/>
              </w:rPr>
            </w:pPr>
          </w:p>
          <w:p w:rsidR="00A474F6" w:rsidRPr="00452039" w:rsidRDefault="00A474F6" w:rsidP="004048BD">
            <w:pPr>
              <w:jc w:val="left"/>
              <w:rPr>
                <w:sz w:val="20"/>
                <w:szCs w:val="20"/>
                <w:lang w:val="fr-FR"/>
              </w:rPr>
            </w:pPr>
            <w:r>
              <w:rPr>
                <w:sz w:val="20"/>
                <w:szCs w:val="20"/>
                <w:lang w:val="fr-FR"/>
              </w:rPr>
              <w:t xml:space="preserve">Une coordination déficiente entre le niveau central et régional affecte la </w:t>
            </w:r>
            <w:r>
              <w:rPr>
                <w:sz w:val="20"/>
                <w:szCs w:val="20"/>
                <w:lang w:val="fr-FR"/>
              </w:rPr>
              <w:lastRenderedPageBreak/>
              <w:t>mise en œuvre des projets pilotes issus du PCTI</w:t>
            </w:r>
          </w:p>
          <w:p w:rsidR="00A474F6" w:rsidRPr="00452039" w:rsidRDefault="00A474F6" w:rsidP="004048BD">
            <w:pPr>
              <w:jc w:val="left"/>
              <w:rPr>
                <w:b/>
                <w:bCs/>
                <w:sz w:val="20"/>
                <w:szCs w:val="20"/>
                <w:lang w:val="fr-FR"/>
              </w:rPr>
            </w:pPr>
          </w:p>
        </w:tc>
      </w:tr>
      <w:tr w:rsidR="00A474F6" w:rsidRPr="001812BD" w:rsidTr="00945785">
        <w:trPr>
          <w:trHeight w:val="2535"/>
          <w:jc w:val="center"/>
        </w:trPr>
        <w:tc>
          <w:tcPr>
            <w:tcW w:w="1956" w:type="dxa"/>
            <w:vMerge/>
            <w:shd w:val="pct12" w:color="auto" w:fill="auto"/>
          </w:tcPr>
          <w:p w:rsidR="00A474F6" w:rsidRPr="00DA6B46" w:rsidRDefault="00A474F6" w:rsidP="004048BD">
            <w:pPr>
              <w:jc w:val="left"/>
              <w:rPr>
                <w:b/>
                <w:bCs/>
                <w:sz w:val="20"/>
                <w:szCs w:val="20"/>
                <w:lang w:val="fr-FR"/>
              </w:rPr>
            </w:pPr>
          </w:p>
        </w:tc>
        <w:tc>
          <w:tcPr>
            <w:tcW w:w="2653" w:type="dxa"/>
          </w:tcPr>
          <w:p w:rsidR="00A474F6" w:rsidRPr="00AB3A73" w:rsidRDefault="00A474F6" w:rsidP="004048BD">
            <w:pPr>
              <w:jc w:val="left"/>
              <w:rPr>
                <w:sz w:val="20"/>
                <w:szCs w:val="20"/>
                <w:lang w:val="fr-FR"/>
              </w:rPr>
            </w:pPr>
            <w:r w:rsidRPr="00AB3A73">
              <w:rPr>
                <w:sz w:val="20"/>
                <w:szCs w:val="20"/>
                <w:lang w:val="fr-FR"/>
              </w:rPr>
              <w:t>L</w:t>
            </w:r>
            <w:r>
              <w:rPr>
                <w:sz w:val="20"/>
                <w:szCs w:val="20"/>
                <w:lang w:val="fr-FR"/>
              </w:rPr>
              <w:t xml:space="preserve">es moyens d’existence des populations des régions concernés sont plus résilient (sécurité alimentaire, gestion des ressources naturelles) </w:t>
            </w:r>
          </w:p>
          <w:p w:rsidR="00A474F6" w:rsidRPr="00AB3A73" w:rsidRDefault="00A474F6" w:rsidP="004048BD">
            <w:pPr>
              <w:jc w:val="left"/>
              <w:rPr>
                <w:sz w:val="20"/>
                <w:szCs w:val="20"/>
                <w:lang w:val="fr-FR"/>
              </w:rPr>
            </w:pPr>
          </w:p>
        </w:tc>
        <w:tc>
          <w:tcPr>
            <w:tcW w:w="1508" w:type="dxa"/>
          </w:tcPr>
          <w:p w:rsidR="00A474F6" w:rsidRPr="00AB3A73" w:rsidRDefault="00A474F6" w:rsidP="004048BD">
            <w:pPr>
              <w:jc w:val="left"/>
              <w:rPr>
                <w:bCs/>
                <w:sz w:val="20"/>
                <w:szCs w:val="20"/>
                <w:lang w:val="fr-FR"/>
              </w:rPr>
            </w:pPr>
            <w:r w:rsidRPr="00AB3A73">
              <w:rPr>
                <w:bCs/>
                <w:sz w:val="20"/>
                <w:szCs w:val="20"/>
                <w:lang w:val="fr-FR"/>
              </w:rPr>
              <w:t>Scénario de base sera fait lors de la phase de lancement sur la base d’enqu</w:t>
            </w:r>
            <w:r>
              <w:rPr>
                <w:bCs/>
                <w:sz w:val="20"/>
                <w:szCs w:val="20"/>
                <w:lang w:val="fr-FR"/>
              </w:rPr>
              <w:t xml:space="preserve">êtes </w:t>
            </w:r>
          </w:p>
          <w:p w:rsidR="00A474F6" w:rsidRPr="00AB3A73" w:rsidRDefault="00A474F6" w:rsidP="004048BD">
            <w:pPr>
              <w:jc w:val="left"/>
              <w:rPr>
                <w:bCs/>
                <w:sz w:val="20"/>
                <w:szCs w:val="20"/>
                <w:lang w:val="fr-FR"/>
              </w:rPr>
            </w:pPr>
          </w:p>
          <w:p w:rsidR="00A474F6" w:rsidRPr="00AB3A73" w:rsidRDefault="00A474F6" w:rsidP="004048BD">
            <w:pPr>
              <w:jc w:val="left"/>
              <w:rPr>
                <w:bCs/>
                <w:sz w:val="20"/>
                <w:szCs w:val="20"/>
                <w:lang w:val="fr-FR"/>
              </w:rPr>
            </w:pPr>
          </w:p>
          <w:p w:rsidR="00A474F6" w:rsidRPr="00AB3A73" w:rsidRDefault="00A474F6" w:rsidP="004048BD">
            <w:pPr>
              <w:jc w:val="left"/>
              <w:rPr>
                <w:bCs/>
                <w:sz w:val="20"/>
                <w:szCs w:val="20"/>
                <w:lang w:val="fr-FR"/>
              </w:rPr>
            </w:pPr>
          </w:p>
          <w:p w:rsidR="00A474F6" w:rsidRPr="00AB3A73" w:rsidRDefault="00A474F6" w:rsidP="004048BD">
            <w:pPr>
              <w:jc w:val="left"/>
              <w:rPr>
                <w:bCs/>
                <w:sz w:val="20"/>
                <w:szCs w:val="20"/>
                <w:lang w:val="fr-FR"/>
              </w:rPr>
            </w:pPr>
          </w:p>
          <w:p w:rsidR="00A474F6" w:rsidRPr="00AB3A73" w:rsidRDefault="00A474F6" w:rsidP="004048BD">
            <w:pPr>
              <w:jc w:val="left"/>
              <w:rPr>
                <w:bCs/>
                <w:sz w:val="20"/>
                <w:szCs w:val="20"/>
                <w:lang w:val="fr-FR"/>
              </w:rPr>
            </w:pPr>
          </w:p>
          <w:p w:rsidR="00A474F6" w:rsidRPr="00AB3A73" w:rsidRDefault="00A474F6" w:rsidP="004048BD">
            <w:pPr>
              <w:jc w:val="left"/>
              <w:rPr>
                <w:bCs/>
                <w:sz w:val="20"/>
                <w:szCs w:val="20"/>
                <w:lang w:val="fr-FR"/>
              </w:rPr>
            </w:pPr>
          </w:p>
        </w:tc>
        <w:tc>
          <w:tcPr>
            <w:tcW w:w="3539" w:type="dxa"/>
          </w:tcPr>
          <w:p w:rsidR="00A474F6" w:rsidRDefault="00A474F6" w:rsidP="004048BD">
            <w:pPr>
              <w:jc w:val="left"/>
              <w:rPr>
                <w:sz w:val="20"/>
                <w:szCs w:val="20"/>
                <w:lang w:val="fr-FR"/>
              </w:rPr>
            </w:pPr>
            <w:r>
              <w:rPr>
                <w:sz w:val="20"/>
                <w:szCs w:val="20"/>
                <w:lang w:val="fr-FR"/>
              </w:rPr>
              <w:lastRenderedPageBreak/>
              <w:t>Les rendements agricoles sont augmentés ;</w:t>
            </w:r>
          </w:p>
          <w:p w:rsidR="00A474F6" w:rsidRPr="00AB3A73" w:rsidRDefault="00A474F6" w:rsidP="004048BD">
            <w:pPr>
              <w:jc w:val="left"/>
              <w:rPr>
                <w:sz w:val="20"/>
                <w:szCs w:val="20"/>
                <w:lang w:val="fr-FR"/>
              </w:rPr>
            </w:pPr>
            <w:r>
              <w:rPr>
                <w:sz w:val="20"/>
                <w:szCs w:val="20"/>
                <w:lang w:val="fr-FR"/>
              </w:rPr>
              <w:t xml:space="preserve">La consommation de bois de chauffe diminue </w:t>
            </w:r>
          </w:p>
          <w:p w:rsidR="00A474F6" w:rsidRPr="00AB3A73" w:rsidRDefault="00A474F6" w:rsidP="004048BD">
            <w:pPr>
              <w:jc w:val="left"/>
              <w:rPr>
                <w:sz w:val="20"/>
                <w:szCs w:val="20"/>
                <w:lang w:val="fr-FR"/>
              </w:rPr>
            </w:pPr>
          </w:p>
          <w:p w:rsidR="00A474F6" w:rsidRPr="00AB3A73" w:rsidRDefault="00A474F6" w:rsidP="004048BD">
            <w:pPr>
              <w:jc w:val="left"/>
              <w:rPr>
                <w:sz w:val="20"/>
                <w:szCs w:val="20"/>
                <w:lang w:val="fr-FR"/>
              </w:rPr>
            </w:pPr>
          </w:p>
          <w:p w:rsidR="00A474F6" w:rsidRPr="00AB3A73" w:rsidRDefault="00A474F6" w:rsidP="004048BD">
            <w:pPr>
              <w:jc w:val="left"/>
              <w:rPr>
                <w:sz w:val="20"/>
                <w:szCs w:val="20"/>
                <w:lang w:val="fr-FR"/>
              </w:rPr>
            </w:pPr>
          </w:p>
          <w:p w:rsidR="00A474F6" w:rsidRPr="00AB3A73" w:rsidRDefault="00A474F6" w:rsidP="004048BD">
            <w:pPr>
              <w:jc w:val="left"/>
              <w:rPr>
                <w:sz w:val="20"/>
                <w:szCs w:val="20"/>
                <w:lang w:val="fr-FR"/>
              </w:rPr>
            </w:pPr>
          </w:p>
          <w:p w:rsidR="00A474F6" w:rsidRPr="00AB3A73" w:rsidRDefault="00A474F6" w:rsidP="004048BD">
            <w:pPr>
              <w:jc w:val="left"/>
              <w:rPr>
                <w:bCs/>
                <w:sz w:val="20"/>
                <w:szCs w:val="20"/>
                <w:lang w:val="fr-FR"/>
              </w:rPr>
            </w:pPr>
          </w:p>
        </w:tc>
        <w:tc>
          <w:tcPr>
            <w:tcW w:w="2028" w:type="dxa"/>
          </w:tcPr>
          <w:p w:rsidR="00A474F6" w:rsidRPr="00C640D9" w:rsidRDefault="00A474F6" w:rsidP="004048BD">
            <w:pPr>
              <w:jc w:val="left"/>
              <w:rPr>
                <w:sz w:val="20"/>
                <w:szCs w:val="20"/>
                <w:lang w:val="fr-FR"/>
              </w:rPr>
            </w:pPr>
            <w:r w:rsidRPr="00C640D9">
              <w:rPr>
                <w:sz w:val="20"/>
                <w:szCs w:val="20"/>
                <w:lang w:val="fr-FR"/>
              </w:rPr>
              <w:t>Enquêtes auprès du ministère de l’agriculture</w:t>
            </w:r>
            <w:r>
              <w:rPr>
                <w:sz w:val="20"/>
                <w:szCs w:val="20"/>
                <w:lang w:val="fr-FR"/>
              </w:rPr>
              <w:t>/services forestiers</w:t>
            </w:r>
            <w:r w:rsidRPr="00C640D9">
              <w:rPr>
                <w:sz w:val="20"/>
                <w:szCs w:val="20"/>
                <w:lang w:val="fr-FR"/>
              </w:rPr>
              <w:t xml:space="preserve"> (rendement); </w:t>
            </w:r>
          </w:p>
          <w:p w:rsidR="00A474F6" w:rsidRPr="001812BD" w:rsidRDefault="00A474F6" w:rsidP="004048BD">
            <w:pPr>
              <w:jc w:val="left"/>
              <w:rPr>
                <w:sz w:val="20"/>
                <w:szCs w:val="20"/>
                <w:lang w:val="de-DE"/>
              </w:rPr>
            </w:pPr>
            <w:r w:rsidRPr="00574BBD">
              <w:rPr>
                <w:sz w:val="20"/>
                <w:szCs w:val="20"/>
                <w:lang w:val="fr-FR"/>
              </w:rPr>
              <w:t>Enquête</w:t>
            </w:r>
            <w:r w:rsidRPr="001812BD">
              <w:rPr>
                <w:sz w:val="20"/>
                <w:szCs w:val="20"/>
                <w:lang w:val="de-DE"/>
              </w:rPr>
              <w:t xml:space="preserve"> auprès des ménages </w:t>
            </w:r>
          </w:p>
        </w:tc>
        <w:tc>
          <w:tcPr>
            <w:tcW w:w="2169" w:type="dxa"/>
            <w:vMerge/>
          </w:tcPr>
          <w:p w:rsidR="00A474F6" w:rsidRPr="001812BD" w:rsidRDefault="00A474F6" w:rsidP="004048BD">
            <w:pPr>
              <w:jc w:val="left"/>
              <w:rPr>
                <w:b/>
                <w:bCs/>
                <w:sz w:val="20"/>
                <w:szCs w:val="20"/>
                <w:lang w:val="de-DE"/>
              </w:rPr>
            </w:pPr>
          </w:p>
        </w:tc>
      </w:tr>
      <w:tr w:rsidR="00A474F6" w:rsidRPr="00F10CE4" w:rsidTr="00945785">
        <w:trPr>
          <w:trHeight w:val="1376"/>
          <w:jc w:val="center"/>
        </w:trPr>
        <w:tc>
          <w:tcPr>
            <w:tcW w:w="1956" w:type="dxa"/>
            <w:vMerge w:val="restart"/>
            <w:tcBorders>
              <w:top w:val="double" w:sz="4" w:space="0" w:color="auto"/>
            </w:tcBorders>
            <w:shd w:val="pct12" w:color="auto" w:fill="auto"/>
            <w:vAlign w:val="center"/>
          </w:tcPr>
          <w:p w:rsidR="00A474F6" w:rsidRDefault="00A474F6" w:rsidP="004048BD">
            <w:pPr>
              <w:snapToGrid w:val="0"/>
              <w:spacing w:before="120" w:after="120"/>
              <w:jc w:val="left"/>
              <w:rPr>
                <w:rFonts w:ascii="Calibri" w:hAnsi="Calibri"/>
                <w:b/>
                <w:bCs/>
                <w:sz w:val="20"/>
                <w:szCs w:val="20"/>
                <w:lang w:val="fr-CH"/>
              </w:rPr>
            </w:pPr>
            <w:r w:rsidRPr="00C640D9">
              <w:rPr>
                <w:rFonts w:ascii="Calibri" w:hAnsi="Calibri"/>
                <w:b/>
                <w:bCs/>
                <w:sz w:val="20"/>
                <w:szCs w:val="20"/>
                <w:lang w:val="fr-FR"/>
              </w:rPr>
              <w:lastRenderedPageBreak/>
              <w:t xml:space="preserve">Résultat attendu 1 : </w:t>
            </w:r>
            <w:r>
              <w:rPr>
                <w:rFonts w:ascii="Calibri" w:hAnsi="Calibri"/>
                <w:b/>
                <w:bCs/>
                <w:sz w:val="20"/>
                <w:szCs w:val="20"/>
                <w:lang w:val="fr-CH"/>
              </w:rPr>
              <w:t xml:space="preserve">Un cadre de gouvernance assurant une coordination entre échelon de décision, secteur et acteur intervenant sur un territoire dans le domaine des changements climatiques est mis en place </w:t>
            </w:r>
          </w:p>
          <w:p w:rsidR="00A474F6" w:rsidRDefault="00A474F6" w:rsidP="004048BD">
            <w:pPr>
              <w:snapToGrid w:val="0"/>
              <w:spacing w:before="120" w:after="120"/>
              <w:jc w:val="left"/>
              <w:rPr>
                <w:rFonts w:ascii="Calibri" w:hAnsi="Calibri"/>
                <w:b/>
                <w:bCs/>
                <w:sz w:val="20"/>
                <w:szCs w:val="20"/>
                <w:lang w:val="fr-CH"/>
              </w:rPr>
            </w:pPr>
          </w:p>
          <w:p w:rsidR="00A474F6" w:rsidRPr="00184CE8" w:rsidRDefault="00A474F6" w:rsidP="004048BD">
            <w:pPr>
              <w:jc w:val="left"/>
              <w:rPr>
                <w:bCs/>
                <w:sz w:val="20"/>
                <w:szCs w:val="20"/>
                <w:lang w:val="fr-FR"/>
              </w:rPr>
            </w:pPr>
          </w:p>
        </w:tc>
        <w:tc>
          <w:tcPr>
            <w:tcW w:w="2653" w:type="dxa"/>
            <w:tcBorders>
              <w:top w:val="double" w:sz="4" w:space="0" w:color="auto"/>
            </w:tcBorders>
          </w:tcPr>
          <w:p w:rsidR="00A474F6" w:rsidRPr="00184CE8" w:rsidRDefault="00A474F6" w:rsidP="004048BD">
            <w:pPr>
              <w:jc w:val="left"/>
              <w:rPr>
                <w:bCs/>
                <w:sz w:val="20"/>
                <w:szCs w:val="20"/>
                <w:lang w:val="fr-FR"/>
              </w:rPr>
            </w:pPr>
          </w:p>
          <w:p w:rsidR="00A474F6" w:rsidRPr="0080596C" w:rsidRDefault="00A474F6" w:rsidP="004048BD">
            <w:pPr>
              <w:jc w:val="left"/>
              <w:rPr>
                <w:bCs/>
                <w:sz w:val="20"/>
                <w:szCs w:val="20"/>
                <w:lang w:val="fr-FR"/>
              </w:rPr>
            </w:pPr>
            <w:r>
              <w:rPr>
                <w:bCs/>
                <w:sz w:val="20"/>
                <w:szCs w:val="20"/>
                <w:lang w:val="fr-FR"/>
              </w:rPr>
              <w:t xml:space="preserve">Un </w:t>
            </w:r>
            <w:r w:rsidRPr="0080596C">
              <w:rPr>
                <w:bCs/>
                <w:sz w:val="20"/>
                <w:szCs w:val="20"/>
                <w:lang w:val="fr-FR"/>
              </w:rPr>
              <w:t>cadre de gouverna</w:t>
            </w:r>
            <w:r>
              <w:rPr>
                <w:bCs/>
                <w:sz w:val="20"/>
                <w:szCs w:val="20"/>
                <w:lang w:val="fr-FR"/>
              </w:rPr>
              <w:t>n</w:t>
            </w:r>
            <w:r w:rsidRPr="0080596C">
              <w:rPr>
                <w:bCs/>
                <w:sz w:val="20"/>
                <w:szCs w:val="20"/>
                <w:lang w:val="fr-FR"/>
              </w:rPr>
              <w:t xml:space="preserve">ce </w:t>
            </w:r>
            <w:r>
              <w:rPr>
                <w:bCs/>
                <w:sz w:val="20"/>
                <w:szCs w:val="20"/>
                <w:lang w:val="fr-FR"/>
              </w:rPr>
              <w:t xml:space="preserve">de lutte contre le changement climatique </w:t>
            </w:r>
          </w:p>
        </w:tc>
        <w:tc>
          <w:tcPr>
            <w:tcW w:w="1508" w:type="dxa"/>
            <w:tcBorders>
              <w:top w:val="double" w:sz="4" w:space="0" w:color="auto"/>
            </w:tcBorders>
            <w:vAlign w:val="center"/>
          </w:tcPr>
          <w:p w:rsidR="00A474F6" w:rsidRPr="0080596C" w:rsidRDefault="00A474F6" w:rsidP="004048BD">
            <w:pPr>
              <w:jc w:val="left"/>
              <w:rPr>
                <w:bCs/>
                <w:sz w:val="20"/>
                <w:szCs w:val="20"/>
                <w:lang w:val="fr-FR"/>
              </w:rPr>
            </w:pPr>
          </w:p>
          <w:p w:rsidR="00A474F6" w:rsidRPr="00537768" w:rsidRDefault="00A474F6" w:rsidP="004048BD">
            <w:pPr>
              <w:jc w:val="left"/>
              <w:rPr>
                <w:bCs/>
                <w:sz w:val="20"/>
                <w:szCs w:val="20"/>
                <w:lang w:val="en-US"/>
              </w:rPr>
            </w:pPr>
            <w:r>
              <w:rPr>
                <w:bCs/>
                <w:sz w:val="20"/>
                <w:szCs w:val="20"/>
                <w:lang w:val="en-US"/>
              </w:rPr>
              <w:t>Inexistant</w:t>
            </w:r>
          </w:p>
          <w:p w:rsidR="00A474F6" w:rsidRPr="00537768" w:rsidRDefault="00A474F6" w:rsidP="004048BD">
            <w:pPr>
              <w:jc w:val="left"/>
              <w:rPr>
                <w:bCs/>
                <w:sz w:val="20"/>
                <w:szCs w:val="20"/>
                <w:lang w:val="en-US"/>
              </w:rPr>
            </w:pPr>
          </w:p>
        </w:tc>
        <w:tc>
          <w:tcPr>
            <w:tcW w:w="3539" w:type="dxa"/>
            <w:tcBorders>
              <w:top w:val="double" w:sz="4" w:space="0" w:color="auto"/>
            </w:tcBorders>
            <w:vAlign w:val="center"/>
          </w:tcPr>
          <w:p w:rsidR="00A474F6" w:rsidRPr="0080596C" w:rsidRDefault="00A474F6" w:rsidP="004048BD">
            <w:pPr>
              <w:jc w:val="left"/>
              <w:rPr>
                <w:bCs/>
                <w:sz w:val="20"/>
                <w:szCs w:val="20"/>
                <w:lang w:val="fr-FR"/>
              </w:rPr>
            </w:pPr>
            <w:r>
              <w:rPr>
                <w:sz w:val="20"/>
                <w:szCs w:val="20"/>
                <w:lang w:val="fr-FR"/>
              </w:rPr>
              <w:t xml:space="preserve">Un </w:t>
            </w:r>
            <w:r w:rsidRPr="0080596C">
              <w:rPr>
                <w:sz w:val="20"/>
                <w:szCs w:val="20"/>
                <w:lang w:val="fr-FR"/>
              </w:rPr>
              <w:t>Comité régional changement climatique représentatif</w:t>
            </w:r>
            <w:r>
              <w:rPr>
                <w:sz w:val="20"/>
                <w:szCs w:val="20"/>
                <w:lang w:val="fr-FR"/>
              </w:rPr>
              <w:t xml:space="preserve"> ayant vocation à renforcer la coordination entre acteurs du territoire et les différents échelons de décision (national et local) est fonctionnel dans les 2 régions cibles du projet</w:t>
            </w:r>
          </w:p>
        </w:tc>
        <w:tc>
          <w:tcPr>
            <w:tcW w:w="2028" w:type="dxa"/>
            <w:tcBorders>
              <w:top w:val="double" w:sz="4" w:space="0" w:color="auto"/>
            </w:tcBorders>
            <w:vAlign w:val="center"/>
          </w:tcPr>
          <w:p w:rsidR="00A474F6" w:rsidRPr="0080596C" w:rsidRDefault="00A474F6" w:rsidP="004048BD">
            <w:pPr>
              <w:jc w:val="left"/>
              <w:rPr>
                <w:b/>
                <w:bCs/>
                <w:sz w:val="20"/>
                <w:szCs w:val="20"/>
                <w:lang w:val="fr-FR"/>
              </w:rPr>
            </w:pPr>
          </w:p>
          <w:p w:rsidR="00A474F6" w:rsidRPr="0080596C" w:rsidRDefault="00A474F6" w:rsidP="004048BD">
            <w:pPr>
              <w:jc w:val="left"/>
              <w:rPr>
                <w:sz w:val="20"/>
                <w:szCs w:val="20"/>
                <w:lang w:val="fr-FR"/>
              </w:rPr>
            </w:pPr>
            <w:r w:rsidRPr="0080596C">
              <w:rPr>
                <w:sz w:val="20"/>
                <w:szCs w:val="20"/>
                <w:lang w:val="fr-FR"/>
              </w:rPr>
              <w:t>Décret du Conseil régional</w:t>
            </w:r>
          </w:p>
          <w:p w:rsidR="00A474F6" w:rsidRPr="0080596C" w:rsidRDefault="00A474F6" w:rsidP="004048BD">
            <w:pPr>
              <w:jc w:val="left"/>
              <w:rPr>
                <w:sz w:val="20"/>
                <w:szCs w:val="20"/>
                <w:lang w:val="fr-FR"/>
              </w:rPr>
            </w:pPr>
            <w:r w:rsidRPr="0080596C">
              <w:rPr>
                <w:sz w:val="20"/>
                <w:szCs w:val="20"/>
                <w:lang w:val="fr-FR"/>
              </w:rPr>
              <w:t>PV de réunion du COMREC</w:t>
            </w:r>
          </w:p>
          <w:p w:rsidR="00A474F6" w:rsidRPr="0080596C" w:rsidRDefault="00A474F6" w:rsidP="004048BD">
            <w:pPr>
              <w:jc w:val="left"/>
              <w:rPr>
                <w:b/>
                <w:bCs/>
                <w:sz w:val="20"/>
                <w:szCs w:val="20"/>
                <w:lang w:val="fr-FR"/>
              </w:rPr>
            </w:pPr>
          </w:p>
        </w:tc>
        <w:tc>
          <w:tcPr>
            <w:tcW w:w="2169" w:type="dxa"/>
            <w:vMerge w:val="restart"/>
            <w:tcBorders>
              <w:top w:val="double" w:sz="4" w:space="0" w:color="auto"/>
            </w:tcBorders>
          </w:tcPr>
          <w:p w:rsidR="00A474F6" w:rsidRPr="00DA6B46" w:rsidRDefault="00A474F6" w:rsidP="004048BD">
            <w:pPr>
              <w:jc w:val="left"/>
              <w:rPr>
                <w:sz w:val="20"/>
                <w:szCs w:val="20"/>
                <w:lang w:val="fr-FR"/>
              </w:rPr>
            </w:pPr>
          </w:p>
          <w:p w:rsidR="00A474F6" w:rsidRDefault="00A474F6" w:rsidP="004048BD">
            <w:pPr>
              <w:jc w:val="left"/>
              <w:rPr>
                <w:sz w:val="20"/>
                <w:szCs w:val="20"/>
                <w:lang w:val="fr-FR"/>
              </w:rPr>
            </w:pPr>
            <w:r w:rsidRPr="005157E6">
              <w:rPr>
                <w:sz w:val="20"/>
                <w:szCs w:val="20"/>
                <w:lang w:val="fr-FR"/>
              </w:rPr>
              <w:t xml:space="preserve">Les acteurs clés (décideurs, société civile, secteur privé…) ne </w:t>
            </w:r>
            <w:r>
              <w:rPr>
                <w:sz w:val="20"/>
                <w:szCs w:val="20"/>
                <w:lang w:val="fr-FR"/>
              </w:rPr>
              <w:t>participe</w:t>
            </w:r>
            <w:r w:rsidRPr="005157E6">
              <w:rPr>
                <w:sz w:val="20"/>
                <w:szCs w:val="20"/>
                <w:lang w:val="fr-FR"/>
              </w:rPr>
              <w:t>nt pas au</w:t>
            </w:r>
            <w:r>
              <w:rPr>
                <w:sz w:val="20"/>
                <w:szCs w:val="20"/>
                <w:lang w:val="fr-FR"/>
              </w:rPr>
              <w:t xml:space="preserve"> processus </w:t>
            </w:r>
          </w:p>
          <w:p w:rsidR="00A474F6" w:rsidRDefault="00A474F6" w:rsidP="004048BD">
            <w:pPr>
              <w:jc w:val="left"/>
              <w:rPr>
                <w:sz w:val="20"/>
                <w:szCs w:val="20"/>
                <w:lang w:val="fr-FR"/>
              </w:rPr>
            </w:pPr>
          </w:p>
          <w:p w:rsidR="00A474F6" w:rsidRDefault="00A474F6" w:rsidP="004048BD">
            <w:pPr>
              <w:jc w:val="left"/>
              <w:rPr>
                <w:sz w:val="20"/>
                <w:szCs w:val="20"/>
                <w:lang w:val="fr-FR"/>
              </w:rPr>
            </w:pPr>
            <w:r>
              <w:rPr>
                <w:sz w:val="20"/>
                <w:szCs w:val="20"/>
                <w:lang w:val="fr-FR"/>
              </w:rPr>
              <w:t>Les services déconcentrés ne sont pas suffisamment impliqués dans le programme</w:t>
            </w:r>
          </w:p>
          <w:p w:rsidR="00A474F6" w:rsidRDefault="00A474F6" w:rsidP="004048BD">
            <w:pPr>
              <w:jc w:val="left"/>
              <w:rPr>
                <w:sz w:val="20"/>
                <w:szCs w:val="20"/>
                <w:lang w:val="fr-FR"/>
              </w:rPr>
            </w:pPr>
          </w:p>
          <w:p w:rsidR="00A474F6" w:rsidRPr="005157E6" w:rsidRDefault="00A474F6" w:rsidP="004048BD">
            <w:pPr>
              <w:jc w:val="left"/>
              <w:rPr>
                <w:sz w:val="20"/>
                <w:szCs w:val="20"/>
                <w:lang w:val="fr-FR"/>
              </w:rPr>
            </w:pPr>
            <w:r w:rsidRPr="005157E6">
              <w:rPr>
                <w:sz w:val="20"/>
                <w:szCs w:val="20"/>
                <w:lang w:val="fr-FR"/>
              </w:rPr>
              <w:t xml:space="preserve"> </w:t>
            </w:r>
          </w:p>
        </w:tc>
      </w:tr>
      <w:tr w:rsidR="00A474F6" w:rsidRPr="00537768" w:rsidTr="00945785">
        <w:trPr>
          <w:trHeight w:val="2273"/>
          <w:jc w:val="center"/>
        </w:trPr>
        <w:tc>
          <w:tcPr>
            <w:tcW w:w="1956" w:type="dxa"/>
            <w:vMerge/>
            <w:shd w:val="pct12" w:color="auto" w:fill="auto"/>
          </w:tcPr>
          <w:p w:rsidR="00A474F6" w:rsidRPr="005157E6" w:rsidRDefault="00A474F6" w:rsidP="004048BD">
            <w:pPr>
              <w:jc w:val="left"/>
              <w:rPr>
                <w:b/>
                <w:bCs/>
                <w:sz w:val="20"/>
                <w:szCs w:val="20"/>
                <w:lang w:val="fr-FR"/>
              </w:rPr>
            </w:pPr>
          </w:p>
        </w:tc>
        <w:tc>
          <w:tcPr>
            <w:tcW w:w="2653" w:type="dxa"/>
          </w:tcPr>
          <w:p w:rsidR="00A474F6" w:rsidRPr="005157E6" w:rsidRDefault="00A474F6" w:rsidP="004048BD">
            <w:pPr>
              <w:jc w:val="left"/>
              <w:rPr>
                <w:sz w:val="20"/>
                <w:szCs w:val="20"/>
                <w:lang w:val="fr-FR"/>
              </w:rPr>
            </w:pPr>
            <w:r w:rsidRPr="005157E6">
              <w:rPr>
                <w:bCs/>
                <w:color w:val="000000"/>
                <w:sz w:val="20"/>
                <w:szCs w:val="20"/>
                <w:lang w:val="fr-FR" w:eastAsia="fr-CA"/>
              </w:rPr>
              <w:t>Des accords de partenariat entre les services de l’état, des partenaires techniques et financier et la région sont</w:t>
            </w:r>
            <w:r>
              <w:rPr>
                <w:bCs/>
                <w:color w:val="000000"/>
                <w:sz w:val="20"/>
                <w:szCs w:val="20"/>
                <w:lang w:val="fr-FR" w:eastAsia="fr-CA"/>
              </w:rPr>
              <w:t xml:space="preserve"> mis en place </w:t>
            </w:r>
            <w:r w:rsidRPr="005157E6">
              <w:rPr>
                <w:bCs/>
                <w:color w:val="000000"/>
                <w:sz w:val="20"/>
                <w:szCs w:val="20"/>
                <w:lang w:val="fr-FR" w:eastAsia="fr-CA"/>
              </w:rPr>
              <w:t xml:space="preserve"> Les services déconcentrés de l’état appuient le programme dans chacune des 2 régions du programme </w:t>
            </w:r>
          </w:p>
        </w:tc>
        <w:tc>
          <w:tcPr>
            <w:tcW w:w="1508" w:type="dxa"/>
            <w:vAlign w:val="center"/>
          </w:tcPr>
          <w:p w:rsidR="00A474F6" w:rsidRPr="00537768" w:rsidRDefault="00A474F6" w:rsidP="00784A26">
            <w:pPr>
              <w:jc w:val="left"/>
              <w:rPr>
                <w:bCs/>
                <w:sz w:val="20"/>
                <w:szCs w:val="20"/>
                <w:lang w:val="en-US"/>
              </w:rPr>
            </w:pPr>
            <w:r>
              <w:rPr>
                <w:bCs/>
                <w:sz w:val="20"/>
                <w:szCs w:val="20"/>
                <w:lang w:val="en-US"/>
              </w:rPr>
              <w:t>Inexistant</w:t>
            </w:r>
          </w:p>
          <w:p w:rsidR="00A474F6" w:rsidRPr="00537768" w:rsidRDefault="00A474F6" w:rsidP="004048BD">
            <w:pPr>
              <w:jc w:val="left"/>
              <w:rPr>
                <w:bCs/>
                <w:sz w:val="20"/>
                <w:szCs w:val="20"/>
                <w:lang w:val="en-US"/>
              </w:rPr>
            </w:pPr>
          </w:p>
        </w:tc>
        <w:tc>
          <w:tcPr>
            <w:tcW w:w="3539" w:type="dxa"/>
            <w:vAlign w:val="center"/>
          </w:tcPr>
          <w:p w:rsidR="00A474F6" w:rsidRPr="0080596C" w:rsidRDefault="00A474F6" w:rsidP="004048BD">
            <w:pPr>
              <w:jc w:val="left"/>
              <w:rPr>
                <w:bCs/>
                <w:sz w:val="20"/>
                <w:szCs w:val="20"/>
                <w:lang w:val="fr-FR"/>
              </w:rPr>
            </w:pPr>
            <w:r w:rsidRPr="0080596C">
              <w:rPr>
                <w:bCs/>
                <w:color w:val="000000"/>
                <w:sz w:val="20"/>
                <w:szCs w:val="20"/>
                <w:lang w:val="fr-FR" w:eastAsia="fr-CA"/>
              </w:rPr>
              <w:t>X accord cadre de partenariat signé entre la région et les services de l’état</w:t>
            </w:r>
          </w:p>
        </w:tc>
        <w:tc>
          <w:tcPr>
            <w:tcW w:w="2028" w:type="dxa"/>
            <w:vAlign w:val="center"/>
          </w:tcPr>
          <w:p w:rsidR="00A474F6" w:rsidRPr="00537768" w:rsidRDefault="00A474F6" w:rsidP="004048BD">
            <w:pPr>
              <w:jc w:val="left"/>
              <w:rPr>
                <w:sz w:val="20"/>
                <w:szCs w:val="20"/>
                <w:lang w:val="en-US"/>
              </w:rPr>
            </w:pPr>
            <w:r>
              <w:rPr>
                <w:sz w:val="20"/>
                <w:szCs w:val="20"/>
                <w:lang w:val="en-US"/>
              </w:rPr>
              <w:t>Accord signé</w:t>
            </w:r>
          </w:p>
        </w:tc>
        <w:tc>
          <w:tcPr>
            <w:tcW w:w="2169" w:type="dxa"/>
            <w:vMerge/>
          </w:tcPr>
          <w:p w:rsidR="00A474F6" w:rsidRPr="00537768" w:rsidRDefault="00A474F6" w:rsidP="004048BD">
            <w:pPr>
              <w:jc w:val="left"/>
              <w:rPr>
                <w:b/>
                <w:bCs/>
                <w:sz w:val="20"/>
                <w:szCs w:val="20"/>
                <w:lang w:val="en-US"/>
              </w:rPr>
            </w:pPr>
          </w:p>
        </w:tc>
      </w:tr>
      <w:tr w:rsidR="00A474F6" w:rsidRPr="00F10CE4" w:rsidTr="00945785">
        <w:trPr>
          <w:trHeight w:val="2273"/>
          <w:jc w:val="center"/>
        </w:trPr>
        <w:tc>
          <w:tcPr>
            <w:tcW w:w="1956" w:type="dxa"/>
            <w:vMerge/>
            <w:shd w:val="pct12" w:color="auto" w:fill="auto"/>
          </w:tcPr>
          <w:p w:rsidR="00A474F6" w:rsidRPr="00537768" w:rsidRDefault="00A474F6" w:rsidP="004048BD">
            <w:pPr>
              <w:jc w:val="left"/>
              <w:rPr>
                <w:b/>
                <w:bCs/>
                <w:sz w:val="20"/>
                <w:szCs w:val="20"/>
                <w:lang w:val="en-US"/>
              </w:rPr>
            </w:pPr>
          </w:p>
        </w:tc>
        <w:tc>
          <w:tcPr>
            <w:tcW w:w="2653" w:type="dxa"/>
          </w:tcPr>
          <w:p w:rsidR="00A474F6" w:rsidRPr="00A80A6F" w:rsidRDefault="00A474F6" w:rsidP="004048BD">
            <w:pPr>
              <w:jc w:val="left"/>
              <w:rPr>
                <w:bCs/>
                <w:color w:val="000000"/>
                <w:sz w:val="20"/>
                <w:szCs w:val="20"/>
                <w:lang w:val="fr-FR" w:eastAsia="fr-CA"/>
              </w:rPr>
            </w:pPr>
            <w:r w:rsidRPr="00A80A6F">
              <w:rPr>
                <w:bCs/>
                <w:color w:val="000000"/>
                <w:sz w:val="20"/>
                <w:szCs w:val="20"/>
                <w:lang w:val="fr-FR" w:eastAsia="fr-CA"/>
              </w:rPr>
              <w:t>Les acteurs régionaux (communautés rurales/communes</w:t>
            </w:r>
            <w:r>
              <w:rPr>
                <w:bCs/>
                <w:color w:val="000000"/>
                <w:sz w:val="20"/>
                <w:szCs w:val="20"/>
                <w:lang w:val="fr-FR" w:eastAsia="fr-CA"/>
              </w:rPr>
              <w:t>, société civile, secteur privé</w:t>
            </w:r>
            <w:r w:rsidRPr="00A80A6F">
              <w:rPr>
                <w:bCs/>
                <w:color w:val="000000"/>
                <w:sz w:val="20"/>
                <w:szCs w:val="20"/>
                <w:lang w:val="fr-FR" w:eastAsia="fr-CA"/>
              </w:rPr>
              <w:t>)</w:t>
            </w:r>
            <w:r>
              <w:rPr>
                <w:bCs/>
                <w:color w:val="000000"/>
                <w:sz w:val="20"/>
                <w:szCs w:val="20"/>
                <w:lang w:val="fr-FR" w:eastAsia="fr-CA"/>
              </w:rPr>
              <w:t xml:space="preserve"> sont sensibilisés à la problématique du changement climatique et participent activement au programme TACC</w:t>
            </w:r>
          </w:p>
        </w:tc>
        <w:tc>
          <w:tcPr>
            <w:tcW w:w="1508" w:type="dxa"/>
            <w:vAlign w:val="center"/>
          </w:tcPr>
          <w:p w:rsidR="00A474F6" w:rsidRPr="00537768" w:rsidRDefault="00A474F6" w:rsidP="00784A26">
            <w:pPr>
              <w:jc w:val="left"/>
              <w:rPr>
                <w:bCs/>
                <w:sz w:val="20"/>
                <w:szCs w:val="20"/>
                <w:lang w:val="en-US"/>
              </w:rPr>
            </w:pPr>
            <w:r>
              <w:rPr>
                <w:bCs/>
                <w:sz w:val="20"/>
                <w:szCs w:val="20"/>
                <w:lang w:val="en-US"/>
              </w:rPr>
              <w:t>Inexistant</w:t>
            </w:r>
          </w:p>
          <w:p w:rsidR="00A474F6" w:rsidRPr="00A80A6F" w:rsidRDefault="00A474F6" w:rsidP="004048BD">
            <w:pPr>
              <w:jc w:val="left"/>
              <w:rPr>
                <w:bCs/>
                <w:sz w:val="20"/>
                <w:szCs w:val="20"/>
                <w:lang w:val="fr-FR"/>
              </w:rPr>
            </w:pPr>
          </w:p>
        </w:tc>
        <w:tc>
          <w:tcPr>
            <w:tcW w:w="3539" w:type="dxa"/>
            <w:vAlign w:val="center"/>
          </w:tcPr>
          <w:p w:rsidR="00A474F6" w:rsidRPr="0080596C" w:rsidRDefault="00A474F6" w:rsidP="004048BD">
            <w:pPr>
              <w:jc w:val="left"/>
              <w:rPr>
                <w:bCs/>
                <w:color w:val="000000"/>
                <w:sz w:val="20"/>
                <w:szCs w:val="20"/>
                <w:lang w:val="fr-FR" w:eastAsia="fr-CA"/>
              </w:rPr>
            </w:pPr>
            <w:r>
              <w:rPr>
                <w:bCs/>
                <w:color w:val="000000"/>
                <w:sz w:val="20"/>
                <w:szCs w:val="20"/>
                <w:lang w:val="fr-FR" w:eastAsia="fr-CA"/>
              </w:rPr>
              <w:t xml:space="preserve">Des assises sont organisées pour déterminer en amont les principales vulnérabilités/opportunités au CC, pour participer au diagnostic territorial et aux mesures envisagées </w:t>
            </w:r>
          </w:p>
        </w:tc>
        <w:tc>
          <w:tcPr>
            <w:tcW w:w="2028" w:type="dxa"/>
            <w:vAlign w:val="center"/>
          </w:tcPr>
          <w:p w:rsidR="00A474F6" w:rsidRDefault="00A474F6" w:rsidP="004048BD">
            <w:pPr>
              <w:jc w:val="left"/>
              <w:rPr>
                <w:sz w:val="20"/>
                <w:szCs w:val="20"/>
                <w:lang w:val="fr-FR"/>
              </w:rPr>
            </w:pPr>
            <w:r>
              <w:rPr>
                <w:sz w:val="20"/>
                <w:szCs w:val="20"/>
                <w:lang w:val="fr-FR"/>
              </w:rPr>
              <w:t>Rapport d’activité</w:t>
            </w:r>
          </w:p>
          <w:p w:rsidR="00A474F6" w:rsidRDefault="00A474F6" w:rsidP="004048BD">
            <w:pPr>
              <w:jc w:val="left"/>
              <w:rPr>
                <w:sz w:val="20"/>
                <w:szCs w:val="20"/>
                <w:lang w:val="fr-FR"/>
              </w:rPr>
            </w:pPr>
            <w:r>
              <w:rPr>
                <w:sz w:val="20"/>
                <w:szCs w:val="20"/>
                <w:lang w:val="fr-FR"/>
              </w:rPr>
              <w:t>Communication dans journaux</w:t>
            </w:r>
          </w:p>
          <w:p w:rsidR="00A474F6" w:rsidRPr="00A80A6F" w:rsidRDefault="00A474F6" w:rsidP="004048BD">
            <w:pPr>
              <w:jc w:val="left"/>
              <w:rPr>
                <w:sz w:val="20"/>
                <w:szCs w:val="20"/>
                <w:lang w:val="fr-FR"/>
              </w:rPr>
            </w:pPr>
            <w:r>
              <w:rPr>
                <w:sz w:val="20"/>
                <w:szCs w:val="20"/>
                <w:lang w:val="fr-FR"/>
              </w:rPr>
              <w:t>Rapport des assises</w:t>
            </w:r>
          </w:p>
        </w:tc>
        <w:tc>
          <w:tcPr>
            <w:tcW w:w="2169" w:type="dxa"/>
            <w:vMerge/>
          </w:tcPr>
          <w:p w:rsidR="00A474F6" w:rsidRPr="00A80A6F" w:rsidRDefault="00A474F6" w:rsidP="004048BD">
            <w:pPr>
              <w:jc w:val="left"/>
              <w:rPr>
                <w:b/>
                <w:bCs/>
                <w:sz w:val="20"/>
                <w:szCs w:val="20"/>
                <w:lang w:val="fr-FR"/>
              </w:rPr>
            </w:pPr>
          </w:p>
        </w:tc>
      </w:tr>
      <w:tr w:rsidR="00A474F6" w:rsidRPr="00F10CE4" w:rsidTr="00945785">
        <w:trPr>
          <w:jc w:val="center"/>
        </w:trPr>
        <w:tc>
          <w:tcPr>
            <w:tcW w:w="1956" w:type="dxa"/>
            <w:vMerge w:val="restart"/>
            <w:tcBorders>
              <w:top w:val="double" w:sz="4" w:space="0" w:color="auto"/>
            </w:tcBorders>
            <w:shd w:val="pct12" w:color="auto" w:fill="auto"/>
            <w:vAlign w:val="center"/>
          </w:tcPr>
          <w:p w:rsidR="00A474F6" w:rsidRDefault="00A474F6" w:rsidP="004048BD">
            <w:pPr>
              <w:snapToGrid w:val="0"/>
              <w:spacing w:before="120" w:after="120"/>
              <w:jc w:val="left"/>
              <w:rPr>
                <w:rFonts w:ascii="Calibri" w:hAnsi="Calibri"/>
                <w:b/>
                <w:bCs/>
                <w:sz w:val="20"/>
                <w:szCs w:val="20"/>
                <w:lang w:val="fr-CH"/>
              </w:rPr>
            </w:pPr>
            <w:r>
              <w:rPr>
                <w:rFonts w:ascii="Calibri" w:hAnsi="Calibri"/>
                <w:b/>
                <w:bCs/>
                <w:sz w:val="20"/>
                <w:szCs w:val="20"/>
                <w:lang w:val="fr-CH"/>
              </w:rPr>
              <w:t>Résultat attendu 2 :</w:t>
            </w:r>
          </w:p>
          <w:p w:rsidR="00A474F6" w:rsidRDefault="00A474F6" w:rsidP="004048BD">
            <w:pPr>
              <w:snapToGrid w:val="0"/>
              <w:spacing w:before="120" w:after="120"/>
              <w:jc w:val="left"/>
              <w:rPr>
                <w:rFonts w:ascii="Calibri" w:hAnsi="Calibri"/>
                <w:b/>
                <w:bCs/>
                <w:sz w:val="20"/>
                <w:szCs w:val="20"/>
                <w:lang w:val="fr-CH"/>
              </w:rPr>
            </w:pPr>
            <w:r>
              <w:rPr>
                <w:rFonts w:ascii="Calibri" w:hAnsi="Calibri"/>
                <w:b/>
                <w:bCs/>
                <w:sz w:val="20"/>
                <w:szCs w:val="20"/>
                <w:lang w:val="fr-CH"/>
              </w:rPr>
              <w:lastRenderedPageBreak/>
              <w:t>Les capacités des acteurs régionaux à prendre en compte la problématique du changement climatique sont renforcées</w:t>
            </w:r>
          </w:p>
          <w:p w:rsidR="00A474F6" w:rsidRPr="00DA6B46" w:rsidRDefault="00A474F6" w:rsidP="004048BD">
            <w:pPr>
              <w:jc w:val="left"/>
              <w:rPr>
                <w:bCs/>
                <w:sz w:val="20"/>
                <w:szCs w:val="20"/>
                <w:lang w:val="fr-FR"/>
              </w:rPr>
            </w:pPr>
          </w:p>
        </w:tc>
        <w:tc>
          <w:tcPr>
            <w:tcW w:w="2653" w:type="dxa"/>
            <w:tcBorders>
              <w:top w:val="double" w:sz="4" w:space="0" w:color="auto"/>
            </w:tcBorders>
          </w:tcPr>
          <w:p w:rsidR="00A474F6" w:rsidRPr="00090161" w:rsidRDefault="00A474F6" w:rsidP="004048BD">
            <w:pPr>
              <w:jc w:val="left"/>
              <w:rPr>
                <w:sz w:val="20"/>
                <w:szCs w:val="20"/>
                <w:lang w:val="fr-FR"/>
              </w:rPr>
            </w:pPr>
            <w:r w:rsidRPr="00090161">
              <w:rPr>
                <w:sz w:val="20"/>
                <w:szCs w:val="20"/>
                <w:lang w:val="fr-FR"/>
              </w:rPr>
              <w:lastRenderedPageBreak/>
              <w:t xml:space="preserve">Des outils d’analyse des risques et opportunités lies </w:t>
            </w:r>
            <w:r w:rsidRPr="00090161">
              <w:rPr>
                <w:sz w:val="20"/>
                <w:szCs w:val="20"/>
                <w:lang w:val="fr-FR"/>
              </w:rPr>
              <w:lastRenderedPageBreak/>
              <w:t>au CC sont mis à disposition des acteurs régionaux</w:t>
            </w:r>
          </w:p>
        </w:tc>
        <w:tc>
          <w:tcPr>
            <w:tcW w:w="1508" w:type="dxa"/>
            <w:tcBorders>
              <w:top w:val="double" w:sz="4" w:space="0" w:color="auto"/>
            </w:tcBorders>
            <w:vAlign w:val="center"/>
          </w:tcPr>
          <w:p w:rsidR="00A474F6" w:rsidRPr="00537768" w:rsidRDefault="00A474F6" w:rsidP="00784A26">
            <w:pPr>
              <w:jc w:val="left"/>
              <w:rPr>
                <w:bCs/>
                <w:sz w:val="20"/>
                <w:szCs w:val="20"/>
                <w:lang w:val="en-US"/>
              </w:rPr>
            </w:pPr>
            <w:r>
              <w:rPr>
                <w:bCs/>
                <w:sz w:val="20"/>
                <w:szCs w:val="20"/>
                <w:lang w:val="en-US"/>
              </w:rPr>
              <w:lastRenderedPageBreak/>
              <w:t>Inexistant</w:t>
            </w:r>
          </w:p>
          <w:p w:rsidR="00A474F6" w:rsidRPr="00537768" w:rsidRDefault="00A474F6" w:rsidP="004048BD">
            <w:pPr>
              <w:pStyle w:val="FootnoteText"/>
              <w:jc w:val="left"/>
            </w:pPr>
          </w:p>
        </w:tc>
        <w:tc>
          <w:tcPr>
            <w:tcW w:w="3539" w:type="dxa"/>
            <w:tcBorders>
              <w:top w:val="double" w:sz="4" w:space="0" w:color="auto"/>
            </w:tcBorders>
            <w:vAlign w:val="center"/>
          </w:tcPr>
          <w:p w:rsidR="00A474F6" w:rsidRPr="00090161" w:rsidRDefault="00A474F6" w:rsidP="004048BD">
            <w:pPr>
              <w:ind w:left="-2"/>
              <w:jc w:val="left"/>
              <w:rPr>
                <w:sz w:val="20"/>
                <w:szCs w:val="20"/>
                <w:lang w:val="fr-FR"/>
              </w:rPr>
            </w:pPr>
            <w:r w:rsidRPr="00090161">
              <w:rPr>
                <w:bCs/>
                <w:sz w:val="20"/>
                <w:szCs w:val="20"/>
                <w:lang w:val="fr-FR"/>
              </w:rPr>
              <w:t xml:space="preserve">L’outil carbone et l’outil d’analyse de la vulnérabilité deviennent des outils </w:t>
            </w:r>
            <w:r w:rsidRPr="00090161">
              <w:rPr>
                <w:bCs/>
                <w:sz w:val="20"/>
                <w:szCs w:val="20"/>
                <w:lang w:val="fr-FR"/>
              </w:rPr>
              <w:lastRenderedPageBreak/>
              <w:t xml:space="preserve">d’aide à la décision </w:t>
            </w:r>
          </w:p>
        </w:tc>
        <w:tc>
          <w:tcPr>
            <w:tcW w:w="2028" w:type="dxa"/>
            <w:tcBorders>
              <w:top w:val="double" w:sz="4" w:space="0" w:color="auto"/>
            </w:tcBorders>
            <w:vAlign w:val="center"/>
          </w:tcPr>
          <w:p w:rsidR="00A474F6" w:rsidRPr="007B458C" w:rsidRDefault="00A474F6" w:rsidP="004048BD">
            <w:pPr>
              <w:jc w:val="left"/>
              <w:rPr>
                <w:sz w:val="20"/>
                <w:szCs w:val="20"/>
                <w:lang w:val="fr-FR"/>
              </w:rPr>
            </w:pPr>
            <w:r w:rsidRPr="007B458C">
              <w:rPr>
                <w:sz w:val="20"/>
                <w:szCs w:val="20"/>
                <w:lang w:val="fr-FR"/>
              </w:rPr>
              <w:lastRenderedPageBreak/>
              <w:t>Rapport d’activité</w:t>
            </w:r>
          </w:p>
          <w:p w:rsidR="00A474F6" w:rsidRPr="007B458C" w:rsidRDefault="00A474F6" w:rsidP="004048BD">
            <w:pPr>
              <w:jc w:val="left"/>
              <w:rPr>
                <w:sz w:val="20"/>
                <w:szCs w:val="20"/>
                <w:lang w:val="fr-FR"/>
              </w:rPr>
            </w:pPr>
            <w:r w:rsidRPr="007B458C">
              <w:rPr>
                <w:sz w:val="20"/>
                <w:szCs w:val="20"/>
                <w:lang w:val="fr-FR"/>
              </w:rPr>
              <w:t xml:space="preserve">Rapport spécifique </w:t>
            </w:r>
            <w:r w:rsidRPr="007B458C">
              <w:rPr>
                <w:sz w:val="20"/>
                <w:szCs w:val="20"/>
                <w:lang w:val="fr-FR"/>
              </w:rPr>
              <w:lastRenderedPageBreak/>
              <w:t>de formation</w:t>
            </w:r>
          </w:p>
        </w:tc>
        <w:tc>
          <w:tcPr>
            <w:tcW w:w="2169" w:type="dxa"/>
            <w:vMerge w:val="restart"/>
            <w:tcBorders>
              <w:top w:val="double" w:sz="4" w:space="0" w:color="auto"/>
            </w:tcBorders>
          </w:tcPr>
          <w:p w:rsidR="00A474F6" w:rsidRPr="007B458C" w:rsidRDefault="00A474F6" w:rsidP="004048BD">
            <w:pPr>
              <w:jc w:val="left"/>
              <w:rPr>
                <w:sz w:val="20"/>
                <w:szCs w:val="20"/>
                <w:lang w:val="fr-FR"/>
              </w:rPr>
            </w:pPr>
            <w:r w:rsidRPr="007B458C">
              <w:rPr>
                <w:sz w:val="20"/>
                <w:szCs w:val="20"/>
                <w:lang w:val="fr-FR"/>
              </w:rPr>
              <w:lastRenderedPageBreak/>
              <w:t xml:space="preserve">Les modèles prévisionnels ne </w:t>
            </w:r>
            <w:r w:rsidRPr="007B458C">
              <w:rPr>
                <w:sz w:val="20"/>
                <w:szCs w:val="20"/>
                <w:lang w:val="fr-FR"/>
              </w:rPr>
              <w:lastRenderedPageBreak/>
              <w:t xml:space="preserve">permettent de disposer d’informations de prospective suffisamment robustes pour prendre des décisions </w:t>
            </w:r>
          </w:p>
          <w:p w:rsidR="00A474F6" w:rsidRPr="007B458C" w:rsidRDefault="00A474F6" w:rsidP="004048BD">
            <w:pPr>
              <w:jc w:val="left"/>
              <w:rPr>
                <w:sz w:val="20"/>
                <w:szCs w:val="20"/>
                <w:lang w:val="fr-FR"/>
              </w:rPr>
            </w:pPr>
          </w:p>
          <w:p w:rsidR="00A474F6" w:rsidRPr="00DA6B46" w:rsidRDefault="00A474F6" w:rsidP="004048BD">
            <w:pPr>
              <w:jc w:val="left"/>
              <w:rPr>
                <w:b/>
                <w:bCs/>
                <w:sz w:val="20"/>
                <w:szCs w:val="20"/>
                <w:lang w:val="fr-FR"/>
              </w:rPr>
            </w:pPr>
          </w:p>
        </w:tc>
      </w:tr>
      <w:tr w:rsidR="00A474F6" w:rsidRPr="00537768" w:rsidTr="00945785">
        <w:trPr>
          <w:jc w:val="center"/>
        </w:trPr>
        <w:tc>
          <w:tcPr>
            <w:tcW w:w="1956" w:type="dxa"/>
            <w:vMerge/>
            <w:shd w:val="pct12" w:color="auto" w:fill="auto"/>
          </w:tcPr>
          <w:p w:rsidR="00A474F6" w:rsidRPr="00DA6B46" w:rsidRDefault="00A474F6" w:rsidP="004048BD">
            <w:pPr>
              <w:jc w:val="left"/>
              <w:rPr>
                <w:b/>
                <w:bCs/>
                <w:sz w:val="20"/>
                <w:szCs w:val="20"/>
                <w:lang w:val="fr-FR"/>
              </w:rPr>
            </w:pPr>
          </w:p>
        </w:tc>
        <w:tc>
          <w:tcPr>
            <w:tcW w:w="2653" w:type="dxa"/>
          </w:tcPr>
          <w:p w:rsidR="00A474F6" w:rsidRPr="00090161" w:rsidRDefault="00A474F6" w:rsidP="004048BD">
            <w:pPr>
              <w:jc w:val="left"/>
              <w:rPr>
                <w:sz w:val="20"/>
                <w:szCs w:val="20"/>
                <w:lang w:val="fr-FR"/>
              </w:rPr>
            </w:pPr>
            <w:r w:rsidRPr="00090161">
              <w:rPr>
                <w:sz w:val="20"/>
                <w:szCs w:val="20"/>
                <w:lang w:val="fr-FR"/>
              </w:rPr>
              <w:t>Les régions cibles des programmes bénéficient d</w:t>
            </w:r>
            <w:r>
              <w:rPr>
                <w:sz w:val="20"/>
                <w:szCs w:val="20"/>
                <w:lang w:val="fr-FR"/>
              </w:rPr>
              <w:t xml:space="preserve">’une analyse des contraintes/opportunité lié au CC </w:t>
            </w:r>
          </w:p>
        </w:tc>
        <w:tc>
          <w:tcPr>
            <w:tcW w:w="1508" w:type="dxa"/>
            <w:vAlign w:val="center"/>
          </w:tcPr>
          <w:p w:rsidR="00A474F6" w:rsidRPr="00537768" w:rsidRDefault="00A474F6" w:rsidP="00784A26">
            <w:pPr>
              <w:jc w:val="left"/>
              <w:rPr>
                <w:bCs/>
                <w:sz w:val="20"/>
                <w:szCs w:val="20"/>
                <w:lang w:val="en-US"/>
              </w:rPr>
            </w:pPr>
            <w:r>
              <w:rPr>
                <w:bCs/>
                <w:sz w:val="20"/>
                <w:szCs w:val="20"/>
                <w:lang w:val="en-US"/>
              </w:rPr>
              <w:t>Inexistant</w:t>
            </w:r>
          </w:p>
          <w:p w:rsidR="00A474F6" w:rsidRPr="00537768" w:rsidRDefault="00A474F6" w:rsidP="004048BD">
            <w:pPr>
              <w:pStyle w:val="FootnoteText"/>
              <w:jc w:val="left"/>
            </w:pPr>
          </w:p>
        </w:tc>
        <w:tc>
          <w:tcPr>
            <w:tcW w:w="3539" w:type="dxa"/>
            <w:vAlign w:val="center"/>
          </w:tcPr>
          <w:p w:rsidR="00A474F6" w:rsidRPr="00090161" w:rsidRDefault="00A474F6" w:rsidP="004048BD">
            <w:pPr>
              <w:ind w:left="-2"/>
              <w:jc w:val="left"/>
              <w:rPr>
                <w:sz w:val="20"/>
                <w:szCs w:val="20"/>
                <w:lang w:val="fr-FR"/>
              </w:rPr>
            </w:pPr>
            <w:r w:rsidRPr="00090161">
              <w:rPr>
                <w:sz w:val="20"/>
                <w:szCs w:val="20"/>
                <w:lang w:val="fr-FR"/>
              </w:rPr>
              <w:t xml:space="preserve">Un bilan carbone et un profil territorial sont </w:t>
            </w:r>
            <w:r>
              <w:rPr>
                <w:sz w:val="20"/>
                <w:szCs w:val="20"/>
                <w:lang w:val="fr-FR"/>
              </w:rPr>
              <w:t xml:space="preserve">établit pour chacune des régions </w:t>
            </w:r>
          </w:p>
        </w:tc>
        <w:tc>
          <w:tcPr>
            <w:tcW w:w="2028" w:type="dxa"/>
            <w:vAlign w:val="center"/>
          </w:tcPr>
          <w:p w:rsidR="00A474F6" w:rsidRPr="00537768" w:rsidRDefault="00A474F6" w:rsidP="004048BD">
            <w:pPr>
              <w:jc w:val="left"/>
              <w:rPr>
                <w:sz w:val="20"/>
                <w:szCs w:val="20"/>
                <w:lang w:val="en-US"/>
              </w:rPr>
            </w:pPr>
            <w:r w:rsidRPr="00537768">
              <w:rPr>
                <w:sz w:val="20"/>
                <w:szCs w:val="20"/>
                <w:lang w:val="en-US"/>
              </w:rPr>
              <w:t>Project reports</w:t>
            </w:r>
          </w:p>
        </w:tc>
        <w:tc>
          <w:tcPr>
            <w:tcW w:w="2169" w:type="dxa"/>
            <w:vMerge/>
          </w:tcPr>
          <w:p w:rsidR="00A474F6" w:rsidRPr="00537768" w:rsidRDefault="00A474F6" w:rsidP="004048BD">
            <w:pPr>
              <w:jc w:val="left"/>
              <w:rPr>
                <w:b/>
                <w:bCs/>
                <w:sz w:val="20"/>
                <w:szCs w:val="20"/>
                <w:lang w:val="en-US"/>
              </w:rPr>
            </w:pPr>
          </w:p>
        </w:tc>
      </w:tr>
      <w:tr w:rsidR="00A474F6" w:rsidRPr="001812BD" w:rsidTr="00945785">
        <w:trPr>
          <w:jc w:val="center"/>
        </w:trPr>
        <w:tc>
          <w:tcPr>
            <w:tcW w:w="1956" w:type="dxa"/>
            <w:vMerge w:val="restart"/>
            <w:tcBorders>
              <w:top w:val="double" w:sz="4" w:space="0" w:color="auto"/>
            </w:tcBorders>
            <w:shd w:val="pct12" w:color="auto" w:fill="auto"/>
            <w:vAlign w:val="center"/>
          </w:tcPr>
          <w:p w:rsidR="00A474F6" w:rsidRPr="00A80A6F" w:rsidRDefault="00A474F6" w:rsidP="004048BD">
            <w:pPr>
              <w:jc w:val="left"/>
              <w:rPr>
                <w:b/>
                <w:bCs/>
                <w:sz w:val="20"/>
                <w:szCs w:val="20"/>
                <w:lang w:val="fr-FR"/>
              </w:rPr>
            </w:pPr>
            <w:r>
              <w:rPr>
                <w:b/>
                <w:bCs/>
                <w:sz w:val="20"/>
                <w:szCs w:val="20"/>
                <w:lang w:val="fr-FR"/>
              </w:rPr>
              <w:t xml:space="preserve">Résultat attendu 3 </w:t>
            </w:r>
          </w:p>
          <w:p w:rsidR="00A474F6" w:rsidRDefault="00A474F6" w:rsidP="004048BD">
            <w:pPr>
              <w:snapToGrid w:val="0"/>
              <w:spacing w:before="120" w:after="120"/>
              <w:jc w:val="left"/>
              <w:rPr>
                <w:rFonts w:ascii="Calibri" w:hAnsi="Calibri"/>
                <w:b/>
                <w:bCs/>
                <w:sz w:val="20"/>
                <w:szCs w:val="20"/>
                <w:lang w:val="fr-CH"/>
              </w:rPr>
            </w:pPr>
            <w:r>
              <w:rPr>
                <w:rFonts w:ascii="Calibri" w:hAnsi="Calibri"/>
                <w:b/>
                <w:bCs/>
                <w:sz w:val="20"/>
                <w:szCs w:val="20"/>
                <w:lang w:val="fr-CH"/>
              </w:rPr>
              <w:t>A partir d’une stratégie  d’adaptation et d’atténuation bien définie, élaboration d’un Plan Climat Territorial Intégré (PCTI) dans chaque région</w:t>
            </w:r>
          </w:p>
          <w:p w:rsidR="00A474F6" w:rsidRPr="00A80A6F" w:rsidRDefault="00A474F6" w:rsidP="004048BD">
            <w:pPr>
              <w:jc w:val="left"/>
              <w:rPr>
                <w:bCs/>
                <w:sz w:val="20"/>
                <w:szCs w:val="20"/>
                <w:lang w:val="fr-CH"/>
              </w:rPr>
            </w:pPr>
          </w:p>
        </w:tc>
        <w:tc>
          <w:tcPr>
            <w:tcW w:w="2653" w:type="dxa"/>
            <w:tcBorders>
              <w:top w:val="double" w:sz="4" w:space="0" w:color="auto"/>
            </w:tcBorders>
          </w:tcPr>
          <w:p w:rsidR="00A474F6" w:rsidRPr="00C61FFE" w:rsidRDefault="00A474F6" w:rsidP="004048BD">
            <w:pPr>
              <w:jc w:val="left"/>
              <w:rPr>
                <w:sz w:val="20"/>
                <w:szCs w:val="20"/>
                <w:lang w:val="fr-FR"/>
              </w:rPr>
            </w:pPr>
            <w:r>
              <w:rPr>
                <w:sz w:val="20"/>
                <w:szCs w:val="20"/>
                <w:lang w:val="fr-FR"/>
              </w:rPr>
              <w:t xml:space="preserve">Stratégie d’adaptation et d’atténuation au CC mi en œuvre </w:t>
            </w:r>
          </w:p>
        </w:tc>
        <w:tc>
          <w:tcPr>
            <w:tcW w:w="1508" w:type="dxa"/>
            <w:tcBorders>
              <w:top w:val="double" w:sz="4" w:space="0" w:color="auto"/>
            </w:tcBorders>
            <w:vAlign w:val="center"/>
          </w:tcPr>
          <w:p w:rsidR="00A474F6" w:rsidRPr="00537768" w:rsidRDefault="00A474F6" w:rsidP="00784A26">
            <w:pPr>
              <w:jc w:val="left"/>
              <w:rPr>
                <w:bCs/>
                <w:sz w:val="20"/>
                <w:szCs w:val="20"/>
                <w:lang w:val="en-US"/>
              </w:rPr>
            </w:pPr>
            <w:r>
              <w:rPr>
                <w:bCs/>
                <w:sz w:val="20"/>
                <w:szCs w:val="20"/>
                <w:lang w:val="en-US"/>
              </w:rPr>
              <w:t>Inexistant</w:t>
            </w:r>
          </w:p>
          <w:p w:rsidR="00A474F6" w:rsidRPr="00537768" w:rsidRDefault="00A474F6" w:rsidP="004048BD">
            <w:pPr>
              <w:jc w:val="left"/>
              <w:rPr>
                <w:bCs/>
                <w:sz w:val="20"/>
                <w:szCs w:val="20"/>
                <w:lang w:val="en-US"/>
              </w:rPr>
            </w:pPr>
          </w:p>
        </w:tc>
        <w:tc>
          <w:tcPr>
            <w:tcW w:w="3539" w:type="dxa"/>
            <w:tcBorders>
              <w:top w:val="double" w:sz="4" w:space="0" w:color="auto"/>
            </w:tcBorders>
            <w:vAlign w:val="center"/>
          </w:tcPr>
          <w:p w:rsidR="00A474F6" w:rsidRPr="00C61FFE" w:rsidRDefault="00A474F6" w:rsidP="004048BD">
            <w:pPr>
              <w:jc w:val="left"/>
              <w:rPr>
                <w:bCs/>
                <w:sz w:val="20"/>
                <w:szCs w:val="20"/>
                <w:lang w:val="fr-FR"/>
              </w:rPr>
            </w:pPr>
            <w:r>
              <w:rPr>
                <w:bCs/>
                <w:sz w:val="20"/>
                <w:szCs w:val="20"/>
                <w:lang w:val="fr-FR"/>
              </w:rPr>
              <w:t xml:space="preserve">Un PCTI est élaboré et produit </w:t>
            </w:r>
          </w:p>
        </w:tc>
        <w:tc>
          <w:tcPr>
            <w:tcW w:w="2028" w:type="dxa"/>
            <w:tcBorders>
              <w:top w:val="double" w:sz="4" w:space="0" w:color="auto"/>
            </w:tcBorders>
            <w:vAlign w:val="center"/>
          </w:tcPr>
          <w:p w:rsidR="00A474F6" w:rsidRPr="00537768" w:rsidRDefault="00A474F6" w:rsidP="004048BD">
            <w:pPr>
              <w:jc w:val="left"/>
              <w:rPr>
                <w:b/>
                <w:bCs/>
                <w:sz w:val="20"/>
                <w:szCs w:val="20"/>
                <w:lang w:val="en-US"/>
              </w:rPr>
            </w:pPr>
            <w:r w:rsidRPr="00537768">
              <w:rPr>
                <w:sz w:val="20"/>
                <w:szCs w:val="20"/>
                <w:lang w:val="en-US"/>
              </w:rPr>
              <w:t>Project reports</w:t>
            </w:r>
          </w:p>
        </w:tc>
        <w:tc>
          <w:tcPr>
            <w:tcW w:w="2169" w:type="dxa"/>
            <w:vMerge w:val="restart"/>
            <w:tcBorders>
              <w:top w:val="double" w:sz="4" w:space="0" w:color="auto"/>
            </w:tcBorders>
          </w:tcPr>
          <w:p w:rsidR="00A474F6" w:rsidRDefault="00A474F6" w:rsidP="004048BD">
            <w:pPr>
              <w:jc w:val="left"/>
              <w:rPr>
                <w:sz w:val="20"/>
                <w:szCs w:val="20"/>
                <w:lang w:val="fr-FR"/>
              </w:rPr>
            </w:pPr>
            <w:r w:rsidRPr="00313F5A">
              <w:rPr>
                <w:sz w:val="20"/>
                <w:szCs w:val="20"/>
                <w:lang w:val="fr-FR"/>
              </w:rPr>
              <w:t xml:space="preserve">Les </w:t>
            </w:r>
            <w:r>
              <w:rPr>
                <w:sz w:val="20"/>
                <w:szCs w:val="20"/>
                <w:lang w:val="fr-FR"/>
              </w:rPr>
              <w:t xml:space="preserve">options de </w:t>
            </w:r>
            <w:r w:rsidRPr="00313F5A">
              <w:rPr>
                <w:sz w:val="20"/>
                <w:szCs w:val="20"/>
                <w:lang w:val="fr-FR"/>
              </w:rPr>
              <w:t>financement publiques</w:t>
            </w:r>
            <w:r>
              <w:rPr>
                <w:sz w:val="20"/>
                <w:szCs w:val="20"/>
                <w:lang w:val="fr-FR"/>
              </w:rPr>
              <w:t xml:space="preserve"> (fond de dotation, autre fond décentralisé)</w:t>
            </w:r>
            <w:r w:rsidRPr="00313F5A">
              <w:rPr>
                <w:sz w:val="20"/>
                <w:szCs w:val="20"/>
                <w:lang w:val="fr-FR"/>
              </w:rPr>
              <w:t xml:space="preserve"> à l’échelle de la région ne sont pas </w:t>
            </w:r>
            <w:r>
              <w:rPr>
                <w:sz w:val="20"/>
                <w:szCs w:val="20"/>
                <w:lang w:val="fr-FR"/>
              </w:rPr>
              <w:t xml:space="preserve">validées au niveau national </w:t>
            </w:r>
          </w:p>
          <w:p w:rsidR="00A474F6" w:rsidRDefault="00A474F6" w:rsidP="004048BD">
            <w:pPr>
              <w:jc w:val="left"/>
              <w:rPr>
                <w:sz w:val="20"/>
                <w:szCs w:val="20"/>
                <w:lang w:val="fr-FR"/>
              </w:rPr>
            </w:pPr>
          </w:p>
          <w:p w:rsidR="00A474F6" w:rsidRPr="00313F5A" w:rsidRDefault="00A474F6" w:rsidP="004048BD">
            <w:pPr>
              <w:jc w:val="left"/>
              <w:rPr>
                <w:b/>
                <w:bCs/>
                <w:sz w:val="20"/>
                <w:szCs w:val="20"/>
                <w:lang w:val="fr-FR"/>
              </w:rPr>
            </w:pPr>
          </w:p>
        </w:tc>
      </w:tr>
      <w:tr w:rsidR="00A474F6" w:rsidRPr="00537768" w:rsidTr="00945785">
        <w:trPr>
          <w:jc w:val="center"/>
        </w:trPr>
        <w:tc>
          <w:tcPr>
            <w:tcW w:w="1956" w:type="dxa"/>
            <w:vMerge/>
            <w:shd w:val="pct12" w:color="auto" w:fill="auto"/>
          </w:tcPr>
          <w:p w:rsidR="00A474F6" w:rsidRPr="00313F5A" w:rsidRDefault="00A474F6" w:rsidP="004048BD">
            <w:pPr>
              <w:jc w:val="left"/>
              <w:rPr>
                <w:b/>
                <w:bCs/>
                <w:sz w:val="20"/>
                <w:szCs w:val="20"/>
                <w:lang w:val="fr-FR"/>
              </w:rPr>
            </w:pPr>
          </w:p>
        </w:tc>
        <w:tc>
          <w:tcPr>
            <w:tcW w:w="2653" w:type="dxa"/>
          </w:tcPr>
          <w:p w:rsidR="00A474F6" w:rsidRDefault="00A474F6" w:rsidP="004048BD">
            <w:pPr>
              <w:jc w:val="left"/>
              <w:rPr>
                <w:sz w:val="20"/>
                <w:szCs w:val="20"/>
                <w:lang w:val="fr-FR"/>
              </w:rPr>
            </w:pPr>
            <w:r w:rsidRPr="00313F5A">
              <w:rPr>
                <w:sz w:val="20"/>
                <w:szCs w:val="20"/>
                <w:lang w:val="fr-FR"/>
              </w:rPr>
              <w:t>Des options de financement pour la mise en œuvre du PCTI</w:t>
            </w:r>
          </w:p>
          <w:p w:rsidR="00A474F6" w:rsidRDefault="00A474F6" w:rsidP="004048BD">
            <w:pPr>
              <w:jc w:val="left"/>
              <w:rPr>
                <w:sz w:val="20"/>
                <w:szCs w:val="20"/>
                <w:lang w:val="fr-FR"/>
              </w:rPr>
            </w:pPr>
          </w:p>
          <w:p w:rsidR="00A474F6" w:rsidRDefault="00A474F6" w:rsidP="004048BD">
            <w:pPr>
              <w:jc w:val="left"/>
              <w:rPr>
                <w:sz w:val="20"/>
                <w:szCs w:val="20"/>
                <w:lang w:val="fr-FR"/>
              </w:rPr>
            </w:pPr>
          </w:p>
          <w:p w:rsidR="00A474F6" w:rsidRPr="00313F5A" w:rsidRDefault="00A474F6" w:rsidP="004048BD">
            <w:pPr>
              <w:jc w:val="left"/>
              <w:rPr>
                <w:sz w:val="20"/>
                <w:szCs w:val="20"/>
                <w:lang w:val="fr-FR"/>
              </w:rPr>
            </w:pPr>
            <w:r w:rsidRPr="00313F5A">
              <w:rPr>
                <w:sz w:val="20"/>
                <w:szCs w:val="20"/>
                <w:lang w:val="fr-FR"/>
              </w:rPr>
              <w:t xml:space="preserve"> </w:t>
            </w:r>
          </w:p>
        </w:tc>
        <w:tc>
          <w:tcPr>
            <w:tcW w:w="1508" w:type="dxa"/>
            <w:vAlign w:val="center"/>
          </w:tcPr>
          <w:p w:rsidR="00A474F6" w:rsidRPr="00537768" w:rsidRDefault="00A474F6" w:rsidP="00784A26">
            <w:pPr>
              <w:jc w:val="left"/>
              <w:rPr>
                <w:bCs/>
                <w:sz w:val="20"/>
                <w:szCs w:val="20"/>
                <w:lang w:val="en-US"/>
              </w:rPr>
            </w:pPr>
            <w:r>
              <w:rPr>
                <w:bCs/>
                <w:sz w:val="20"/>
                <w:szCs w:val="20"/>
                <w:lang w:val="en-US"/>
              </w:rPr>
              <w:t>Inexistant</w:t>
            </w:r>
          </w:p>
          <w:p w:rsidR="00A474F6" w:rsidRPr="00537768" w:rsidRDefault="00A474F6" w:rsidP="004048BD">
            <w:pPr>
              <w:jc w:val="left"/>
              <w:rPr>
                <w:bCs/>
                <w:sz w:val="20"/>
                <w:szCs w:val="20"/>
                <w:lang w:val="en-US"/>
              </w:rPr>
            </w:pPr>
          </w:p>
        </w:tc>
        <w:tc>
          <w:tcPr>
            <w:tcW w:w="3539" w:type="dxa"/>
            <w:vAlign w:val="center"/>
          </w:tcPr>
          <w:p w:rsidR="00A474F6" w:rsidRPr="00313F5A" w:rsidRDefault="00A474F6" w:rsidP="004048BD">
            <w:pPr>
              <w:jc w:val="left"/>
              <w:rPr>
                <w:bCs/>
                <w:sz w:val="20"/>
                <w:szCs w:val="20"/>
                <w:lang w:val="fr-FR"/>
              </w:rPr>
            </w:pPr>
            <w:r w:rsidRPr="00313F5A">
              <w:rPr>
                <w:bCs/>
                <w:sz w:val="20"/>
                <w:szCs w:val="20"/>
                <w:lang w:val="fr-FR"/>
              </w:rPr>
              <w:t>X mécanisme de fina</w:t>
            </w:r>
            <w:r>
              <w:rPr>
                <w:bCs/>
                <w:sz w:val="20"/>
                <w:szCs w:val="20"/>
                <w:lang w:val="fr-FR"/>
              </w:rPr>
              <w:t>n</w:t>
            </w:r>
            <w:r w:rsidRPr="00313F5A">
              <w:rPr>
                <w:bCs/>
                <w:sz w:val="20"/>
                <w:szCs w:val="20"/>
                <w:lang w:val="fr-FR"/>
              </w:rPr>
              <w:t>cement publiques</w:t>
            </w:r>
          </w:p>
          <w:p w:rsidR="00A474F6" w:rsidRDefault="00A474F6" w:rsidP="004048BD">
            <w:pPr>
              <w:jc w:val="left"/>
              <w:rPr>
                <w:bCs/>
                <w:sz w:val="20"/>
                <w:szCs w:val="20"/>
                <w:lang w:val="fr-FR"/>
              </w:rPr>
            </w:pPr>
            <w:r w:rsidRPr="00313F5A">
              <w:rPr>
                <w:bCs/>
                <w:sz w:val="20"/>
                <w:szCs w:val="20"/>
                <w:lang w:val="fr-FR"/>
              </w:rPr>
              <w:t xml:space="preserve">X mécanisme de financement </w:t>
            </w:r>
            <w:r>
              <w:rPr>
                <w:bCs/>
                <w:sz w:val="20"/>
                <w:szCs w:val="20"/>
                <w:lang w:val="fr-FR"/>
              </w:rPr>
              <w:t xml:space="preserve">avec l’appui de partenaires techniques et financier </w:t>
            </w:r>
          </w:p>
          <w:p w:rsidR="00A474F6" w:rsidRDefault="00A474F6" w:rsidP="004048BD">
            <w:pPr>
              <w:jc w:val="left"/>
              <w:rPr>
                <w:bCs/>
                <w:sz w:val="20"/>
                <w:szCs w:val="20"/>
                <w:lang w:val="fr-FR"/>
              </w:rPr>
            </w:pPr>
          </w:p>
          <w:p w:rsidR="00A474F6" w:rsidRPr="00313F5A" w:rsidRDefault="00A474F6" w:rsidP="004048BD">
            <w:pPr>
              <w:jc w:val="left"/>
              <w:rPr>
                <w:bCs/>
                <w:sz w:val="20"/>
                <w:szCs w:val="20"/>
                <w:lang w:val="fr-FR"/>
              </w:rPr>
            </w:pPr>
          </w:p>
        </w:tc>
        <w:tc>
          <w:tcPr>
            <w:tcW w:w="2028" w:type="dxa"/>
            <w:vAlign w:val="center"/>
          </w:tcPr>
          <w:p w:rsidR="00A474F6" w:rsidRDefault="00A474F6" w:rsidP="004048BD">
            <w:pPr>
              <w:jc w:val="left"/>
              <w:rPr>
                <w:sz w:val="20"/>
                <w:szCs w:val="20"/>
                <w:lang w:val="en-US"/>
              </w:rPr>
            </w:pPr>
            <w:r>
              <w:rPr>
                <w:sz w:val="20"/>
                <w:szCs w:val="20"/>
                <w:lang w:val="en-US"/>
              </w:rPr>
              <w:t xml:space="preserve">Signature d ‘accord convention </w:t>
            </w:r>
          </w:p>
          <w:p w:rsidR="00A474F6" w:rsidRDefault="00A474F6" w:rsidP="004048BD">
            <w:pPr>
              <w:jc w:val="left"/>
              <w:rPr>
                <w:sz w:val="20"/>
                <w:szCs w:val="20"/>
                <w:lang w:val="en-US"/>
              </w:rPr>
            </w:pPr>
          </w:p>
          <w:p w:rsidR="00A474F6" w:rsidRDefault="00A474F6" w:rsidP="004048BD">
            <w:pPr>
              <w:jc w:val="left"/>
              <w:rPr>
                <w:sz w:val="20"/>
                <w:szCs w:val="20"/>
                <w:lang w:val="en-US"/>
              </w:rPr>
            </w:pPr>
          </w:p>
          <w:p w:rsidR="00A474F6" w:rsidRPr="00537768" w:rsidRDefault="00A474F6" w:rsidP="004048BD">
            <w:pPr>
              <w:jc w:val="left"/>
              <w:rPr>
                <w:b/>
                <w:bCs/>
                <w:sz w:val="20"/>
                <w:szCs w:val="20"/>
                <w:lang w:val="en-US"/>
              </w:rPr>
            </w:pPr>
          </w:p>
        </w:tc>
        <w:tc>
          <w:tcPr>
            <w:tcW w:w="2169" w:type="dxa"/>
            <w:vMerge/>
          </w:tcPr>
          <w:p w:rsidR="00A474F6" w:rsidRPr="00537768" w:rsidRDefault="00A474F6" w:rsidP="004048BD">
            <w:pPr>
              <w:jc w:val="left"/>
              <w:rPr>
                <w:b/>
                <w:bCs/>
                <w:sz w:val="20"/>
                <w:szCs w:val="20"/>
                <w:lang w:val="en-US"/>
              </w:rPr>
            </w:pPr>
          </w:p>
        </w:tc>
      </w:tr>
      <w:tr w:rsidR="00A474F6" w:rsidRPr="00F10CE4" w:rsidTr="00945785">
        <w:trPr>
          <w:jc w:val="center"/>
        </w:trPr>
        <w:tc>
          <w:tcPr>
            <w:tcW w:w="1956" w:type="dxa"/>
            <w:shd w:val="pct12" w:color="auto" w:fill="auto"/>
          </w:tcPr>
          <w:p w:rsidR="00A474F6" w:rsidRDefault="00A474F6" w:rsidP="004048BD">
            <w:pPr>
              <w:jc w:val="left"/>
              <w:rPr>
                <w:b/>
                <w:bCs/>
                <w:sz w:val="20"/>
                <w:szCs w:val="20"/>
                <w:lang w:val="fr-FR"/>
              </w:rPr>
            </w:pPr>
            <w:r>
              <w:rPr>
                <w:b/>
                <w:bCs/>
                <w:sz w:val="20"/>
                <w:szCs w:val="20"/>
                <w:lang w:val="fr-FR"/>
              </w:rPr>
              <w:t xml:space="preserve">Résultat attendu 4 </w:t>
            </w:r>
          </w:p>
          <w:p w:rsidR="00A474F6" w:rsidRDefault="00A474F6" w:rsidP="004048BD">
            <w:pPr>
              <w:jc w:val="left"/>
              <w:rPr>
                <w:b/>
                <w:bCs/>
                <w:sz w:val="20"/>
                <w:szCs w:val="20"/>
                <w:lang w:val="fr-FR"/>
              </w:rPr>
            </w:pPr>
          </w:p>
          <w:p w:rsidR="00A474F6" w:rsidRPr="00313F5A" w:rsidRDefault="00A474F6" w:rsidP="004048BD">
            <w:pPr>
              <w:snapToGrid w:val="0"/>
              <w:spacing w:before="120" w:after="120"/>
              <w:jc w:val="left"/>
              <w:rPr>
                <w:b/>
                <w:bCs/>
                <w:sz w:val="20"/>
                <w:szCs w:val="20"/>
                <w:lang w:val="fr-FR"/>
              </w:rPr>
            </w:pPr>
            <w:r w:rsidRPr="00313F5A">
              <w:rPr>
                <w:rFonts w:ascii="Calibri" w:hAnsi="Calibri"/>
                <w:b/>
                <w:bCs/>
                <w:sz w:val="20"/>
                <w:szCs w:val="20"/>
                <w:lang w:val="fr-CH"/>
              </w:rPr>
              <w:t xml:space="preserve">Un portefeuille de projets mis en œuvre à travers le renforcement des capacités des acteurs régionaux en vue d’accéder aux mécanismes financiers mécanismes financiers (Fonds LDC, Fonds pour l’Adaptation, UN-REDD, finance </w:t>
            </w:r>
            <w:r w:rsidRPr="00313F5A">
              <w:rPr>
                <w:rFonts w:ascii="Calibri" w:hAnsi="Calibri"/>
                <w:b/>
                <w:bCs/>
                <w:sz w:val="20"/>
                <w:szCs w:val="20"/>
                <w:lang w:val="fr-CH"/>
              </w:rPr>
              <w:lastRenderedPageBreak/>
              <w:t>carbone, PPP,  FEM, APD, coopération décentralisée, etc.)</w:t>
            </w:r>
          </w:p>
        </w:tc>
        <w:tc>
          <w:tcPr>
            <w:tcW w:w="2653" w:type="dxa"/>
          </w:tcPr>
          <w:p w:rsidR="00A474F6" w:rsidRDefault="00A474F6" w:rsidP="004048BD">
            <w:pPr>
              <w:jc w:val="left"/>
              <w:rPr>
                <w:sz w:val="20"/>
                <w:szCs w:val="20"/>
                <w:lang w:val="fr-FR"/>
              </w:rPr>
            </w:pPr>
            <w:r>
              <w:rPr>
                <w:sz w:val="20"/>
                <w:szCs w:val="20"/>
                <w:lang w:val="fr-FR"/>
              </w:rPr>
              <w:lastRenderedPageBreak/>
              <w:t>Les régions sont capables d’accéder à des nouvelles sources de financement pour la mise en œuvre du PCTI</w:t>
            </w:r>
          </w:p>
          <w:p w:rsidR="00A474F6" w:rsidRDefault="00A474F6" w:rsidP="004048BD">
            <w:pPr>
              <w:jc w:val="left"/>
              <w:rPr>
                <w:sz w:val="20"/>
                <w:szCs w:val="20"/>
                <w:lang w:val="fr-FR"/>
              </w:rPr>
            </w:pPr>
          </w:p>
          <w:p w:rsidR="00A474F6" w:rsidRDefault="00A474F6" w:rsidP="004048BD">
            <w:pPr>
              <w:jc w:val="left"/>
              <w:rPr>
                <w:sz w:val="20"/>
                <w:szCs w:val="20"/>
                <w:lang w:val="fr-FR"/>
              </w:rPr>
            </w:pPr>
          </w:p>
          <w:p w:rsidR="00A474F6" w:rsidRDefault="00A474F6" w:rsidP="004048BD">
            <w:pPr>
              <w:jc w:val="left"/>
              <w:rPr>
                <w:sz w:val="20"/>
                <w:szCs w:val="20"/>
                <w:lang w:val="fr-FR"/>
              </w:rPr>
            </w:pPr>
            <w:r>
              <w:rPr>
                <w:sz w:val="20"/>
                <w:szCs w:val="20"/>
                <w:lang w:val="fr-FR"/>
              </w:rPr>
              <w:t xml:space="preserve">Des projets pilotes d’adaptation et d’atténuation sont mise en œuvre </w:t>
            </w:r>
          </w:p>
          <w:p w:rsidR="00A474F6" w:rsidRDefault="00A474F6" w:rsidP="004048BD">
            <w:pPr>
              <w:jc w:val="left"/>
              <w:rPr>
                <w:sz w:val="20"/>
                <w:szCs w:val="20"/>
                <w:lang w:val="fr-FR"/>
              </w:rPr>
            </w:pPr>
          </w:p>
          <w:p w:rsidR="00A474F6" w:rsidRPr="00AB3A73" w:rsidRDefault="00A474F6" w:rsidP="004048BD">
            <w:pPr>
              <w:jc w:val="left"/>
              <w:rPr>
                <w:sz w:val="20"/>
                <w:szCs w:val="20"/>
                <w:lang w:val="fr-FR"/>
              </w:rPr>
            </w:pPr>
          </w:p>
        </w:tc>
        <w:tc>
          <w:tcPr>
            <w:tcW w:w="1508" w:type="dxa"/>
          </w:tcPr>
          <w:p w:rsidR="00A474F6" w:rsidRPr="007821A8" w:rsidRDefault="00A474F6" w:rsidP="004048BD">
            <w:pPr>
              <w:jc w:val="left"/>
              <w:rPr>
                <w:bCs/>
                <w:sz w:val="20"/>
                <w:szCs w:val="20"/>
                <w:lang w:val="fr-FR"/>
              </w:rPr>
            </w:pPr>
            <w:r w:rsidRPr="007821A8">
              <w:rPr>
                <w:bCs/>
                <w:sz w:val="20"/>
                <w:szCs w:val="20"/>
                <w:lang w:val="fr-FR"/>
              </w:rPr>
              <w:t>Des projets</w:t>
            </w:r>
            <w:r>
              <w:rPr>
                <w:bCs/>
                <w:sz w:val="20"/>
                <w:szCs w:val="20"/>
                <w:lang w:val="fr-FR"/>
              </w:rPr>
              <w:t xml:space="preserve"> individuels</w:t>
            </w:r>
            <w:r w:rsidRPr="007821A8">
              <w:rPr>
                <w:bCs/>
                <w:sz w:val="20"/>
                <w:szCs w:val="20"/>
                <w:lang w:val="fr-FR"/>
              </w:rPr>
              <w:t xml:space="preserve"> existent mais</w:t>
            </w:r>
            <w:r>
              <w:rPr>
                <w:bCs/>
                <w:sz w:val="20"/>
                <w:szCs w:val="20"/>
                <w:lang w:val="fr-FR"/>
              </w:rPr>
              <w:t xml:space="preserve"> n’ont pas d’ancrage territorial </w:t>
            </w:r>
            <w:r w:rsidRPr="007821A8">
              <w:rPr>
                <w:bCs/>
                <w:sz w:val="20"/>
                <w:szCs w:val="20"/>
                <w:lang w:val="fr-FR"/>
              </w:rPr>
              <w:t xml:space="preserve"> </w:t>
            </w:r>
          </w:p>
        </w:tc>
        <w:tc>
          <w:tcPr>
            <w:tcW w:w="3539" w:type="dxa"/>
          </w:tcPr>
          <w:p w:rsidR="00A474F6" w:rsidRDefault="00A474F6" w:rsidP="004048BD">
            <w:pPr>
              <w:ind w:left="51"/>
              <w:jc w:val="left"/>
              <w:rPr>
                <w:bCs/>
                <w:sz w:val="20"/>
                <w:szCs w:val="20"/>
                <w:lang w:val="fr-FR"/>
              </w:rPr>
            </w:pPr>
            <w:r>
              <w:rPr>
                <w:bCs/>
                <w:sz w:val="20"/>
                <w:szCs w:val="20"/>
                <w:lang w:val="fr-FR"/>
              </w:rPr>
              <w:t xml:space="preserve">X acteurs régionaux renforcés à l’accès à des sources de financement </w:t>
            </w:r>
          </w:p>
          <w:p w:rsidR="00A474F6" w:rsidRDefault="00A474F6" w:rsidP="004048BD">
            <w:pPr>
              <w:ind w:left="51"/>
              <w:jc w:val="left"/>
              <w:rPr>
                <w:bCs/>
                <w:sz w:val="20"/>
                <w:szCs w:val="20"/>
                <w:lang w:val="fr-FR"/>
              </w:rPr>
            </w:pPr>
          </w:p>
          <w:p w:rsidR="00A474F6" w:rsidRDefault="00A474F6" w:rsidP="004048BD">
            <w:pPr>
              <w:ind w:left="51"/>
              <w:jc w:val="left"/>
              <w:rPr>
                <w:bCs/>
                <w:sz w:val="20"/>
                <w:szCs w:val="20"/>
                <w:lang w:val="fr-FR"/>
              </w:rPr>
            </w:pPr>
          </w:p>
          <w:p w:rsidR="00A474F6" w:rsidRDefault="00A474F6" w:rsidP="004048BD">
            <w:pPr>
              <w:ind w:left="51"/>
              <w:jc w:val="left"/>
              <w:rPr>
                <w:bCs/>
                <w:sz w:val="20"/>
                <w:szCs w:val="20"/>
                <w:lang w:val="fr-FR"/>
              </w:rPr>
            </w:pPr>
          </w:p>
          <w:p w:rsidR="00A474F6" w:rsidRDefault="00A474F6" w:rsidP="004048BD">
            <w:pPr>
              <w:ind w:left="51"/>
              <w:jc w:val="left"/>
              <w:rPr>
                <w:bCs/>
                <w:sz w:val="20"/>
                <w:szCs w:val="20"/>
                <w:lang w:val="fr-FR"/>
              </w:rPr>
            </w:pPr>
          </w:p>
          <w:p w:rsidR="00A474F6" w:rsidRPr="00AB3A73" w:rsidRDefault="00A474F6" w:rsidP="004048BD">
            <w:pPr>
              <w:ind w:left="51"/>
              <w:jc w:val="left"/>
              <w:rPr>
                <w:bCs/>
                <w:sz w:val="20"/>
                <w:szCs w:val="20"/>
                <w:lang w:val="fr-FR"/>
              </w:rPr>
            </w:pPr>
            <w:r w:rsidRPr="00AB3A73">
              <w:rPr>
                <w:bCs/>
                <w:sz w:val="20"/>
                <w:szCs w:val="20"/>
                <w:lang w:val="fr-FR"/>
              </w:rPr>
              <w:t xml:space="preserve">X projets mise en œuvre au niveau chaque région (à déterminer </w:t>
            </w:r>
            <w:r>
              <w:rPr>
                <w:bCs/>
                <w:sz w:val="20"/>
                <w:szCs w:val="20"/>
                <w:lang w:val="fr-FR"/>
              </w:rPr>
              <w:t xml:space="preserve">plus tard) </w:t>
            </w:r>
          </w:p>
        </w:tc>
        <w:tc>
          <w:tcPr>
            <w:tcW w:w="2028" w:type="dxa"/>
          </w:tcPr>
          <w:p w:rsidR="00A474F6" w:rsidRPr="00026697" w:rsidRDefault="00A474F6" w:rsidP="004048BD">
            <w:pPr>
              <w:jc w:val="left"/>
              <w:rPr>
                <w:sz w:val="20"/>
                <w:szCs w:val="20"/>
                <w:lang w:val="fr-FR"/>
              </w:rPr>
            </w:pPr>
            <w:r w:rsidRPr="00026697">
              <w:rPr>
                <w:sz w:val="20"/>
                <w:szCs w:val="20"/>
                <w:lang w:val="fr-FR"/>
              </w:rPr>
              <w:t>Rapport d’activité</w:t>
            </w:r>
          </w:p>
          <w:p w:rsidR="00A474F6" w:rsidRPr="00026697" w:rsidRDefault="00A474F6" w:rsidP="004048BD">
            <w:pPr>
              <w:jc w:val="left"/>
              <w:rPr>
                <w:sz w:val="20"/>
                <w:szCs w:val="20"/>
                <w:lang w:val="fr-FR"/>
              </w:rPr>
            </w:pPr>
            <w:r w:rsidRPr="00026697">
              <w:rPr>
                <w:sz w:val="20"/>
                <w:szCs w:val="20"/>
                <w:lang w:val="fr-FR"/>
              </w:rPr>
              <w:t>Rapport de formation</w:t>
            </w:r>
          </w:p>
          <w:p w:rsidR="00A474F6" w:rsidRPr="00026697" w:rsidRDefault="00A474F6" w:rsidP="004048BD">
            <w:pPr>
              <w:jc w:val="left"/>
              <w:rPr>
                <w:sz w:val="20"/>
                <w:szCs w:val="20"/>
                <w:lang w:val="fr-FR"/>
              </w:rPr>
            </w:pPr>
            <w:r w:rsidRPr="00026697">
              <w:rPr>
                <w:sz w:val="20"/>
                <w:szCs w:val="20"/>
                <w:lang w:val="fr-FR"/>
              </w:rPr>
              <w:t xml:space="preserve">Rapport de mission des RTA du bureau régional </w:t>
            </w:r>
          </w:p>
          <w:p w:rsidR="00A474F6" w:rsidRPr="00026697" w:rsidRDefault="00A474F6" w:rsidP="004048BD">
            <w:pPr>
              <w:jc w:val="left"/>
              <w:rPr>
                <w:sz w:val="20"/>
                <w:szCs w:val="20"/>
                <w:lang w:val="fr-FR"/>
              </w:rPr>
            </w:pPr>
          </w:p>
          <w:p w:rsidR="00A474F6" w:rsidRPr="00026697" w:rsidRDefault="00A474F6" w:rsidP="004048BD">
            <w:pPr>
              <w:jc w:val="left"/>
              <w:rPr>
                <w:sz w:val="20"/>
                <w:szCs w:val="20"/>
                <w:lang w:val="fr-FR"/>
              </w:rPr>
            </w:pPr>
          </w:p>
          <w:p w:rsidR="00A474F6" w:rsidRPr="00026697" w:rsidRDefault="00A474F6" w:rsidP="004048BD">
            <w:pPr>
              <w:jc w:val="left"/>
              <w:rPr>
                <w:sz w:val="20"/>
                <w:szCs w:val="20"/>
                <w:lang w:val="fr-FR"/>
              </w:rPr>
            </w:pPr>
          </w:p>
          <w:p w:rsidR="00A474F6" w:rsidRPr="00026697" w:rsidRDefault="00A474F6" w:rsidP="004048BD">
            <w:pPr>
              <w:jc w:val="left"/>
              <w:rPr>
                <w:sz w:val="20"/>
                <w:szCs w:val="20"/>
                <w:lang w:val="fr-FR"/>
              </w:rPr>
            </w:pPr>
          </w:p>
          <w:p w:rsidR="00A474F6" w:rsidRPr="00026697" w:rsidRDefault="00A474F6" w:rsidP="004048BD">
            <w:pPr>
              <w:jc w:val="left"/>
              <w:rPr>
                <w:sz w:val="20"/>
                <w:szCs w:val="20"/>
                <w:lang w:val="fr-FR"/>
              </w:rPr>
            </w:pPr>
          </w:p>
        </w:tc>
        <w:tc>
          <w:tcPr>
            <w:tcW w:w="2169" w:type="dxa"/>
          </w:tcPr>
          <w:p w:rsidR="00A474F6" w:rsidRDefault="00A474F6" w:rsidP="004048BD">
            <w:pPr>
              <w:jc w:val="left"/>
              <w:rPr>
                <w:bCs/>
                <w:sz w:val="20"/>
                <w:szCs w:val="20"/>
                <w:lang w:val="fr-FR"/>
              </w:rPr>
            </w:pPr>
            <w:r>
              <w:rPr>
                <w:bCs/>
                <w:sz w:val="20"/>
                <w:szCs w:val="20"/>
                <w:lang w:val="fr-FR"/>
              </w:rPr>
              <w:t>Les acteurs renforcés ne sont pas suffisamment impliqués dans les propositions de projets</w:t>
            </w:r>
          </w:p>
          <w:p w:rsidR="00A474F6" w:rsidRDefault="00A474F6" w:rsidP="004048BD">
            <w:pPr>
              <w:jc w:val="left"/>
              <w:rPr>
                <w:bCs/>
                <w:sz w:val="20"/>
                <w:szCs w:val="20"/>
                <w:lang w:val="fr-FR"/>
              </w:rPr>
            </w:pPr>
          </w:p>
          <w:p w:rsidR="00A474F6" w:rsidRPr="00026697" w:rsidRDefault="00A474F6" w:rsidP="004048BD">
            <w:pPr>
              <w:jc w:val="left"/>
              <w:rPr>
                <w:bCs/>
                <w:sz w:val="20"/>
                <w:szCs w:val="20"/>
                <w:lang w:val="fr-FR"/>
              </w:rPr>
            </w:pPr>
          </w:p>
        </w:tc>
      </w:tr>
    </w:tbl>
    <w:p w:rsidR="00A474F6" w:rsidRPr="00026697" w:rsidRDefault="00A474F6" w:rsidP="00594443">
      <w:pPr>
        <w:rPr>
          <w:b/>
          <w:sz w:val="28"/>
          <w:szCs w:val="28"/>
          <w:lang w:val="fr-FR"/>
        </w:rPr>
      </w:pPr>
    </w:p>
    <w:p w:rsidR="00A474F6" w:rsidRPr="00594443" w:rsidRDefault="00A474F6" w:rsidP="001E4951">
      <w:pPr>
        <w:rPr>
          <w:rFonts w:ascii="Times New Roman" w:hAnsi="Times New Roman"/>
          <w:sz w:val="24"/>
          <w:lang w:val="fr-FR"/>
        </w:rPr>
      </w:pPr>
    </w:p>
    <w:p w:rsidR="00A474F6" w:rsidRDefault="00A474F6" w:rsidP="001E4951">
      <w:pPr>
        <w:rPr>
          <w:rFonts w:ascii="Times New Roman" w:hAnsi="Times New Roman"/>
          <w:sz w:val="24"/>
          <w:lang w:val="fr-CH"/>
        </w:rPr>
      </w:pPr>
    </w:p>
    <w:p w:rsidR="00A474F6" w:rsidRDefault="00A474F6" w:rsidP="001E4951">
      <w:pPr>
        <w:rPr>
          <w:rFonts w:ascii="Times New Roman" w:hAnsi="Times New Roman"/>
          <w:sz w:val="24"/>
          <w:lang w:val="fr-CH"/>
        </w:rPr>
      </w:pPr>
    </w:p>
    <w:p w:rsidR="00A474F6" w:rsidRDefault="00A474F6" w:rsidP="001E4951">
      <w:pPr>
        <w:rPr>
          <w:rFonts w:ascii="Times New Roman" w:hAnsi="Times New Roman"/>
          <w:sz w:val="24"/>
          <w:lang w:val="fr-CH"/>
        </w:rPr>
      </w:pPr>
    </w:p>
    <w:p w:rsidR="00A474F6" w:rsidRDefault="00A474F6" w:rsidP="001E4951">
      <w:pPr>
        <w:rPr>
          <w:rFonts w:ascii="Times New Roman" w:hAnsi="Times New Roman"/>
          <w:sz w:val="24"/>
          <w:lang w:val="fr-CH"/>
        </w:rPr>
      </w:pPr>
    </w:p>
    <w:p w:rsidR="00A474F6" w:rsidRDefault="00A474F6" w:rsidP="001E4951">
      <w:pPr>
        <w:rPr>
          <w:rFonts w:ascii="Times New Roman" w:hAnsi="Times New Roman"/>
          <w:sz w:val="24"/>
          <w:lang w:val="fr-CH"/>
        </w:rPr>
      </w:pPr>
    </w:p>
    <w:p w:rsidR="00A474F6" w:rsidRDefault="00A474F6" w:rsidP="001E4951">
      <w:pPr>
        <w:rPr>
          <w:rFonts w:ascii="Times New Roman" w:hAnsi="Times New Roman"/>
          <w:sz w:val="24"/>
          <w:lang w:val="fr-CH"/>
        </w:rPr>
      </w:pPr>
    </w:p>
    <w:p w:rsidR="00A474F6" w:rsidRDefault="00A474F6" w:rsidP="001E4951">
      <w:pPr>
        <w:rPr>
          <w:rFonts w:ascii="Times New Roman" w:hAnsi="Times New Roman"/>
          <w:sz w:val="24"/>
          <w:lang w:val="fr-CH"/>
        </w:rPr>
      </w:pPr>
    </w:p>
    <w:p w:rsidR="00A474F6" w:rsidRDefault="00A474F6" w:rsidP="001E4951">
      <w:pPr>
        <w:rPr>
          <w:rFonts w:ascii="Times New Roman" w:hAnsi="Times New Roman"/>
          <w:sz w:val="24"/>
          <w:lang w:val="fr-CH"/>
        </w:rPr>
      </w:pPr>
    </w:p>
    <w:p w:rsidR="00A474F6" w:rsidRDefault="00A474F6" w:rsidP="006D1375">
      <w:pPr>
        <w:rPr>
          <w:b/>
          <w:bCs/>
          <w:u w:val="single"/>
          <w:lang w:val="fr-FR"/>
        </w:rPr>
      </w:pPr>
    </w:p>
    <w:p w:rsidR="00A474F6" w:rsidRPr="006D1375" w:rsidRDefault="00A474F6" w:rsidP="006D1375">
      <w:pPr>
        <w:jc w:val="center"/>
        <w:rPr>
          <w:rFonts w:ascii="Times New Roman" w:hAnsi="Times New Roman"/>
          <w:b/>
          <w:bCs/>
          <w:sz w:val="28"/>
          <w:szCs w:val="28"/>
          <w:u w:val="single"/>
          <w:lang w:val="fr-FR"/>
        </w:rPr>
      </w:pPr>
      <w:r w:rsidRPr="006D1375">
        <w:rPr>
          <w:rFonts w:ascii="Times New Roman" w:hAnsi="Times New Roman"/>
          <w:b/>
          <w:bCs/>
          <w:sz w:val="28"/>
          <w:szCs w:val="28"/>
          <w:u w:val="single"/>
          <w:lang w:val="fr-FR"/>
        </w:rPr>
        <w:t>Budget couvrant la contribution en nature du Gouvernement pour 2010.</w:t>
      </w:r>
    </w:p>
    <w:p w:rsidR="00A474F6" w:rsidRPr="006D1375" w:rsidRDefault="00A474F6" w:rsidP="006D1375">
      <w:pPr>
        <w:rPr>
          <w:rFonts w:ascii="Times New Roman" w:hAnsi="Times New Roman"/>
          <w:b/>
          <w:bCs/>
          <w:sz w:val="24"/>
        </w:rPr>
      </w:pPr>
      <w:r w:rsidRPr="006D1375">
        <w:rPr>
          <w:b/>
          <w:bCs/>
          <w:lang w:val="fr-FR"/>
        </w:rPr>
        <w:t xml:space="preserve"> </w:t>
      </w:r>
      <w:r w:rsidRPr="006D1375">
        <w:rPr>
          <w:rFonts w:ascii="Times New Roman" w:hAnsi="Times New Roman"/>
          <w:b/>
          <w:bCs/>
          <w:sz w:val="24"/>
        </w:rPr>
        <w:t xml:space="preserve">Personnel </w:t>
      </w:r>
    </w:p>
    <w:p w:rsidR="00A474F6" w:rsidRPr="006D1375" w:rsidRDefault="00A474F6" w:rsidP="00171B4D">
      <w:pPr>
        <w:rPr>
          <w:rFonts w:ascii="Times New Roman" w:hAnsi="Times New Roman"/>
          <w:b/>
          <w:bCs/>
          <w:sz w:val="24"/>
        </w:rPr>
      </w:pPr>
    </w:p>
    <w:tbl>
      <w:tblPr>
        <w:tblW w:w="7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3177"/>
        <w:gridCol w:w="900"/>
        <w:gridCol w:w="2589"/>
      </w:tblGrid>
      <w:tr w:rsidR="00A474F6" w:rsidRPr="006D1375" w:rsidTr="006D1375">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N°</w:t>
            </w:r>
          </w:p>
        </w:tc>
        <w:tc>
          <w:tcPr>
            <w:tcW w:w="3177"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Désignation</w:t>
            </w:r>
          </w:p>
        </w:tc>
        <w:tc>
          <w:tcPr>
            <w:tcW w:w="90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 xml:space="preserve">Nbre </w:t>
            </w:r>
          </w:p>
        </w:tc>
        <w:tc>
          <w:tcPr>
            <w:tcW w:w="2589"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Salaire annuel (cfa)</w:t>
            </w:r>
          </w:p>
        </w:tc>
      </w:tr>
      <w:tr w:rsidR="00A474F6" w:rsidRPr="006D1375" w:rsidTr="006D1375">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1</w:t>
            </w:r>
          </w:p>
        </w:tc>
        <w:tc>
          <w:tcPr>
            <w:tcW w:w="3177"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 xml:space="preserve">Directeur </w:t>
            </w:r>
          </w:p>
        </w:tc>
        <w:tc>
          <w:tcPr>
            <w:tcW w:w="90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02</w:t>
            </w:r>
          </w:p>
        </w:tc>
        <w:tc>
          <w:tcPr>
            <w:tcW w:w="2589"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7 800 000</w:t>
            </w:r>
          </w:p>
        </w:tc>
      </w:tr>
      <w:tr w:rsidR="00A474F6" w:rsidRPr="006D1375" w:rsidTr="006D1375">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2</w:t>
            </w:r>
          </w:p>
        </w:tc>
        <w:tc>
          <w:tcPr>
            <w:tcW w:w="3177"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Chef de division</w:t>
            </w:r>
          </w:p>
        </w:tc>
        <w:tc>
          <w:tcPr>
            <w:tcW w:w="90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02</w:t>
            </w:r>
          </w:p>
        </w:tc>
        <w:tc>
          <w:tcPr>
            <w:tcW w:w="2589"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4 200 000</w:t>
            </w:r>
          </w:p>
        </w:tc>
      </w:tr>
      <w:tr w:rsidR="00A474F6" w:rsidRPr="006D1375" w:rsidTr="006D1375">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3</w:t>
            </w:r>
          </w:p>
        </w:tc>
        <w:tc>
          <w:tcPr>
            <w:tcW w:w="3177"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Bureau administratif et financier</w:t>
            </w:r>
          </w:p>
        </w:tc>
        <w:tc>
          <w:tcPr>
            <w:tcW w:w="90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01</w:t>
            </w:r>
          </w:p>
        </w:tc>
        <w:tc>
          <w:tcPr>
            <w:tcW w:w="2589"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3 600 000</w:t>
            </w:r>
          </w:p>
        </w:tc>
      </w:tr>
      <w:tr w:rsidR="00A474F6" w:rsidRPr="006D1375" w:rsidTr="006D1375">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4</w:t>
            </w:r>
          </w:p>
        </w:tc>
        <w:tc>
          <w:tcPr>
            <w:tcW w:w="3177"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 xml:space="preserve">Secrétaire </w:t>
            </w:r>
          </w:p>
        </w:tc>
        <w:tc>
          <w:tcPr>
            <w:tcW w:w="90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02</w:t>
            </w:r>
          </w:p>
        </w:tc>
        <w:tc>
          <w:tcPr>
            <w:tcW w:w="2589"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4 920 000</w:t>
            </w:r>
          </w:p>
        </w:tc>
      </w:tr>
      <w:tr w:rsidR="00A474F6" w:rsidRPr="006D1375" w:rsidTr="006D1375">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5</w:t>
            </w:r>
          </w:p>
        </w:tc>
        <w:tc>
          <w:tcPr>
            <w:tcW w:w="3177"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 xml:space="preserve">Chauffeur </w:t>
            </w:r>
          </w:p>
        </w:tc>
        <w:tc>
          <w:tcPr>
            <w:tcW w:w="90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02</w:t>
            </w:r>
          </w:p>
        </w:tc>
        <w:tc>
          <w:tcPr>
            <w:tcW w:w="2589"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1 800 000</w:t>
            </w:r>
          </w:p>
        </w:tc>
      </w:tr>
      <w:tr w:rsidR="00A474F6" w:rsidRPr="006D1375" w:rsidTr="006D1375">
        <w:tc>
          <w:tcPr>
            <w:tcW w:w="3708" w:type="dxa"/>
            <w:gridSpan w:val="2"/>
          </w:tcPr>
          <w:p w:rsidR="00A474F6" w:rsidRPr="006D1375" w:rsidRDefault="00A474F6" w:rsidP="00F93176">
            <w:pPr>
              <w:spacing w:after="0"/>
              <w:rPr>
                <w:rFonts w:ascii="Times New Roman" w:hAnsi="Times New Roman"/>
                <w:b/>
                <w:bCs/>
                <w:i/>
                <w:iCs/>
                <w:sz w:val="24"/>
              </w:rPr>
            </w:pPr>
            <w:r w:rsidRPr="006D1375">
              <w:rPr>
                <w:rFonts w:ascii="Times New Roman" w:hAnsi="Times New Roman"/>
                <w:b/>
                <w:bCs/>
                <w:i/>
                <w:iCs/>
                <w:sz w:val="24"/>
              </w:rPr>
              <w:t xml:space="preserve"> Sous total 1</w:t>
            </w:r>
          </w:p>
        </w:tc>
        <w:tc>
          <w:tcPr>
            <w:tcW w:w="900" w:type="dxa"/>
          </w:tcPr>
          <w:p w:rsidR="00A474F6" w:rsidRPr="006D1375" w:rsidRDefault="00A474F6" w:rsidP="00F93176">
            <w:pPr>
              <w:spacing w:after="0"/>
              <w:rPr>
                <w:rFonts w:ascii="Times New Roman" w:hAnsi="Times New Roman"/>
                <w:b/>
                <w:bCs/>
                <w:i/>
                <w:iCs/>
                <w:sz w:val="24"/>
              </w:rPr>
            </w:pPr>
            <w:r w:rsidRPr="006D1375">
              <w:rPr>
                <w:rFonts w:ascii="Times New Roman" w:hAnsi="Times New Roman"/>
                <w:b/>
                <w:bCs/>
                <w:i/>
                <w:iCs/>
                <w:sz w:val="24"/>
              </w:rPr>
              <w:t>06</w:t>
            </w:r>
          </w:p>
        </w:tc>
        <w:tc>
          <w:tcPr>
            <w:tcW w:w="2589" w:type="dxa"/>
          </w:tcPr>
          <w:p w:rsidR="00A474F6" w:rsidRPr="006D1375" w:rsidRDefault="00A474F6" w:rsidP="00F93176">
            <w:pPr>
              <w:spacing w:after="0"/>
              <w:rPr>
                <w:rFonts w:ascii="Times New Roman" w:hAnsi="Times New Roman"/>
                <w:b/>
                <w:bCs/>
                <w:i/>
                <w:iCs/>
                <w:sz w:val="24"/>
              </w:rPr>
            </w:pPr>
            <w:r w:rsidRPr="006D1375">
              <w:rPr>
                <w:rFonts w:ascii="Times New Roman" w:hAnsi="Times New Roman"/>
                <w:b/>
                <w:bCs/>
                <w:i/>
                <w:iCs/>
                <w:sz w:val="24"/>
              </w:rPr>
              <w:t>22 320 000</w:t>
            </w:r>
          </w:p>
        </w:tc>
      </w:tr>
    </w:tbl>
    <w:p w:rsidR="00A474F6" w:rsidRPr="006D1375" w:rsidRDefault="00A474F6" w:rsidP="00171B4D">
      <w:pPr>
        <w:rPr>
          <w:rFonts w:ascii="Times New Roman" w:hAnsi="Times New Roman"/>
          <w:b/>
          <w:bCs/>
          <w:sz w:val="24"/>
        </w:rPr>
      </w:pPr>
    </w:p>
    <w:p w:rsidR="00A474F6" w:rsidRPr="006D1375" w:rsidRDefault="00A474F6" w:rsidP="006F34AA">
      <w:pPr>
        <w:numPr>
          <w:ilvl w:val="0"/>
          <w:numId w:val="56"/>
        </w:numPr>
        <w:spacing w:after="200" w:line="276" w:lineRule="auto"/>
        <w:jc w:val="left"/>
        <w:rPr>
          <w:rFonts w:ascii="Times New Roman" w:hAnsi="Times New Roman"/>
          <w:b/>
          <w:bCs/>
          <w:sz w:val="24"/>
        </w:rPr>
      </w:pPr>
      <w:r w:rsidRPr="006D1375">
        <w:rPr>
          <w:rFonts w:ascii="Times New Roman" w:hAnsi="Times New Roman"/>
          <w:b/>
          <w:bCs/>
          <w:sz w:val="24"/>
        </w:rPr>
        <w:t>Locaux</w:t>
      </w:r>
    </w:p>
    <w:tbl>
      <w:tblPr>
        <w:tblW w:w="4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720"/>
        <w:gridCol w:w="2034"/>
      </w:tblGrid>
      <w:tr w:rsidR="00A474F6" w:rsidRPr="006D1375" w:rsidTr="006D1375">
        <w:tc>
          <w:tcPr>
            <w:tcW w:w="2088" w:type="dxa"/>
          </w:tcPr>
          <w:p w:rsidR="00A474F6" w:rsidRPr="006D1375" w:rsidRDefault="00A474F6" w:rsidP="00F93176">
            <w:pPr>
              <w:spacing w:after="0"/>
              <w:rPr>
                <w:rFonts w:ascii="Times New Roman" w:hAnsi="Times New Roman"/>
                <w:sz w:val="24"/>
              </w:rPr>
            </w:pPr>
          </w:p>
          <w:p w:rsidR="00A474F6" w:rsidRPr="006D1375" w:rsidRDefault="00A474F6" w:rsidP="00F93176">
            <w:pPr>
              <w:spacing w:after="0"/>
              <w:rPr>
                <w:rFonts w:ascii="Times New Roman" w:hAnsi="Times New Roman"/>
                <w:sz w:val="24"/>
              </w:rPr>
            </w:pPr>
            <w:r w:rsidRPr="006D1375">
              <w:rPr>
                <w:rFonts w:ascii="Times New Roman" w:hAnsi="Times New Roman"/>
                <w:sz w:val="24"/>
              </w:rPr>
              <w:t xml:space="preserve">Désignation </w:t>
            </w:r>
          </w:p>
          <w:p w:rsidR="00A474F6" w:rsidRPr="006D1375" w:rsidRDefault="00A474F6" w:rsidP="00F93176">
            <w:pPr>
              <w:spacing w:after="0"/>
              <w:rPr>
                <w:rFonts w:ascii="Times New Roman" w:hAnsi="Times New Roman"/>
                <w:sz w:val="24"/>
              </w:rPr>
            </w:pPr>
          </w:p>
        </w:tc>
        <w:tc>
          <w:tcPr>
            <w:tcW w:w="720" w:type="dxa"/>
          </w:tcPr>
          <w:p w:rsidR="00A474F6" w:rsidRPr="006D1375" w:rsidRDefault="00A474F6" w:rsidP="00F93176">
            <w:pPr>
              <w:spacing w:after="0"/>
              <w:rPr>
                <w:rFonts w:ascii="Times New Roman" w:hAnsi="Times New Roman"/>
                <w:sz w:val="24"/>
              </w:rPr>
            </w:pPr>
          </w:p>
          <w:p w:rsidR="00A474F6" w:rsidRPr="006D1375" w:rsidRDefault="00A474F6" w:rsidP="00F93176">
            <w:pPr>
              <w:spacing w:after="0"/>
              <w:rPr>
                <w:rFonts w:ascii="Times New Roman" w:hAnsi="Times New Roman"/>
                <w:sz w:val="24"/>
              </w:rPr>
            </w:pPr>
            <w:r w:rsidRPr="006D1375">
              <w:rPr>
                <w:rFonts w:ascii="Times New Roman" w:hAnsi="Times New Roman"/>
                <w:sz w:val="24"/>
              </w:rPr>
              <w:t xml:space="preserve">Qté </w:t>
            </w:r>
          </w:p>
        </w:tc>
        <w:tc>
          <w:tcPr>
            <w:tcW w:w="2034"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Location</w:t>
            </w:r>
          </w:p>
          <w:p w:rsidR="00A474F6" w:rsidRPr="006D1375" w:rsidRDefault="00A474F6" w:rsidP="00F93176">
            <w:pPr>
              <w:spacing w:after="0"/>
              <w:rPr>
                <w:rFonts w:ascii="Times New Roman" w:hAnsi="Times New Roman"/>
                <w:sz w:val="24"/>
              </w:rPr>
            </w:pPr>
            <w:r w:rsidRPr="006D1375">
              <w:rPr>
                <w:rFonts w:ascii="Times New Roman" w:hAnsi="Times New Roman"/>
                <w:sz w:val="24"/>
              </w:rPr>
              <w:t>annuelle (cfa)</w:t>
            </w:r>
          </w:p>
        </w:tc>
      </w:tr>
      <w:tr w:rsidR="00A474F6" w:rsidRPr="006D1375" w:rsidTr="006D1375">
        <w:tc>
          <w:tcPr>
            <w:tcW w:w="2088"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lastRenderedPageBreak/>
              <w:t>Immeuble R+1</w:t>
            </w:r>
          </w:p>
        </w:tc>
        <w:tc>
          <w:tcPr>
            <w:tcW w:w="72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01</w:t>
            </w:r>
          </w:p>
        </w:tc>
        <w:tc>
          <w:tcPr>
            <w:tcW w:w="2034"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12 000 000</w:t>
            </w:r>
          </w:p>
        </w:tc>
      </w:tr>
      <w:tr w:rsidR="00A474F6" w:rsidRPr="006D1375" w:rsidTr="006D1375">
        <w:tc>
          <w:tcPr>
            <w:tcW w:w="2088"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Immeuble Rez de Chaussée</w:t>
            </w:r>
          </w:p>
        </w:tc>
        <w:tc>
          <w:tcPr>
            <w:tcW w:w="72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02</w:t>
            </w:r>
          </w:p>
        </w:tc>
        <w:tc>
          <w:tcPr>
            <w:tcW w:w="2034"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8 400 000</w:t>
            </w:r>
          </w:p>
        </w:tc>
      </w:tr>
      <w:tr w:rsidR="00A474F6" w:rsidRPr="006D1375" w:rsidTr="006D1375">
        <w:tc>
          <w:tcPr>
            <w:tcW w:w="2088"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Sous total 2</w:t>
            </w:r>
          </w:p>
        </w:tc>
        <w:tc>
          <w:tcPr>
            <w:tcW w:w="72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03</w:t>
            </w:r>
          </w:p>
        </w:tc>
        <w:tc>
          <w:tcPr>
            <w:tcW w:w="2034"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20 400 000</w:t>
            </w:r>
          </w:p>
        </w:tc>
      </w:tr>
    </w:tbl>
    <w:p w:rsidR="00A474F6" w:rsidRPr="006D1375" w:rsidRDefault="00A474F6" w:rsidP="00171B4D">
      <w:pPr>
        <w:rPr>
          <w:rFonts w:ascii="Times New Roman" w:hAnsi="Times New Roman"/>
          <w:sz w:val="24"/>
        </w:rPr>
      </w:pPr>
    </w:p>
    <w:p w:rsidR="00A474F6" w:rsidRPr="006D1375" w:rsidRDefault="00A474F6" w:rsidP="00171B4D">
      <w:pPr>
        <w:rPr>
          <w:rFonts w:ascii="Times New Roman" w:hAnsi="Times New Roman"/>
          <w:sz w:val="24"/>
        </w:rPr>
      </w:pPr>
      <w:r w:rsidRPr="006D1375">
        <w:rPr>
          <w:rFonts w:ascii="Times New Roman" w:hAnsi="Times New Roman"/>
          <w:sz w:val="24"/>
        </w:rPr>
        <w:t>3 Véhicules</w:t>
      </w:r>
    </w:p>
    <w:p w:rsidR="00A474F6" w:rsidRPr="006D1375" w:rsidRDefault="00A474F6" w:rsidP="00171B4D">
      <w:pPr>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2520"/>
        <w:gridCol w:w="1440"/>
        <w:gridCol w:w="3034"/>
      </w:tblGrid>
      <w:tr w:rsidR="00A474F6" w:rsidRPr="006D1375" w:rsidTr="00F93176">
        <w:tc>
          <w:tcPr>
            <w:tcW w:w="828"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N°</w:t>
            </w:r>
          </w:p>
        </w:tc>
        <w:tc>
          <w:tcPr>
            <w:tcW w:w="252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 xml:space="preserve">Désignation </w:t>
            </w:r>
          </w:p>
        </w:tc>
        <w:tc>
          <w:tcPr>
            <w:tcW w:w="144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Quantité</w:t>
            </w:r>
          </w:p>
        </w:tc>
        <w:tc>
          <w:tcPr>
            <w:tcW w:w="3034"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Valeur vénale</w:t>
            </w:r>
          </w:p>
        </w:tc>
      </w:tr>
      <w:tr w:rsidR="00A474F6" w:rsidRPr="006D1375" w:rsidTr="00F93176">
        <w:tc>
          <w:tcPr>
            <w:tcW w:w="828"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1</w:t>
            </w:r>
          </w:p>
        </w:tc>
        <w:tc>
          <w:tcPr>
            <w:tcW w:w="252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Pajéro Mitsubishi</w:t>
            </w:r>
          </w:p>
        </w:tc>
        <w:tc>
          <w:tcPr>
            <w:tcW w:w="144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02</w:t>
            </w:r>
          </w:p>
        </w:tc>
        <w:tc>
          <w:tcPr>
            <w:tcW w:w="3034"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17 000 000</w:t>
            </w:r>
          </w:p>
        </w:tc>
      </w:tr>
      <w:tr w:rsidR="00A474F6" w:rsidRPr="006D1375" w:rsidTr="00F93176">
        <w:tc>
          <w:tcPr>
            <w:tcW w:w="828"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2</w:t>
            </w:r>
          </w:p>
        </w:tc>
        <w:tc>
          <w:tcPr>
            <w:tcW w:w="252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xsara</w:t>
            </w:r>
          </w:p>
        </w:tc>
        <w:tc>
          <w:tcPr>
            <w:tcW w:w="144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02</w:t>
            </w:r>
          </w:p>
        </w:tc>
        <w:tc>
          <w:tcPr>
            <w:tcW w:w="3034"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6 000 000</w:t>
            </w:r>
          </w:p>
        </w:tc>
      </w:tr>
      <w:tr w:rsidR="00A474F6" w:rsidRPr="006D1375" w:rsidTr="00F93176">
        <w:tc>
          <w:tcPr>
            <w:tcW w:w="3348" w:type="dxa"/>
            <w:gridSpan w:val="2"/>
          </w:tcPr>
          <w:p w:rsidR="00A474F6" w:rsidRPr="006D1375" w:rsidRDefault="00A474F6" w:rsidP="00F93176">
            <w:pPr>
              <w:spacing w:after="0"/>
              <w:rPr>
                <w:rFonts w:ascii="Times New Roman" w:hAnsi="Times New Roman"/>
                <w:b/>
                <w:bCs/>
                <w:i/>
                <w:iCs/>
                <w:sz w:val="24"/>
              </w:rPr>
            </w:pPr>
            <w:r w:rsidRPr="006D1375">
              <w:rPr>
                <w:rFonts w:ascii="Times New Roman" w:hAnsi="Times New Roman"/>
                <w:b/>
                <w:bCs/>
                <w:i/>
                <w:iCs/>
                <w:sz w:val="24"/>
              </w:rPr>
              <w:t>Sous total 3</w:t>
            </w:r>
          </w:p>
        </w:tc>
        <w:tc>
          <w:tcPr>
            <w:tcW w:w="1440" w:type="dxa"/>
          </w:tcPr>
          <w:p w:rsidR="00A474F6" w:rsidRPr="006D1375" w:rsidRDefault="00A474F6" w:rsidP="00F93176">
            <w:pPr>
              <w:spacing w:after="0"/>
              <w:rPr>
                <w:rFonts w:ascii="Times New Roman" w:hAnsi="Times New Roman"/>
                <w:b/>
                <w:bCs/>
                <w:i/>
                <w:iCs/>
                <w:sz w:val="24"/>
              </w:rPr>
            </w:pPr>
            <w:r w:rsidRPr="006D1375">
              <w:rPr>
                <w:rFonts w:ascii="Times New Roman" w:hAnsi="Times New Roman"/>
                <w:b/>
                <w:bCs/>
                <w:i/>
                <w:iCs/>
                <w:sz w:val="24"/>
              </w:rPr>
              <w:t>03</w:t>
            </w:r>
          </w:p>
        </w:tc>
        <w:tc>
          <w:tcPr>
            <w:tcW w:w="3034" w:type="dxa"/>
          </w:tcPr>
          <w:p w:rsidR="00A474F6" w:rsidRPr="006D1375" w:rsidRDefault="00A474F6" w:rsidP="00F93176">
            <w:pPr>
              <w:spacing w:after="0"/>
              <w:rPr>
                <w:rFonts w:ascii="Times New Roman" w:hAnsi="Times New Roman"/>
                <w:b/>
                <w:bCs/>
                <w:i/>
                <w:iCs/>
                <w:sz w:val="24"/>
              </w:rPr>
            </w:pPr>
            <w:r w:rsidRPr="006D1375">
              <w:rPr>
                <w:rFonts w:ascii="Times New Roman" w:hAnsi="Times New Roman"/>
                <w:b/>
                <w:bCs/>
                <w:i/>
                <w:iCs/>
                <w:sz w:val="24"/>
              </w:rPr>
              <w:t>29 000 000</w:t>
            </w:r>
          </w:p>
        </w:tc>
      </w:tr>
    </w:tbl>
    <w:p w:rsidR="00A474F6" w:rsidRDefault="00A474F6" w:rsidP="00171B4D">
      <w:pPr>
        <w:rPr>
          <w:rFonts w:ascii="Times New Roman" w:hAnsi="Times New Roman"/>
          <w:sz w:val="24"/>
        </w:rPr>
      </w:pPr>
    </w:p>
    <w:p w:rsidR="00A474F6" w:rsidRDefault="00A474F6" w:rsidP="00171B4D">
      <w:pPr>
        <w:rPr>
          <w:rFonts w:ascii="Times New Roman" w:hAnsi="Times New Roman"/>
          <w:sz w:val="24"/>
        </w:rPr>
      </w:pPr>
    </w:p>
    <w:p w:rsidR="00A474F6" w:rsidRPr="006D1375" w:rsidRDefault="00A474F6" w:rsidP="00171B4D">
      <w:pPr>
        <w:rPr>
          <w:rFonts w:ascii="Times New Roman" w:hAnsi="Times New Roman"/>
          <w:sz w:val="24"/>
        </w:rPr>
      </w:pPr>
    </w:p>
    <w:p w:rsidR="00A474F6" w:rsidRPr="006D1375" w:rsidRDefault="00A474F6" w:rsidP="006F34AA">
      <w:pPr>
        <w:numPr>
          <w:ilvl w:val="0"/>
          <w:numId w:val="56"/>
        </w:numPr>
        <w:spacing w:after="200" w:line="276" w:lineRule="auto"/>
        <w:jc w:val="left"/>
        <w:rPr>
          <w:rFonts w:ascii="Times New Roman" w:hAnsi="Times New Roman"/>
          <w:b/>
          <w:bCs/>
          <w:sz w:val="24"/>
        </w:rPr>
      </w:pPr>
      <w:r w:rsidRPr="006D1375">
        <w:rPr>
          <w:rFonts w:ascii="Times New Roman" w:hAnsi="Times New Roman"/>
          <w:b/>
          <w:bCs/>
          <w:sz w:val="24"/>
        </w:rPr>
        <w:t>Parc informatique</w:t>
      </w:r>
    </w:p>
    <w:p w:rsidR="00A474F6" w:rsidRPr="006D1375" w:rsidRDefault="00A474F6" w:rsidP="00171B4D">
      <w:pPr>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1"/>
        <w:gridCol w:w="2358"/>
        <w:gridCol w:w="1668"/>
      </w:tblGrid>
      <w:tr w:rsidR="00A474F6" w:rsidRPr="006D1375" w:rsidTr="00F93176">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N°</w:t>
            </w:r>
          </w:p>
        </w:tc>
        <w:tc>
          <w:tcPr>
            <w:tcW w:w="2358"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 xml:space="preserve">Désignation </w:t>
            </w:r>
          </w:p>
        </w:tc>
        <w:tc>
          <w:tcPr>
            <w:tcW w:w="1668"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Montant global</w:t>
            </w:r>
          </w:p>
        </w:tc>
      </w:tr>
      <w:tr w:rsidR="00A474F6" w:rsidRPr="006D1375" w:rsidTr="00F93176">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1</w:t>
            </w:r>
          </w:p>
        </w:tc>
        <w:tc>
          <w:tcPr>
            <w:tcW w:w="2358"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Micro ordinateurs</w:t>
            </w:r>
          </w:p>
        </w:tc>
        <w:tc>
          <w:tcPr>
            <w:tcW w:w="1668"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3 750 000</w:t>
            </w:r>
          </w:p>
        </w:tc>
      </w:tr>
      <w:tr w:rsidR="00A474F6" w:rsidRPr="006D1375" w:rsidTr="00F93176">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2</w:t>
            </w:r>
          </w:p>
        </w:tc>
        <w:tc>
          <w:tcPr>
            <w:tcW w:w="2358"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P.C</w:t>
            </w:r>
          </w:p>
        </w:tc>
        <w:tc>
          <w:tcPr>
            <w:tcW w:w="1668"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3 200 000</w:t>
            </w:r>
          </w:p>
        </w:tc>
      </w:tr>
      <w:tr w:rsidR="00A474F6" w:rsidRPr="006D1375" w:rsidTr="00F93176">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3</w:t>
            </w:r>
          </w:p>
        </w:tc>
        <w:tc>
          <w:tcPr>
            <w:tcW w:w="2358"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 xml:space="preserve">Scanner </w:t>
            </w:r>
          </w:p>
        </w:tc>
        <w:tc>
          <w:tcPr>
            <w:tcW w:w="1668"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115 000</w:t>
            </w:r>
          </w:p>
        </w:tc>
      </w:tr>
      <w:tr w:rsidR="00A474F6" w:rsidRPr="006D1375" w:rsidTr="00F93176">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4</w:t>
            </w:r>
          </w:p>
        </w:tc>
        <w:tc>
          <w:tcPr>
            <w:tcW w:w="2358"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 xml:space="preserve">Photocopieur </w:t>
            </w:r>
          </w:p>
        </w:tc>
        <w:tc>
          <w:tcPr>
            <w:tcW w:w="1668"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3 200 000</w:t>
            </w:r>
          </w:p>
        </w:tc>
      </w:tr>
      <w:tr w:rsidR="00A474F6" w:rsidRPr="006D1375" w:rsidTr="00F93176">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5</w:t>
            </w:r>
          </w:p>
        </w:tc>
        <w:tc>
          <w:tcPr>
            <w:tcW w:w="2358"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 xml:space="preserve">Imprimante </w:t>
            </w:r>
          </w:p>
        </w:tc>
        <w:tc>
          <w:tcPr>
            <w:tcW w:w="1668"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675 000</w:t>
            </w:r>
          </w:p>
        </w:tc>
      </w:tr>
      <w:tr w:rsidR="00A474F6" w:rsidRPr="006D1375" w:rsidTr="00F93176">
        <w:tc>
          <w:tcPr>
            <w:tcW w:w="2889" w:type="dxa"/>
            <w:gridSpan w:val="2"/>
          </w:tcPr>
          <w:p w:rsidR="00A474F6" w:rsidRPr="006D1375" w:rsidRDefault="00A474F6" w:rsidP="00F93176">
            <w:pPr>
              <w:spacing w:after="0"/>
              <w:rPr>
                <w:rFonts w:ascii="Times New Roman" w:hAnsi="Times New Roman"/>
                <w:b/>
                <w:bCs/>
                <w:i/>
                <w:iCs/>
                <w:sz w:val="24"/>
              </w:rPr>
            </w:pPr>
            <w:r w:rsidRPr="006D1375">
              <w:rPr>
                <w:rFonts w:ascii="Times New Roman" w:hAnsi="Times New Roman"/>
                <w:b/>
                <w:bCs/>
                <w:i/>
                <w:iCs/>
                <w:sz w:val="24"/>
              </w:rPr>
              <w:t>Sous total 4</w:t>
            </w:r>
          </w:p>
        </w:tc>
        <w:tc>
          <w:tcPr>
            <w:tcW w:w="1668" w:type="dxa"/>
          </w:tcPr>
          <w:p w:rsidR="00A474F6" w:rsidRPr="006D1375" w:rsidRDefault="00A474F6" w:rsidP="00F93176">
            <w:pPr>
              <w:spacing w:after="0"/>
              <w:rPr>
                <w:rFonts w:ascii="Times New Roman" w:hAnsi="Times New Roman"/>
                <w:b/>
                <w:bCs/>
                <w:i/>
                <w:iCs/>
                <w:sz w:val="24"/>
              </w:rPr>
            </w:pPr>
            <w:r w:rsidRPr="006D1375">
              <w:rPr>
                <w:rFonts w:ascii="Times New Roman" w:hAnsi="Times New Roman"/>
                <w:b/>
                <w:bCs/>
                <w:i/>
                <w:iCs/>
                <w:sz w:val="24"/>
              </w:rPr>
              <w:t>8 940 000</w:t>
            </w:r>
          </w:p>
        </w:tc>
      </w:tr>
    </w:tbl>
    <w:p w:rsidR="00A474F6" w:rsidRPr="006D1375" w:rsidRDefault="00A474F6" w:rsidP="00171B4D">
      <w:pPr>
        <w:rPr>
          <w:rFonts w:ascii="Times New Roman" w:hAnsi="Times New Roman"/>
          <w:sz w:val="24"/>
        </w:rPr>
      </w:pPr>
    </w:p>
    <w:p w:rsidR="00A474F6" w:rsidRPr="006D1375" w:rsidRDefault="00A474F6" w:rsidP="006F34AA">
      <w:pPr>
        <w:numPr>
          <w:ilvl w:val="0"/>
          <w:numId w:val="56"/>
        </w:numPr>
        <w:spacing w:after="200" w:line="276" w:lineRule="auto"/>
        <w:jc w:val="left"/>
        <w:rPr>
          <w:rFonts w:ascii="Times New Roman" w:hAnsi="Times New Roman"/>
          <w:b/>
          <w:bCs/>
          <w:sz w:val="24"/>
        </w:rPr>
      </w:pPr>
      <w:r w:rsidRPr="006D1375">
        <w:rPr>
          <w:rFonts w:ascii="Times New Roman" w:hAnsi="Times New Roman"/>
          <w:b/>
          <w:bCs/>
          <w:sz w:val="24"/>
        </w:rPr>
        <w:t>Charges courantes</w:t>
      </w:r>
    </w:p>
    <w:p w:rsidR="00A474F6" w:rsidRPr="006D1375" w:rsidRDefault="00A474F6" w:rsidP="00171B4D">
      <w:pPr>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1"/>
        <w:gridCol w:w="2097"/>
        <w:gridCol w:w="3550"/>
      </w:tblGrid>
      <w:tr w:rsidR="00A474F6" w:rsidRPr="006D1375" w:rsidTr="00F93176">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N°</w:t>
            </w:r>
          </w:p>
        </w:tc>
        <w:tc>
          <w:tcPr>
            <w:tcW w:w="2097"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 xml:space="preserve">Désignation </w:t>
            </w:r>
          </w:p>
        </w:tc>
        <w:tc>
          <w:tcPr>
            <w:tcW w:w="355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Consommation annuelle</w:t>
            </w:r>
          </w:p>
        </w:tc>
      </w:tr>
      <w:tr w:rsidR="00A474F6" w:rsidRPr="006D1375" w:rsidTr="00F93176">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1</w:t>
            </w:r>
          </w:p>
        </w:tc>
        <w:tc>
          <w:tcPr>
            <w:tcW w:w="2097"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 xml:space="preserve">Eau </w:t>
            </w:r>
          </w:p>
        </w:tc>
        <w:tc>
          <w:tcPr>
            <w:tcW w:w="355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3 840 000</w:t>
            </w:r>
          </w:p>
        </w:tc>
      </w:tr>
      <w:tr w:rsidR="00A474F6" w:rsidRPr="006D1375" w:rsidTr="00F93176">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lastRenderedPageBreak/>
              <w:t>2</w:t>
            </w:r>
          </w:p>
        </w:tc>
        <w:tc>
          <w:tcPr>
            <w:tcW w:w="2097"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 xml:space="preserve">Téléphone </w:t>
            </w:r>
          </w:p>
        </w:tc>
        <w:tc>
          <w:tcPr>
            <w:tcW w:w="355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6 000 000</w:t>
            </w:r>
          </w:p>
        </w:tc>
      </w:tr>
      <w:tr w:rsidR="00A474F6" w:rsidRPr="006D1375" w:rsidTr="00F93176">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3</w:t>
            </w:r>
          </w:p>
        </w:tc>
        <w:tc>
          <w:tcPr>
            <w:tcW w:w="2097"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 xml:space="preserve">Electricité </w:t>
            </w:r>
          </w:p>
        </w:tc>
        <w:tc>
          <w:tcPr>
            <w:tcW w:w="355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4 500 000</w:t>
            </w:r>
          </w:p>
        </w:tc>
      </w:tr>
      <w:tr w:rsidR="00A474F6" w:rsidRPr="006D1375" w:rsidTr="00F93176">
        <w:tc>
          <w:tcPr>
            <w:tcW w:w="2628" w:type="dxa"/>
            <w:gridSpan w:val="2"/>
          </w:tcPr>
          <w:p w:rsidR="00A474F6" w:rsidRPr="006D1375" w:rsidRDefault="00A474F6" w:rsidP="00F93176">
            <w:pPr>
              <w:spacing w:after="0"/>
              <w:rPr>
                <w:rFonts w:ascii="Times New Roman" w:hAnsi="Times New Roman"/>
                <w:b/>
                <w:bCs/>
                <w:i/>
                <w:iCs/>
                <w:sz w:val="24"/>
              </w:rPr>
            </w:pPr>
            <w:r w:rsidRPr="006D1375">
              <w:rPr>
                <w:rFonts w:ascii="Times New Roman" w:hAnsi="Times New Roman"/>
                <w:b/>
                <w:bCs/>
                <w:i/>
                <w:iCs/>
                <w:sz w:val="24"/>
              </w:rPr>
              <w:t>Sous total 5</w:t>
            </w:r>
          </w:p>
        </w:tc>
        <w:tc>
          <w:tcPr>
            <w:tcW w:w="3550" w:type="dxa"/>
          </w:tcPr>
          <w:p w:rsidR="00A474F6" w:rsidRPr="006D1375" w:rsidRDefault="00A474F6" w:rsidP="00F93176">
            <w:pPr>
              <w:spacing w:after="0"/>
              <w:rPr>
                <w:rFonts w:ascii="Times New Roman" w:hAnsi="Times New Roman"/>
                <w:b/>
                <w:bCs/>
                <w:i/>
                <w:iCs/>
                <w:sz w:val="24"/>
              </w:rPr>
            </w:pPr>
            <w:r w:rsidRPr="006D1375">
              <w:rPr>
                <w:rFonts w:ascii="Times New Roman" w:hAnsi="Times New Roman"/>
                <w:b/>
                <w:bCs/>
                <w:i/>
                <w:iCs/>
                <w:sz w:val="24"/>
              </w:rPr>
              <w:t>14 340 000</w:t>
            </w:r>
          </w:p>
        </w:tc>
      </w:tr>
    </w:tbl>
    <w:p w:rsidR="00A474F6" w:rsidRPr="006D1375" w:rsidRDefault="00A474F6" w:rsidP="006F34AA">
      <w:pPr>
        <w:numPr>
          <w:ilvl w:val="0"/>
          <w:numId w:val="56"/>
        </w:numPr>
        <w:spacing w:after="200" w:line="276" w:lineRule="auto"/>
        <w:jc w:val="left"/>
        <w:rPr>
          <w:rFonts w:ascii="Times New Roman" w:hAnsi="Times New Roman"/>
          <w:b/>
          <w:bCs/>
          <w:sz w:val="24"/>
        </w:rPr>
      </w:pPr>
      <w:r w:rsidRPr="006D1375">
        <w:rPr>
          <w:rFonts w:ascii="Times New Roman" w:hAnsi="Times New Roman"/>
          <w:b/>
          <w:bCs/>
          <w:sz w:val="24"/>
        </w:rPr>
        <w:t>Mobilier de bureau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1"/>
        <w:gridCol w:w="1514"/>
        <w:gridCol w:w="943"/>
        <w:gridCol w:w="720"/>
        <w:gridCol w:w="2045"/>
      </w:tblGrid>
      <w:tr w:rsidR="00A474F6" w:rsidRPr="006D1375" w:rsidTr="00F93176">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N°</w:t>
            </w:r>
          </w:p>
        </w:tc>
        <w:tc>
          <w:tcPr>
            <w:tcW w:w="2457" w:type="dxa"/>
            <w:gridSpan w:val="2"/>
          </w:tcPr>
          <w:p w:rsidR="00A474F6" w:rsidRPr="006D1375" w:rsidRDefault="00A474F6" w:rsidP="00F93176">
            <w:pPr>
              <w:spacing w:after="0"/>
              <w:rPr>
                <w:rFonts w:ascii="Times New Roman" w:hAnsi="Times New Roman"/>
                <w:sz w:val="24"/>
              </w:rPr>
            </w:pPr>
            <w:r w:rsidRPr="006D1375">
              <w:rPr>
                <w:rFonts w:ascii="Times New Roman" w:hAnsi="Times New Roman"/>
                <w:sz w:val="24"/>
              </w:rPr>
              <w:t xml:space="preserve">Désignation </w:t>
            </w:r>
          </w:p>
        </w:tc>
        <w:tc>
          <w:tcPr>
            <w:tcW w:w="72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 xml:space="preserve">Qté </w:t>
            </w:r>
          </w:p>
        </w:tc>
        <w:tc>
          <w:tcPr>
            <w:tcW w:w="2045"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Montant total</w:t>
            </w:r>
          </w:p>
        </w:tc>
      </w:tr>
      <w:tr w:rsidR="00A474F6" w:rsidRPr="006D1375" w:rsidTr="00F93176">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1</w:t>
            </w:r>
          </w:p>
        </w:tc>
        <w:tc>
          <w:tcPr>
            <w:tcW w:w="2457" w:type="dxa"/>
            <w:gridSpan w:val="2"/>
          </w:tcPr>
          <w:p w:rsidR="00A474F6" w:rsidRPr="006D1375" w:rsidRDefault="00A474F6" w:rsidP="00F93176">
            <w:pPr>
              <w:spacing w:after="0"/>
              <w:rPr>
                <w:rFonts w:ascii="Times New Roman" w:hAnsi="Times New Roman"/>
                <w:sz w:val="24"/>
              </w:rPr>
            </w:pPr>
            <w:r w:rsidRPr="006D1375">
              <w:rPr>
                <w:rFonts w:ascii="Times New Roman" w:hAnsi="Times New Roman"/>
                <w:sz w:val="24"/>
              </w:rPr>
              <w:t>Bureau ministre</w:t>
            </w:r>
          </w:p>
        </w:tc>
        <w:tc>
          <w:tcPr>
            <w:tcW w:w="72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02</w:t>
            </w:r>
          </w:p>
        </w:tc>
        <w:tc>
          <w:tcPr>
            <w:tcW w:w="2045"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 xml:space="preserve">1 000 000  </w:t>
            </w:r>
          </w:p>
        </w:tc>
      </w:tr>
      <w:tr w:rsidR="00A474F6" w:rsidRPr="006D1375" w:rsidTr="00F93176">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2</w:t>
            </w:r>
          </w:p>
        </w:tc>
        <w:tc>
          <w:tcPr>
            <w:tcW w:w="2457" w:type="dxa"/>
            <w:gridSpan w:val="2"/>
          </w:tcPr>
          <w:p w:rsidR="00A474F6" w:rsidRPr="006D1375" w:rsidRDefault="00A474F6" w:rsidP="00F93176">
            <w:pPr>
              <w:spacing w:after="0"/>
              <w:rPr>
                <w:rFonts w:ascii="Times New Roman" w:hAnsi="Times New Roman"/>
                <w:sz w:val="24"/>
              </w:rPr>
            </w:pPr>
            <w:r w:rsidRPr="006D1375">
              <w:rPr>
                <w:rFonts w:ascii="Times New Roman" w:hAnsi="Times New Roman"/>
                <w:sz w:val="24"/>
              </w:rPr>
              <w:t>Bureau président</w:t>
            </w:r>
          </w:p>
        </w:tc>
        <w:tc>
          <w:tcPr>
            <w:tcW w:w="72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02</w:t>
            </w:r>
          </w:p>
        </w:tc>
        <w:tc>
          <w:tcPr>
            <w:tcW w:w="2045"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1 600 000</w:t>
            </w:r>
          </w:p>
        </w:tc>
      </w:tr>
      <w:tr w:rsidR="00A474F6" w:rsidRPr="006D1375" w:rsidTr="00F93176">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3</w:t>
            </w:r>
          </w:p>
        </w:tc>
        <w:tc>
          <w:tcPr>
            <w:tcW w:w="2457" w:type="dxa"/>
            <w:gridSpan w:val="2"/>
          </w:tcPr>
          <w:p w:rsidR="00A474F6" w:rsidRPr="006D1375" w:rsidRDefault="00A474F6" w:rsidP="00F93176">
            <w:pPr>
              <w:spacing w:after="0"/>
              <w:rPr>
                <w:rFonts w:ascii="Times New Roman" w:hAnsi="Times New Roman"/>
                <w:sz w:val="24"/>
              </w:rPr>
            </w:pPr>
            <w:r w:rsidRPr="006D1375">
              <w:rPr>
                <w:rFonts w:ascii="Times New Roman" w:hAnsi="Times New Roman"/>
                <w:sz w:val="24"/>
              </w:rPr>
              <w:t>Split</w:t>
            </w:r>
          </w:p>
        </w:tc>
        <w:tc>
          <w:tcPr>
            <w:tcW w:w="72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04</w:t>
            </w:r>
          </w:p>
        </w:tc>
        <w:tc>
          <w:tcPr>
            <w:tcW w:w="2045"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1 400 000</w:t>
            </w:r>
          </w:p>
        </w:tc>
      </w:tr>
      <w:tr w:rsidR="00A474F6" w:rsidRPr="006D1375" w:rsidTr="00F93176">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4</w:t>
            </w:r>
          </w:p>
        </w:tc>
        <w:tc>
          <w:tcPr>
            <w:tcW w:w="2457" w:type="dxa"/>
            <w:gridSpan w:val="2"/>
          </w:tcPr>
          <w:p w:rsidR="00A474F6" w:rsidRPr="006D1375" w:rsidRDefault="00A474F6" w:rsidP="00F93176">
            <w:pPr>
              <w:spacing w:after="0"/>
              <w:rPr>
                <w:rFonts w:ascii="Times New Roman" w:hAnsi="Times New Roman"/>
                <w:sz w:val="24"/>
              </w:rPr>
            </w:pPr>
            <w:r w:rsidRPr="006D1375">
              <w:rPr>
                <w:rFonts w:ascii="Times New Roman" w:hAnsi="Times New Roman"/>
                <w:sz w:val="24"/>
              </w:rPr>
              <w:t>Fauteuil président</w:t>
            </w:r>
          </w:p>
        </w:tc>
        <w:tc>
          <w:tcPr>
            <w:tcW w:w="72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01</w:t>
            </w:r>
          </w:p>
        </w:tc>
        <w:tc>
          <w:tcPr>
            <w:tcW w:w="2045"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175 000</w:t>
            </w:r>
          </w:p>
        </w:tc>
      </w:tr>
      <w:tr w:rsidR="00A474F6" w:rsidRPr="006D1375" w:rsidTr="00F93176">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5</w:t>
            </w:r>
          </w:p>
        </w:tc>
        <w:tc>
          <w:tcPr>
            <w:tcW w:w="2457" w:type="dxa"/>
            <w:gridSpan w:val="2"/>
          </w:tcPr>
          <w:p w:rsidR="00A474F6" w:rsidRPr="006D1375" w:rsidRDefault="00A474F6" w:rsidP="00F93176">
            <w:pPr>
              <w:spacing w:after="0"/>
              <w:rPr>
                <w:rFonts w:ascii="Times New Roman" w:hAnsi="Times New Roman"/>
                <w:sz w:val="24"/>
              </w:rPr>
            </w:pPr>
            <w:r w:rsidRPr="006D1375">
              <w:rPr>
                <w:rFonts w:ascii="Times New Roman" w:hAnsi="Times New Roman"/>
                <w:sz w:val="24"/>
              </w:rPr>
              <w:t>Fauteuil ministre</w:t>
            </w:r>
          </w:p>
        </w:tc>
        <w:tc>
          <w:tcPr>
            <w:tcW w:w="72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03</w:t>
            </w:r>
          </w:p>
        </w:tc>
        <w:tc>
          <w:tcPr>
            <w:tcW w:w="2045"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375 000</w:t>
            </w:r>
          </w:p>
        </w:tc>
      </w:tr>
      <w:tr w:rsidR="00A474F6" w:rsidRPr="006D1375" w:rsidTr="00F93176">
        <w:tc>
          <w:tcPr>
            <w:tcW w:w="531"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6</w:t>
            </w:r>
          </w:p>
        </w:tc>
        <w:tc>
          <w:tcPr>
            <w:tcW w:w="2457" w:type="dxa"/>
            <w:gridSpan w:val="2"/>
          </w:tcPr>
          <w:p w:rsidR="00A474F6" w:rsidRPr="006D1375" w:rsidRDefault="00A474F6" w:rsidP="00F93176">
            <w:pPr>
              <w:spacing w:after="0"/>
              <w:rPr>
                <w:rFonts w:ascii="Times New Roman" w:hAnsi="Times New Roman"/>
                <w:sz w:val="24"/>
              </w:rPr>
            </w:pPr>
            <w:r w:rsidRPr="006D1375">
              <w:rPr>
                <w:rFonts w:ascii="Times New Roman" w:hAnsi="Times New Roman"/>
                <w:sz w:val="24"/>
              </w:rPr>
              <w:t>Chaises visiteurs</w:t>
            </w:r>
          </w:p>
        </w:tc>
        <w:tc>
          <w:tcPr>
            <w:tcW w:w="720"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10</w:t>
            </w:r>
          </w:p>
        </w:tc>
        <w:tc>
          <w:tcPr>
            <w:tcW w:w="2045" w:type="dxa"/>
          </w:tcPr>
          <w:p w:rsidR="00A474F6" w:rsidRPr="006D1375" w:rsidRDefault="00A474F6" w:rsidP="00F93176">
            <w:pPr>
              <w:spacing w:after="0"/>
              <w:rPr>
                <w:rFonts w:ascii="Times New Roman" w:hAnsi="Times New Roman"/>
                <w:sz w:val="24"/>
              </w:rPr>
            </w:pPr>
            <w:r w:rsidRPr="006D1375">
              <w:rPr>
                <w:rFonts w:ascii="Times New Roman" w:hAnsi="Times New Roman"/>
                <w:sz w:val="24"/>
              </w:rPr>
              <w:t>450 000</w:t>
            </w:r>
          </w:p>
        </w:tc>
      </w:tr>
      <w:tr w:rsidR="00A474F6" w:rsidRPr="006D1375" w:rsidTr="00F93176">
        <w:trPr>
          <w:gridAfter w:val="3"/>
          <w:wAfter w:w="3708" w:type="dxa"/>
        </w:trPr>
        <w:tc>
          <w:tcPr>
            <w:tcW w:w="2045" w:type="dxa"/>
            <w:gridSpan w:val="2"/>
          </w:tcPr>
          <w:p w:rsidR="00A474F6" w:rsidRPr="006D1375" w:rsidRDefault="00A474F6" w:rsidP="00F93176">
            <w:pPr>
              <w:spacing w:after="0"/>
              <w:rPr>
                <w:rFonts w:ascii="Times New Roman" w:hAnsi="Times New Roman"/>
                <w:b/>
                <w:bCs/>
                <w:i/>
                <w:iCs/>
                <w:sz w:val="24"/>
              </w:rPr>
            </w:pPr>
            <w:r w:rsidRPr="006D1375">
              <w:rPr>
                <w:rFonts w:ascii="Times New Roman" w:hAnsi="Times New Roman"/>
                <w:b/>
                <w:bCs/>
                <w:i/>
                <w:iCs/>
                <w:sz w:val="24"/>
              </w:rPr>
              <w:t>5 000 000</w:t>
            </w:r>
          </w:p>
        </w:tc>
      </w:tr>
    </w:tbl>
    <w:p w:rsidR="00A474F6" w:rsidRPr="006D1375" w:rsidRDefault="00A474F6" w:rsidP="00171B4D">
      <w:pPr>
        <w:rPr>
          <w:rFonts w:ascii="Times New Roman" w:hAnsi="Times New Roman"/>
          <w:sz w:val="24"/>
        </w:rPr>
      </w:pPr>
    </w:p>
    <w:p w:rsidR="00A474F6" w:rsidRPr="006D1375" w:rsidRDefault="00A474F6" w:rsidP="00171B4D">
      <w:pPr>
        <w:rPr>
          <w:rFonts w:ascii="Times New Roman" w:hAnsi="Times New Roman"/>
          <w:sz w:val="24"/>
        </w:rPr>
      </w:pPr>
    </w:p>
    <w:p w:rsidR="00A474F6" w:rsidRPr="006D1375" w:rsidRDefault="00A474F6" w:rsidP="00171B4D">
      <w:pPr>
        <w:rPr>
          <w:rFonts w:ascii="Times New Roman" w:hAnsi="Times New Roman"/>
          <w:b/>
          <w:bCs/>
          <w:i/>
          <w:iCs/>
          <w:sz w:val="24"/>
          <w:lang w:val="fr-FR"/>
        </w:rPr>
      </w:pPr>
      <w:r w:rsidRPr="006D1375">
        <w:rPr>
          <w:rFonts w:ascii="Times New Roman" w:hAnsi="Times New Roman"/>
          <w:b/>
          <w:sz w:val="24"/>
          <w:lang w:val="fr-FR"/>
        </w:rPr>
        <w:t>Soit un total général de cent millions de francs CFA (100 000 000)</w:t>
      </w:r>
      <w:r w:rsidRPr="006D1375">
        <w:rPr>
          <w:rFonts w:ascii="Times New Roman" w:hAnsi="Times New Roman"/>
          <w:b/>
          <w:bCs/>
          <w:i/>
          <w:iCs/>
          <w:sz w:val="24"/>
          <w:lang w:val="fr-FR"/>
        </w:rPr>
        <w:t>.</w:t>
      </w:r>
    </w:p>
    <w:p w:rsidR="00A474F6" w:rsidRPr="00171B4D" w:rsidRDefault="00A474F6">
      <w:pPr>
        <w:spacing w:after="0"/>
        <w:jc w:val="left"/>
        <w:rPr>
          <w:rFonts w:ascii="Times New Roman" w:hAnsi="Times New Roman"/>
          <w:sz w:val="24"/>
          <w:lang w:val="fr-FR"/>
        </w:rPr>
        <w:sectPr w:rsidR="00A474F6" w:rsidRPr="00171B4D" w:rsidSect="00543F0F">
          <w:pgSz w:w="16838" w:h="11906" w:orient="landscape" w:code="9"/>
          <w:pgMar w:top="1151" w:right="862" w:bottom="1151" w:left="862" w:header="720" w:footer="431" w:gutter="0"/>
          <w:cols w:space="708"/>
          <w:titlePg/>
          <w:docGrid w:linePitch="360"/>
        </w:sectPr>
      </w:pPr>
    </w:p>
    <w:p w:rsidR="00A474F6" w:rsidRDefault="00A474F6" w:rsidP="001E4951">
      <w:pPr>
        <w:pStyle w:val="Heading1"/>
        <w:rPr>
          <w:rFonts w:ascii="Times New Roman" w:hAnsi="Times New Roman"/>
          <w:sz w:val="24"/>
          <w:szCs w:val="24"/>
          <w:u w:val="single"/>
          <w:lang w:val="fr-CH"/>
        </w:rPr>
      </w:pPr>
    </w:p>
    <w:p w:rsidR="00A474F6" w:rsidRPr="00C62309" w:rsidRDefault="00A474F6" w:rsidP="001E4951">
      <w:pPr>
        <w:pStyle w:val="Heading1"/>
        <w:rPr>
          <w:rFonts w:ascii="Times New Roman" w:hAnsi="Times New Roman"/>
          <w:sz w:val="24"/>
          <w:szCs w:val="24"/>
          <w:u w:val="single"/>
          <w:lang w:val="fr-CH"/>
        </w:rPr>
      </w:pPr>
      <w:r w:rsidRPr="00C62309">
        <w:rPr>
          <w:rFonts w:ascii="Times New Roman" w:hAnsi="Times New Roman"/>
          <w:sz w:val="24"/>
          <w:szCs w:val="24"/>
          <w:u w:val="single"/>
          <w:lang w:val="fr-CH"/>
        </w:rPr>
        <w:t xml:space="preserve">Modalités de gestion institutionnelle et financière  </w:t>
      </w:r>
    </w:p>
    <w:p w:rsidR="00A474F6" w:rsidRDefault="00A474F6" w:rsidP="00E01342">
      <w:pPr>
        <w:rPr>
          <w:rFonts w:ascii="Times New Roman" w:hAnsi="Times New Roman"/>
          <w:sz w:val="24"/>
          <w:lang w:val="fr-FR"/>
        </w:rPr>
      </w:pPr>
      <w:r>
        <w:rPr>
          <w:rFonts w:ascii="Times New Roman" w:hAnsi="Times New Roman"/>
          <w:sz w:val="24"/>
          <w:lang w:val="fr-FR"/>
        </w:rPr>
        <w:t xml:space="preserve">Le projet sera exécuté selon </w:t>
      </w:r>
      <w:r w:rsidRPr="00C62309">
        <w:rPr>
          <w:rFonts w:ascii="Times New Roman" w:hAnsi="Times New Roman"/>
          <w:sz w:val="24"/>
          <w:lang w:val="fr-FR"/>
        </w:rPr>
        <w:t xml:space="preserve">la modalité « Exécution Nationale » (NEX). </w:t>
      </w:r>
    </w:p>
    <w:p w:rsidR="00A474F6" w:rsidRDefault="00A474F6" w:rsidP="00E01342">
      <w:pPr>
        <w:rPr>
          <w:rFonts w:ascii="Times New Roman" w:hAnsi="Times New Roman"/>
          <w:sz w:val="24"/>
          <w:lang w:val="fr-FR"/>
        </w:rPr>
      </w:pPr>
      <w:r w:rsidRPr="00990FA8">
        <w:rPr>
          <w:rFonts w:ascii="Times New Roman" w:hAnsi="Times New Roman"/>
          <w:b/>
          <w:sz w:val="24"/>
          <w:lang w:val="fr-FR"/>
        </w:rPr>
        <w:t>L’Agence</w:t>
      </w:r>
      <w:r w:rsidRPr="00990FA8">
        <w:rPr>
          <w:rFonts w:ascii="Times New Roman" w:hAnsi="Times New Roman"/>
          <w:b/>
          <w:bCs/>
          <w:sz w:val="24"/>
          <w:lang w:val="fr-FR"/>
        </w:rPr>
        <w:t xml:space="preserve"> gouvernementale de coordination est l</w:t>
      </w:r>
      <w:r w:rsidRPr="00990FA8">
        <w:rPr>
          <w:rFonts w:ascii="Times New Roman" w:hAnsi="Times New Roman"/>
          <w:b/>
          <w:sz w:val="24"/>
          <w:lang w:val="fr-FR"/>
        </w:rPr>
        <w:t>e MEF</w:t>
      </w:r>
      <w:r w:rsidRPr="00C62309">
        <w:rPr>
          <w:rFonts w:ascii="Times New Roman" w:hAnsi="Times New Roman"/>
          <w:sz w:val="24"/>
          <w:lang w:val="fr-FR"/>
        </w:rPr>
        <w:t xml:space="preserve"> </w:t>
      </w:r>
      <w:r>
        <w:rPr>
          <w:rFonts w:ascii="Times New Roman" w:hAnsi="Times New Roman"/>
          <w:sz w:val="24"/>
          <w:lang w:val="fr-FR"/>
        </w:rPr>
        <w:t xml:space="preserve"> qui </w:t>
      </w:r>
      <w:r w:rsidRPr="00C62309">
        <w:rPr>
          <w:rFonts w:ascii="Times New Roman" w:hAnsi="Times New Roman"/>
          <w:sz w:val="24"/>
          <w:lang w:val="fr-FR"/>
        </w:rPr>
        <w:t>ouvrira un compte bancaire</w:t>
      </w:r>
      <w:r>
        <w:rPr>
          <w:rFonts w:ascii="Times New Roman" w:hAnsi="Times New Roman"/>
          <w:sz w:val="24"/>
          <w:lang w:val="fr-FR"/>
        </w:rPr>
        <w:t xml:space="preserve"> au niveau de la coordination nationale.</w:t>
      </w:r>
      <w:r w:rsidRPr="00C62309">
        <w:rPr>
          <w:rFonts w:ascii="Times New Roman" w:hAnsi="Times New Roman"/>
          <w:sz w:val="24"/>
          <w:lang w:val="fr-FR"/>
        </w:rPr>
        <w:t xml:space="preserve"> </w:t>
      </w:r>
      <w:r w:rsidRPr="00C62309">
        <w:rPr>
          <w:rFonts w:ascii="Times New Roman" w:hAnsi="Times New Roman"/>
          <w:bCs/>
          <w:sz w:val="24"/>
          <w:lang w:val="fr-CH"/>
        </w:rPr>
        <w:t>Le Coordinateur du Pro</w:t>
      </w:r>
      <w:r>
        <w:rPr>
          <w:rFonts w:ascii="Times New Roman" w:hAnsi="Times New Roman"/>
          <w:bCs/>
          <w:sz w:val="24"/>
          <w:lang w:val="fr-CH"/>
        </w:rPr>
        <w:t>jet</w:t>
      </w:r>
      <w:r w:rsidRPr="00C62309">
        <w:rPr>
          <w:rFonts w:ascii="Times New Roman" w:hAnsi="Times New Roman"/>
          <w:bCs/>
          <w:sz w:val="24"/>
          <w:lang w:val="fr-CH"/>
        </w:rPr>
        <w:t xml:space="preserve"> et le Responsable Administratif et Financier seron</w:t>
      </w:r>
      <w:r>
        <w:rPr>
          <w:rFonts w:ascii="Times New Roman" w:hAnsi="Times New Roman"/>
          <w:bCs/>
          <w:sz w:val="24"/>
          <w:lang w:val="fr-CH"/>
        </w:rPr>
        <w:t>t les cosignataires de ce compte.</w:t>
      </w:r>
      <w:r w:rsidRPr="00C62309">
        <w:rPr>
          <w:rFonts w:ascii="Times New Roman" w:hAnsi="Times New Roman"/>
          <w:sz w:val="24"/>
          <w:lang w:val="fr-FR"/>
        </w:rPr>
        <w:t xml:space="preserve"> </w:t>
      </w:r>
      <w:r>
        <w:rPr>
          <w:rFonts w:ascii="Times New Roman" w:hAnsi="Times New Roman"/>
          <w:sz w:val="24"/>
          <w:lang w:val="fr-FR"/>
        </w:rPr>
        <w:t>Au niveau des régions des comptes seront également ouverts pour faciliter l’exécution rapide des activités. Les modalités de fonctionnement  des comptes seront précisées dans le manuel de procédures du projet dès le démarrage.</w:t>
      </w:r>
    </w:p>
    <w:p w:rsidR="00A474F6" w:rsidRPr="00990FA8" w:rsidRDefault="00A474F6" w:rsidP="00990FA8">
      <w:pPr>
        <w:pStyle w:val="BodyText2"/>
        <w:tabs>
          <w:tab w:val="left" w:pos="0"/>
        </w:tabs>
        <w:spacing w:before="0" w:after="0"/>
        <w:rPr>
          <w:rFonts w:ascii="Times New Roman" w:hAnsi="Times New Roman"/>
          <w:sz w:val="24"/>
          <w:lang w:val="fr-FR"/>
        </w:rPr>
      </w:pPr>
      <w:r w:rsidRPr="00C62309">
        <w:rPr>
          <w:rFonts w:ascii="Times New Roman" w:hAnsi="Times New Roman"/>
          <w:sz w:val="24"/>
          <w:lang w:val="fr-FR"/>
        </w:rPr>
        <w:t xml:space="preserve">Le transfert des ressources </w:t>
      </w:r>
      <w:r>
        <w:rPr>
          <w:rFonts w:ascii="Times New Roman" w:hAnsi="Times New Roman"/>
          <w:sz w:val="24"/>
          <w:lang w:val="fr-FR"/>
        </w:rPr>
        <w:t>se fera</w:t>
      </w:r>
      <w:r w:rsidRPr="00C62309">
        <w:rPr>
          <w:rFonts w:ascii="Times New Roman" w:hAnsi="Times New Roman"/>
          <w:sz w:val="24"/>
          <w:lang w:val="fr-FR"/>
        </w:rPr>
        <w:t xml:space="preserve"> sous formes d’avances de fonds trimestrielles et ceci en conformité avec </w:t>
      </w:r>
      <w:r>
        <w:rPr>
          <w:rFonts w:ascii="Times New Roman" w:hAnsi="Times New Roman"/>
          <w:sz w:val="24"/>
          <w:lang w:val="fr-FR"/>
        </w:rPr>
        <w:t>le</w:t>
      </w:r>
      <w:r w:rsidRPr="00C62309">
        <w:rPr>
          <w:rFonts w:ascii="Times New Roman" w:hAnsi="Times New Roman"/>
          <w:sz w:val="24"/>
          <w:lang w:val="fr-FR"/>
        </w:rPr>
        <w:t xml:space="preserve"> Plan Annuel de Travail.</w:t>
      </w:r>
      <w:r w:rsidRPr="004344AD">
        <w:rPr>
          <w:rFonts w:ascii="Times New Roman" w:hAnsi="Times New Roman"/>
          <w:sz w:val="24"/>
          <w:lang w:val="fr-FR"/>
        </w:rPr>
        <w:t xml:space="preserve"> </w:t>
      </w:r>
      <w:r w:rsidRPr="00990FA8">
        <w:rPr>
          <w:rFonts w:ascii="Times New Roman" w:hAnsi="Times New Roman"/>
          <w:sz w:val="24"/>
          <w:lang w:val="fr-FR"/>
        </w:rPr>
        <w:t>La CAP ap</w:t>
      </w:r>
      <w:r>
        <w:rPr>
          <w:rFonts w:ascii="Times New Roman" w:hAnsi="Times New Roman"/>
          <w:sz w:val="24"/>
          <w:lang w:val="fr-FR"/>
        </w:rPr>
        <w:t>puie la mise en œuvre du projet</w:t>
      </w:r>
      <w:r w:rsidRPr="00990FA8">
        <w:rPr>
          <w:rFonts w:ascii="Times New Roman" w:hAnsi="Times New Roman"/>
          <w:sz w:val="24"/>
          <w:lang w:val="fr-FR"/>
        </w:rPr>
        <w:t xml:space="preserve">. Elle procède à la vérification des pièces justificatives des dépenses encourues par le projet, à l’exploitation des demandes de fonds par le biais  du plan de travail annuel, du budget, des rapports financiers et des rapports d’activités. Elle  procèdera  à l’instruction de ces demandes de fonds à l’adresse du PNUD. </w:t>
      </w:r>
    </w:p>
    <w:p w:rsidR="00A474F6" w:rsidRPr="00BA4EBC" w:rsidRDefault="00A474F6" w:rsidP="00E747A0">
      <w:pPr>
        <w:rPr>
          <w:rFonts w:ascii="Times New Roman" w:hAnsi="Times New Roman"/>
          <w:sz w:val="24"/>
          <w:lang w:val="fr-FR"/>
        </w:rPr>
      </w:pPr>
      <w:r w:rsidRPr="008C4BBD">
        <w:rPr>
          <w:b/>
          <w:lang w:val="fr-FR"/>
        </w:rPr>
        <w:t>L’Agence</w:t>
      </w:r>
      <w:r w:rsidRPr="008C4BBD">
        <w:rPr>
          <w:b/>
          <w:bCs/>
          <w:lang w:val="fr-FR"/>
        </w:rPr>
        <w:t xml:space="preserve"> gouvernementale de coopération</w:t>
      </w:r>
      <w:r w:rsidRPr="008C4BBD">
        <w:rPr>
          <w:b/>
          <w:lang w:val="fr-FR"/>
        </w:rPr>
        <w:t xml:space="preserve"> est  le </w:t>
      </w:r>
      <w:r w:rsidRPr="00BA4EBC">
        <w:rPr>
          <w:rFonts w:ascii="Times New Roman" w:hAnsi="Times New Roman"/>
          <w:sz w:val="24"/>
          <w:lang w:val="fr-FR"/>
        </w:rPr>
        <w:t>Ministère de la Coopération Internationale, de l’Aménagement du Territoire, des Transports Aériens et des Infrastructures-MICATTI à travers la Direction de la Coopération Décentralisée- DIRCOD.</w:t>
      </w:r>
    </w:p>
    <w:p w:rsidR="00A474F6" w:rsidRPr="00BA4EBC" w:rsidRDefault="00A474F6" w:rsidP="00762B36">
      <w:pPr>
        <w:rPr>
          <w:rFonts w:ascii="Times New Roman" w:hAnsi="Times New Roman"/>
          <w:sz w:val="24"/>
          <w:lang w:val="fr-FR"/>
        </w:rPr>
      </w:pPr>
      <w:r w:rsidRPr="00BA4EBC">
        <w:rPr>
          <w:rFonts w:ascii="Times New Roman" w:hAnsi="Times New Roman"/>
          <w:sz w:val="24"/>
          <w:lang w:val="fr-FR"/>
        </w:rPr>
        <w:t xml:space="preserve">Compte tenu du rôle du Ministère en charge de l’Environnement, un accord ad hoc d’appui/conseil à la mise en œuvre et au suivi des activités du projet sera établi entre la DIRCOD et la DEEC. </w:t>
      </w:r>
    </w:p>
    <w:p w:rsidR="00A474F6" w:rsidRPr="00C62309" w:rsidRDefault="00A474F6" w:rsidP="006F34AA">
      <w:pPr>
        <w:pStyle w:val="SEN2"/>
        <w:numPr>
          <w:ilvl w:val="0"/>
          <w:numId w:val="39"/>
        </w:numPr>
        <w:tabs>
          <w:tab w:val="left" w:pos="540"/>
          <w:tab w:val="left" w:pos="1080"/>
          <w:tab w:val="left" w:pos="1800"/>
        </w:tabs>
        <w:ind w:left="540" w:hanging="540"/>
        <w:rPr>
          <w:rFonts w:ascii="Times New Roman" w:hAnsi="Times New Roman" w:cs="Times New Roman"/>
          <w:sz w:val="24"/>
          <w:szCs w:val="24"/>
          <w:lang w:val="fr-CH"/>
        </w:rPr>
      </w:pPr>
      <w:r w:rsidRPr="00C62309">
        <w:rPr>
          <w:rFonts w:ascii="Times New Roman" w:eastAsia="Arial Unicode MS" w:hAnsi="Times New Roman" w:cs="Times New Roman"/>
          <w:sz w:val="24"/>
          <w:szCs w:val="24"/>
        </w:rPr>
        <w:t xml:space="preserve">Le pilotage et la mise en œuvre du Programme </w:t>
      </w:r>
      <w:r>
        <w:rPr>
          <w:rFonts w:ascii="Times New Roman" w:eastAsia="Arial Unicode MS" w:hAnsi="Times New Roman" w:cs="Times New Roman"/>
          <w:sz w:val="24"/>
          <w:szCs w:val="24"/>
        </w:rPr>
        <w:t xml:space="preserve">sera effectué, au niveau national, par le </w:t>
      </w:r>
    </w:p>
    <w:p w:rsidR="00A474F6" w:rsidRPr="00CE06D3" w:rsidRDefault="00A474F6" w:rsidP="006469AB">
      <w:pPr>
        <w:snapToGrid w:val="0"/>
        <w:spacing w:after="0"/>
        <w:rPr>
          <w:rFonts w:ascii="Times New Roman" w:hAnsi="Times New Roman"/>
          <w:sz w:val="24"/>
          <w:lang w:val="fr-FR"/>
        </w:rPr>
      </w:pPr>
      <w:r w:rsidRPr="00C62309">
        <w:rPr>
          <w:rFonts w:ascii="Times New Roman" w:hAnsi="Times New Roman"/>
          <w:b/>
          <w:i/>
          <w:sz w:val="24"/>
          <w:u w:val="single"/>
          <w:lang w:val="fr-CH"/>
        </w:rPr>
        <w:t>Comité National de Pilotage (CNP)</w:t>
      </w:r>
      <w:r>
        <w:rPr>
          <w:rFonts w:ascii="Times New Roman" w:hAnsi="Times New Roman"/>
          <w:b/>
          <w:i/>
          <w:sz w:val="24"/>
          <w:u w:val="single"/>
          <w:lang w:val="fr-CH"/>
        </w:rPr>
        <w:t>.</w:t>
      </w:r>
      <w:r w:rsidRPr="00C62309">
        <w:rPr>
          <w:rFonts w:ascii="Times New Roman" w:hAnsi="Times New Roman"/>
          <w:b/>
          <w:i/>
          <w:sz w:val="24"/>
          <w:u w:val="single"/>
          <w:lang w:val="fr-CH"/>
        </w:rPr>
        <w:t xml:space="preserve"> </w:t>
      </w:r>
      <w:r w:rsidRPr="00ED44F1">
        <w:rPr>
          <w:rFonts w:ascii="Times New Roman" w:hAnsi="Times New Roman"/>
          <w:sz w:val="24"/>
          <w:lang w:val="fr-FR"/>
        </w:rPr>
        <w:t xml:space="preserve">Le </w:t>
      </w:r>
      <w:r w:rsidRPr="00ED44F1">
        <w:rPr>
          <w:rFonts w:ascii="Times New Roman" w:hAnsi="Times New Roman"/>
          <w:b/>
          <w:sz w:val="24"/>
          <w:lang w:val="fr-CH"/>
        </w:rPr>
        <w:t>CNP</w:t>
      </w:r>
      <w:r>
        <w:rPr>
          <w:rFonts w:ascii="Times New Roman" w:hAnsi="Times New Roman"/>
          <w:sz w:val="24"/>
          <w:lang w:val="fr-FR"/>
        </w:rPr>
        <w:t xml:space="preserve">, </w:t>
      </w:r>
      <w:r w:rsidRPr="00ED44F1">
        <w:rPr>
          <w:rFonts w:ascii="Times New Roman" w:hAnsi="Times New Roman"/>
          <w:sz w:val="24"/>
          <w:lang w:val="fr-FR"/>
        </w:rPr>
        <w:t>présidé</w:t>
      </w:r>
      <w:r w:rsidRPr="006469AB">
        <w:rPr>
          <w:rFonts w:ascii="Times New Roman" w:hAnsi="Times New Roman"/>
          <w:sz w:val="24"/>
          <w:lang w:val="fr-FR"/>
        </w:rPr>
        <w:t xml:space="preserve"> </w:t>
      </w:r>
      <w:r w:rsidRPr="00ED44F1">
        <w:rPr>
          <w:rFonts w:ascii="Times New Roman" w:hAnsi="Times New Roman"/>
          <w:sz w:val="24"/>
          <w:lang w:val="fr-FR"/>
        </w:rPr>
        <w:t xml:space="preserve"> par le Ministre </w:t>
      </w:r>
      <w:r>
        <w:rPr>
          <w:rFonts w:ascii="Times New Roman" w:hAnsi="Times New Roman"/>
          <w:sz w:val="24"/>
          <w:lang w:val="fr-FR"/>
        </w:rPr>
        <w:t xml:space="preserve">en charge de la Coopération  Décentralisée </w:t>
      </w:r>
      <w:r w:rsidRPr="00ED44F1">
        <w:rPr>
          <w:rFonts w:ascii="Times New Roman" w:hAnsi="Times New Roman"/>
          <w:sz w:val="24"/>
          <w:lang w:val="fr-FR"/>
        </w:rPr>
        <w:t xml:space="preserve"> </w:t>
      </w:r>
      <w:r>
        <w:rPr>
          <w:rFonts w:ascii="Times New Roman" w:hAnsi="Times New Roman"/>
          <w:sz w:val="24"/>
          <w:lang w:val="fr-FR"/>
        </w:rPr>
        <w:t>comprend les représentants du</w:t>
      </w:r>
      <w:r w:rsidRPr="00ED44F1">
        <w:rPr>
          <w:rFonts w:ascii="Times New Roman" w:hAnsi="Times New Roman"/>
          <w:sz w:val="24"/>
          <w:lang w:val="fr-FR"/>
        </w:rPr>
        <w:t xml:space="preserve"> Ministère de l’Economie et des Finances (CAP/DDI, DCEF),</w:t>
      </w:r>
      <w:r>
        <w:rPr>
          <w:rFonts w:ascii="Times New Roman" w:hAnsi="Times New Roman"/>
          <w:sz w:val="24"/>
          <w:lang w:val="fr-FR"/>
        </w:rPr>
        <w:t xml:space="preserve"> des Ministères en charge</w:t>
      </w:r>
      <w:r w:rsidRPr="00466765">
        <w:rPr>
          <w:rFonts w:ascii="Times New Roman" w:hAnsi="Times New Roman"/>
          <w:sz w:val="24"/>
          <w:lang w:val="fr-FR"/>
        </w:rPr>
        <w:t xml:space="preserve"> </w:t>
      </w:r>
      <w:r>
        <w:rPr>
          <w:rFonts w:ascii="Times New Roman" w:hAnsi="Times New Roman"/>
          <w:sz w:val="24"/>
          <w:lang w:val="fr-FR"/>
        </w:rPr>
        <w:t xml:space="preserve">de l’Environnement, des Collectivités Locales, </w:t>
      </w:r>
      <w:r w:rsidRPr="00102CBB">
        <w:rPr>
          <w:rFonts w:ascii="Times New Roman" w:hAnsi="Times New Roman"/>
          <w:sz w:val="24"/>
          <w:lang w:val="fr-FR"/>
        </w:rPr>
        <w:t>du</w:t>
      </w:r>
      <w:r>
        <w:rPr>
          <w:rFonts w:ascii="Times New Roman" w:hAnsi="Times New Roman"/>
          <w:sz w:val="24"/>
          <w:lang w:val="fr-FR"/>
        </w:rPr>
        <w:t xml:space="preserve"> </w:t>
      </w:r>
      <w:r w:rsidRPr="00102CBB">
        <w:rPr>
          <w:rFonts w:ascii="Times New Roman" w:hAnsi="Times New Roman"/>
          <w:sz w:val="24"/>
          <w:lang w:val="fr-FR"/>
        </w:rPr>
        <w:t>COMNACC, des présidents d</w:t>
      </w:r>
      <w:r>
        <w:rPr>
          <w:rFonts w:ascii="Times New Roman" w:hAnsi="Times New Roman"/>
          <w:sz w:val="24"/>
          <w:lang w:val="fr-FR"/>
        </w:rPr>
        <w:t>e région,</w:t>
      </w:r>
      <w:r w:rsidRPr="00102CBB">
        <w:rPr>
          <w:rFonts w:ascii="Times New Roman" w:hAnsi="Times New Roman"/>
          <w:sz w:val="24"/>
          <w:lang w:val="fr-FR"/>
        </w:rPr>
        <w:t xml:space="preserve"> des représentants des régions partenaires du Nord </w:t>
      </w:r>
      <w:r w:rsidRPr="00CE06D3">
        <w:rPr>
          <w:rFonts w:ascii="Times New Roman" w:hAnsi="Times New Roman"/>
          <w:sz w:val="24"/>
          <w:lang w:val="fr-FR"/>
        </w:rPr>
        <w:t>(1 représentant des régions appuyant l’Entente Ferlo, un représentant des régions appuyant la région de Fatick), d’autres partenaires de la coopération internationale.</w:t>
      </w:r>
    </w:p>
    <w:p w:rsidR="00A474F6" w:rsidRDefault="00A474F6" w:rsidP="006469AB">
      <w:pPr>
        <w:snapToGrid w:val="0"/>
        <w:spacing w:after="0"/>
        <w:rPr>
          <w:rFonts w:ascii="Times New Roman" w:hAnsi="Times New Roman"/>
          <w:sz w:val="24"/>
          <w:lang w:val="fr-FR"/>
        </w:rPr>
      </w:pPr>
    </w:p>
    <w:p w:rsidR="00A474F6" w:rsidRPr="00A749D6" w:rsidRDefault="00A474F6" w:rsidP="00B75D2F">
      <w:pPr>
        <w:rPr>
          <w:rFonts w:ascii="Times New Roman" w:hAnsi="Times New Roman"/>
          <w:sz w:val="24"/>
          <w:lang w:val="fr-FR"/>
        </w:rPr>
      </w:pPr>
      <w:r w:rsidRPr="00A749D6">
        <w:rPr>
          <w:rFonts w:ascii="Times New Roman" w:hAnsi="Times New Roman"/>
          <w:sz w:val="24"/>
          <w:lang w:val="fr-FR" w:eastAsia="fr-FR"/>
        </w:rPr>
        <w:t xml:space="preserve">Le comité de pilotage aura à : </w:t>
      </w:r>
    </w:p>
    <w:p w:rsidR="00A474F6" w:rsidRPr="00102CBB" w:rsidRDefault="00A474F6" w:rsidP="00102CBB">
      <w:pPr>
        <w:pStyle w:val="ListBullet2"/>
        <w:rPr>
          <w:rFonts w:ascii="Times New Roman" w:hAnsi="Times New Roman" w:cs="Times New Roman"/>
        </w:rPr>
      </w:pPr>
      <w:r w:rsidRPr="00102CBB">
        <w:rPr>
          <w:rFonts w:ascii="Times New Roman" w:hAnsi="Times New Roman" w:cs="Times New Roman"/>
        </w:rPr>
        <w:t>Définir les orientations politiques et stratégiques du projet ;</w:t>
      </w:r>
    </w:p>
    <w:p w:rsidR="00A474F6" w:rsidRPr="00102CBB" w:rsidRDefault="00A474F6" w:rsidP="00102CBB">
      <w:pPr>
        <w:pStyle w:val="ListBullet2"/>
        <w:rPr>
          <w:rFonts w:ascii="Times New Roman" w:hAnsi="Times New Roman" w:cs="Times New Roman"/>
        </w:rPr>
      </w:pPr>
      <w:r w:rsidRPr="00102CBB">
        <w:rPr>
          <w:rFonts w:ascii="Times New Roman" w:hAnsi="Times New Roman" w:cs="Times New Roman"/>
        </w:rPr>
        <w:t>Valider le Plan de Travail Annuel et le Budget y afférent ;</w:t>
      </w:r>
    </w:p>
    <w:p w:rsidR="00A474F6" w:rsidRPr="00102CBB" w:rsidRDefault="00A474F6" w:rsidP="00102CBB">
      <w:pPr>
        <w:pStyle w:val="ListBullet2"/>
        <w:rPr>
          <w:rFonts w:ascii="Times New Roman" w:hAnsi="Times New Roman" w:cs="Times New Roman"/>
        </w:rPr>
      </w:pPr>
      <w:r w:rsidRPr="00102CBB">
        <w:rPr>
          <w:rFonts w:ascii="Times New Roman" w:hAnsi="Times New Roman" w:cs="Times New Roman"/>
        </w:rPr>
        <w:t>Approuver les rapports d’activités et rapports financiers y relatifs ;</w:t>
      </w:r>
    </w:p>
    <w:p w:rsidR="00A474F6" w:rsidRPr="00102CBB" w:rsidRDefault="00A474F6" w:rsidP="00102CBB">
      <w:pPr>
        <w:pStyle w:val="ListBullet2"/>
        <w:rPr>
          <w:rFonts w:ascii="Times New Roman" w:hAnsi="Times New Roman" w:cs="Times New Roman"/>
        </w:rPr>
      </w:pPr>
      <w:r w:rsidRPr="00102CBB">
        <w:rPr>
          <w:rFonts w:ascii="Times New Roman" w:hAnsi="Times New Roman" w:cs="Times New Roman"/>
        </w:rPr>
        <w:t>Assurer la supervision globale du projet ;</w:t>
      </w:r>
    </w:p>
    <w:p w:rsidR="00A474F6" w:rsidRPr="00102CBB" w:rsidRDefault="00A474F6" w:rsidP="00102CBB">
      <w:pPr>
        <w:pStyle w:val="ListBullet2"/>
        <w:rPr>
          <w:rFonts w:ascii="Times New Roman" w:hAnsi="Times New Roman" w:cs="Times New Roman"/>
        </w:rPr>
      </w:pPr>
      <w:r w:rsidRPr="00102CBB">
        <w:rPr>
          <w:rFonts w:ascii="Times New Roman" w:hAnsi="Times New Roman" w:cs="Times New Roman"/>
        </w:rPr>
        <w:t xml:space="preserve"> Valider les rapports d’avancement et de tout autre rapport se rapportant à l’exécution du projet ;</w:t>
      </w:r>
    </w:p>
    <w:p w:rsidR="00A474F6" w:rsidRPr="00102CBB" w:rsidRDefault="00A474F6" w:rsidP="00102CBB">
      <w:pPr>
        <w:pStyle w:val="ListBullet2"/>
        <w:rPr>
          <w:rFonts w:ascii="Times New Roman" w:hAnsi="Times New Roman" w:cs="Times New Roman"/>
        </w:rPr>
      </w:pPr>
      <w:r w:rsidRPr="00102CBB">
        <w:rPr>
          <w:rFonts w:ascii="Times New Roman" w:hAnsi="Times New Roman" w:cs="Times New Roman"/>
        </w:rPr>
        <w:t>Assurer l’évaluation continue et annuelle de l’exécution du projet (à travers notamment l’approbation des rapports techniques annuels ou l’organisation de rencontres tripartites) ;</w:t>
      </w:r>
    </w:p>
    <w:p w:rsidR="00A474F6" w:rsidRPr="00102CBB" w:rsidRDefault="00A474F6" w:rsidP="00102CBB">
      <w:pPr>
        <w:pStyle w:val="ListBullet2"/>
        <w:rPr>
          <w:rFonts w:ascii="Times New Roman" w:hAnsi="Times New Roman" w:cs="Times New Roman"/>
        </w:rPr>
      </w:pPr>
      <w:r w:rsidRPr="00102CBB">
        <w:rPr>
          <w:rFonts w:ascii="Times New Roman" w:hAnsi="Times New Roman" w:cs="Times New Roman"/>
        </w:rPr>
        <w:t>Impulser le dialogue et la concertation entre les différentes structures partenaires.</w:t>
      </w:r>
    </w:p>
    <w:p w:rsidR="00A474F6" w:rsidRPr="00ED44F1" w:rsidRDefault="00A474F6" w:rsidP="00102CBB">
      <w:pPr>
        <w:pStyle w:val="BodyText2"/>
        <w:tabs>
          <w:tab w:val="left" w:pos="0"/>
        </w:tabs>
        <w:spacing w:before="0" w:after="0"/>
        <w:rPr>
          <w:rFonts w:ascii="Times New Roman" w:hAnsi="Times New Roman"/>
          <w:sz w:val="24"/>
          <w:lang w:val="fr-FR"/>
        </w:rPr>
      </w:pPr>
      <w:r w:rsidRPr="00ED44F1">
        <w:rPr>
          <w:rFonts w:ascii="Times New Roman" w:hAnsi="Times New Roman"/>
          <w:sz w:val="24"/>
          <w:lang w:val="fr-FR"/>
        </w:rPr>
        <w:t>Le Comité peut s’adjoindre en cas de besoin,  les compétences de toute personne et/ou institution ressource jugée util</w:t>
      </w:r>
      <w:r>
        <w:rPr>
          <w:rFonts w:ascii="Times New Roman" w:hAnsi="Times New Roman"/>
          <w:sz w:val="24"/>
          <w:lang w:val="fr-FR"/>
        </w:rPr>
        <w:t>e pour la bonne exécution de sa mission</w:t>
      </w:r>
      <w:r w:rsidRPr="00ED44F1">
        <w:rPr>
          <w:rFonts w:ascii="Times New Roman" w:hAnsi="Times New Roman"/>
          <w:sz w:val="24"/>
          <w:lang w:val="fr-FR"/>
        </w:rPr>
        <w:t>.</w:t>
      </w:r>
    </w:p>
    <w:p w:rsidR="00A474F6" w:rsidRPr="00ED44F1" w:rsidRDefault="00A474F6" w:rsidP="00102CBB">
      <w:pPr>
        <w:pStyle w:val="BodyText2"/>
        <w:tabs>
          <w:tab w:val="left" w:pos="0"/>
        </w:tabs>
        <w:spacing w:before="0" w:after="0"/>
        <w:rPr>
          <w:rFonts w:ascii="Times New Roman" w:hAnsi="Times New Roman"/>
          <w:sz w:val="24"/>
          <w:lang w:val="fr-FR"/>
        </w:rPr>
      </w:pPr>
      <w:r w:rsidRPr="00ED44F1">
        <w:rPr>
          <w:rFonts w:ascii="Times New Roman" w:hAnsi="Times New Roman"/>
          <w:sz w:val="24"/>
          <w:lang w:val="fr-FR"/>
        </w:rPr>
        <w:t xml:space="preserve">Le Comité se réunit au moins une fois </w:t>
      </w:r>
      <w:r w:rsidR="00C40B1E">
        <w:rPr>
          <w:rFonts w:ascii="Times New Roman" w:hAnsi="Times New Roman"/>
          <w:sz w:val="24"/>
          <w:lang w:val="fr-FR"/>
        </w:rPr>
        <w:t>dans l’année.</w:t>
      </w:r>
    </w:p>
    <w:p w:rsidR="00A474F6" w:rsidRDefault="00A474F6" w:rsidP="00762B36">
      <w:pPr>
        <w:snapToGrid w:val="0"/>
        <w:spacing w:after="0"/>
        <w:rPr>
          <w:rFonts w:ascii="Times New Roman" w:hAnsi="Times New Roman"/>
          <w:sz w:val="24"/>
          <w:lang w:val="fr-CH"/>
        </w:rPr>
      </w:pPr>
      <w:r>
        <w:rPr>
          <w:rFonts w:ascii="Times New Roman" w:hAnsi="Times New Roman"/>
          <w:sz w:val="24"/>
          <w:lang w:val="fr-CH"/>
        </w:rPr>
        <w:t>La composition du CNP fera l’objet d’un arrêté ministériel .Le secrétariat du CNP sera assuré par l’Unité de Gestion du Projet</w:t>
      </w:r>
    </w:p>
    <w:p w:rsidR="00A474F6" w:rsidRPr="00ED44F1" w:rsidRDefault="00A474F6" w:rsidP="00A749D6">
      <w:pPr>
        <w:pStyle w:val="BodyText2"/>
        <w:tabs>
          <w:tab w:val="left" w:pos="0"/>
        </w:tabs>
        <w:spacing w:after="0"/>
        <w:rPr>
          <w:rFonts w:ascii="Times New Roman" w:hAnsi="Times New Roman"/>
          <w:sz w:val="24"/>
          <w:lang w:val="fr-FR"/>
        </w:rPr>
      </w:pPr>
      <w:r>
        <w:rPr>
          <w:rFonts w:ascii="Times New Roman" w:hAnsi="Times New Roman"/>
          <w:sz w:val="24"/>
          <w:lang w:val="fr-FR"/>
        </w:rPr>
        <w:t>La mission du CNP  sera facilité par :</w:t>
      </w:r>
    </w:p>
    <w:p w:rsidR="00A474F6" w:rsidRPr="00CD6041" w:rsidRDefault="00A474F6" w:rsidP="00A749D6">
      <w:pPr>
        <w:rPr>
          <w:lang w:val="fr-CH"/>
        </w:rPr>
      </w:pPr>
      <w:r>
        <w:rPr>
          <w:b/>
          <w:i/>
          <w:u w:val="single"/>
          <w:lang w:val="fr-FR"/>
        </w:rPr>
        <w:t xml:space="preserve">* </w:t>
      </w:r>
      <w:r w:rsidRPr="00CD6041">
        <w:rPr>
          <w:b/>
          <w:i/>
          <w:u w:val="single"/>
          <w:lang w:val="fr-CH"/>
        </w:rPr>
        <w:t>Le COMNACC</w:t>
      </w:r>
      <w:r w:rsidRPr="00CD6041">
        <w:rPr>
          <w:b/>
          <w:lang w:val="fr-CH"/>
        </w:rPr>
        <w:t xml:space="preserve">, mis en place par l’arrêté ministériel du 23 mars 2003, sera chargé de la coordination au niveau national des activités menées par les COMRECC, d’avaliser politiquement ces dernières afin de s’assurer de leur alignement à la politique nationale menée en matière de changement climatique et d’avaliser les PCTI.  </w:t>
      </w:r>
      <w:r w:rsidRPr="00CD6041">
        <w:rPr>
          <w:lang w:val="fr-CH"/>
        </w:rPr>
        <w:t> </w:t>
      </w:r>
    </w:p>
    <w:p w:rsidR="00A474F6" w:rsidRPr="00C62309" w:rsidRDefault="00A474F6" w:rsidP="00A749D6">
      <w:pPr>
        <w:rPr>
          <w:rFonts w:ascii="Times New Roman" w:hAnsi="Times New Roman"/>
          <w:sz w:val="24"/>
          <w:lang w:val="fr-CH"/>
        </w:rPr>
      </w:pPr>
      <w:r>
        <w:rPr>
          <w:rFonts w:ascii="Times New Roman" w:hAnsi="Times New Roman"/>
          <w:sz w:val="24"/>
          <w:lang w:val="fr-CH"/>
        </w:rPr>
        <w:lastRenderedPageBreak/>
        <w:t>Il y’a lieu de rappeler que le COMNACC</w:t>
      </w:r>
      <w:r w:rsidRPr="00C62309">
        <w:rPr>
          <w:rFonts w:ascii="Times New Roman" w:hAnsi="Times New Roman"/>
          <w:sz w:val="24"/>
          <w:lang w:val="fr-CH"/>
        </w:rPr>
        <w:t xml:space="preserve"> est présidé par la société civile et son secrétariat est assuré par la DEEC du Ministère de l’Environnement. Il est constitué de </w:t>
      </w:r>
      <w:r w:rsidRPr="00C62309">
        <w:rPr>
          <w:rFonts w:ascii="Times New Roman" w:hAnsi="Times New Roman"/>
          <w:b/>
          <w:sz w:val="24"/>
          <w:lang w:val="fr-CH"/>
        </w:rPr>
        <w:t xml:space="preserve">l’ensemble des experts nationaux sectoriels dans le domaine des changements climatiques : </w:t>
      </w:r>
      <w:r w:rsidRPr="00C62309">
        <w:rPr>
          <w:rFonts w:ascii="Times New Roman" w:hAnsi="Times New Roman"/>
          <w:sz w:val="24"/>
          <w:lang w:val="fr-CH"/>
        </w:rPr>
        <w:t xml:space="preserve">représentants de la Présidence de la République, des différents ministères, de l’Assemblée nationale, du secteur privé, du Centre de Suivi Ecologique, des ONG (ENDA, CONGAD, etc.), des Agences de l’Etat (ASER, APIX), associations d’élus locaux, syndicats, universités, etc. Il s’agit d’un organe de formation, de sensibilisation, de concertation, de coordination, de gestion et de suivi des différentes activités identifiées dans le cadre de la mise en œuvre des mesures de réduction des émissions de GES et d’adaptation aux impacts négatifs des changements climatiques. </w:t>
      </w:r>
      <w:r>
        <w:rPr>
          <w:rFonts w:ascii="Times New Roman" w:hAnsi="Times New Roman"/>
          <w:sz w:val="24"/>
          <w:lang w:val="fr-CH"/>
        </w:rPr>
        <w:t>Le COMNACC</w:t>
      </w:r>
      <w:r w:rsidRPr="00C62309">
        <w:rPr>
          <w:rFonts w:ascii="Times New Roman" w:hAnsi="Times New Roman"/>
          <w:sz w:val="24"/>
          <w:lang w:val="fr-CH"/>
        </w:rPr>
        <w:t xml:space="preserve"> intervient dans tous les domaines relatifs aux activités prises en compte par la CCNUCC et ses instruments juridiques additionnels. Afin de mener à bien ses tâches, le secrétariat du COMNACC, la DEEC, procède à la création et la </w:t>
      </w:r>
      <w:r w:rsidRPr="00C62309">
        <w:rPr>
          <w:rFonts w:ascii="Times New Roman" w:hAnsi="Times New Roman"/>
          <w:b/>
          <w:sz w:val="24"/>
          <w:lang w:val="fr-CH"/>
        </w:rPr>
        <w:t>tenue d’une base de données sur toutes les activités et le financement obtenus et à rechercher pour la mise en œuvre des objectifs de la Convention et de ses instruments juridiques</w:t>
      </w:r>
      <w:r w:rsidRPr="00C62309">
        <w:rPr>
          <w:rFonts w:ascii="Times New Roman" w:hAnsi="Times New Roman"/>
          <w:sz w:val="24"/>
          <w:lang w:val="fr-CH"/>
        </w:rPr>
        <w:t xml:space="preserve">. Le COMNACC constitue donc le lieu privilégié de mise en synergie du programme et des activités de planification et la programmation dans le domaine des changements climatiques, avec les politiques nationales dans ce domaine. </w:t>
      </w:r>
    </w:p>
    <w:p w:rsidR="00A474F6" w:rsidRPr="00A749D6" w:rsidRDefault="00A474F6" w:rsidP="00762B36">
      <w:pPr>
        <w:snapToGrid w:val="0"/>
        <w:spacing w:after="0"/>
        <w:rPr>
          <w:rFonts w:ascii="Times New Roman" w:hAnsi="Times New Roman"/>
          <w:sz w:val="24"/>
          <w:lang w:val="fr-CH"/>
        </w:rPr>
      </w:pPr>
    </w:p>
    <w:p w:rsidR="00A474F6" w:rsidRDefault="00A474F6" w:rsidP="008C4BBD">
      <w:pPr>
        <w:rPr>
          <w:rFonts w:ascii="Times New Roman" w:hAnsi="Times New Roman"/>
          <w:sz w:val="24"/>
          <w:lang w:val="fr-CH"/>
        </w:rPr>
      </w:pPr>
      <w:r w:rsidRPr="00A07E0B">
        <w:rPr>
          <w:rFonts w:ascii="Times New Roman" w:hAnsi="Times New Roman"/>
          <w:sz w:val="24"/>
          <w:lang w:val="fr-FR"/>
        </w:rPr>
        <w:t>La</w:t>
      </w:r>
      <w:r>
        <w:rPr>
          <w:rFonts w:ascii="Times New Roman" w:hAnsi="Times New Roman"/>
          <w:sz w:val="24"/>
          <w:lang w:val="fr-FR"/>
        </w:rPr>
        <w:t xml:space="preserve"> DIRCOD</w:t>
      </w:r>
      <w:r w:rsidRPr="00A07E0B">
        <w:rPr>
          <w:rFonts w:ascii="Times New Roman" w:hAnsi="Times New Roman"/>
          <w:sz w:val="24"/>
          <w:lang w:val="fr-FR"/>
        </w:rPr>
        <w:t xml:space="preserve"> abritera, au niveau national, </w:t>
      </w:r>
      <w:r w:rsidRPr="00A07E0B">
        <w:rPr>
          <w:rFonts w:ascii="Times New Roman" w:hAnsi="Times New Roman"/>
          <w:b/>
          <w:sz w:val="24"/>
          <w:lang w:val="fr-FR"/>
        </w:rPr>
        <w:t xml:space="preserve">l’Unité de Gestion du Projet (UGP). </w:t>
      </w:r>
      <w:r w:rsidRPr="00A07E0B">
        <w:rPr>
          <w:rFonts w:ascii="Times New Roman" w:hAnsi="Times New Roman"/>
          <w:b/>
          <w:sz w:val="24"/>
          <w:lang w:val="fr-CH"/>
        </w:rPr>
        <w:t xml:space="preserve">L’UGP </w:t>
      </w:r>
      <w:r w:rsidRPr="00A07E0B">
        <w:rPr>
          <w:rFonts w:ascii="Times New Roman" w:hAnsi="Times New Roman"/>
          <w:sz w:val="24"/>
          <w:lang w:val="fr-CH"/>
        </w:rPr>
        <w:t xml:space="preserve">sera en charge de la coordination, de l’élaboration des programmes de </w:t>
      </w:r>
      <w:r w:rsidRPr="00A07E0B">
        <w:rPr>
          <w:rFonts w:ascii="Times New Roman" w:hAnsi="Times New Roman"/>
          <w:bCs/>
          <w:sz w:val="24"/>
          <w:lang w:val="fr-CH"/>
        </w:rPr>
        <w:t>travail</w:t>
      </w:r>
      <w:r w:rsidRPr="00A07E0B">
        <w:rPr>
          <w:rFonts w:ascii="Times New Roman" w:hAnsi="Times New Roman"/>
          <w:sz w:val="24"/>
          <w:lang w:val="fr-CH"/>
        </w:rPr>
        <w:t>, de la programmation des sessions de formation, de la mobilisation des partenaires au niveau national, de la gestion des procédures de passation de marchés, de l’achat d’équipements, de l’ordonnancement et du paiement des dépenses, de la gestion des biens et équipements, etc., dans le sens d’un meilleur suivi de la mise en œuvre. Elle sera en charge par ailleurs de la production des rapports d’activités. L’Unité de Gestion pourra également s’adjoindre toutes autres compétences que nécessitera l’exécution du programme.</w:t>
      </w:r>
    </w:p>
    <w:p w:rsidR="00A474F6" w:rsidRPr="00A07E0B" w:rsidRDefault="00A474F6" w:rsidP="008C4BBD">
      <w:pPr>
        <w:rPr>
          <w:rFonts w:ascii="Times New Roman" w:hAnsi="Times New Roman"/>
          <w:sz w:val="24"/>
          <w:lang w:val="fr-CH"/>
        </w:rPr>
      </w:pPr>
    </w:p>
    <w:p w:rsidR="00A474F6" w:rsidRDefault="00A474F6" w:rsidP="007E03D9">
      <w:pPr>
        <w:spacing w:after="0"/>
        <w:rPr>
          <w:rFonts w:ascii="Times New Roman" w:eastAsia="Arial Unicode MS" w:hAnsi="Times New Roman"/>
          <w:bCs/>
          <w:sz w:val="24"/>
          <w:lang w:val="fr-FR"/>
        </w:rPr>
      </w:pPr>
      <w:r>
        <w:rPr>
          <w:rFonts w:ascii="Times New Roman" w:eastAsia="Arial Unicode MS" w:hAnsi="Times New Roman"/>
          <w:b/>
          <w:bCs/>
          <w:sz w:val="24"/>
          <w:lang w:val="fr-FR"/>
        </w:rPr>
        <w:t>L</w:t>
      </w:r>
      <w:r w:rsidRPr="00C62309">
        <w:rPr>
          <w:rFonts w:ascii="Times New Roman" w:eastAsia="Arial Unicode MS" w:hAnsi="Times New Roman"/>
          <w:b/>
          <w:bCs/>
          <w:sz w:val="24"/>
          <w:lang w:val="fr-FR"/>
        </w:rPr>
        <w:t>’équipe de l’UGP sera composée</w:t>
      </w:r>
      <w:r w:rsidRPr="00C62309">
        <w:rPr>
          <w:rFonts w:ascii="Times New Roman" w:eastAsia="Arial Unicode MS" w:hAnsi="Times New Roman"/>
          <w:bCs/>
          <w:sz w:val="24"/>
          <w:lang w:val="fr-FR"/>
        </w:rPr>
        <w:t>:</w:t>
      </w:r>
    </w:p>
    <w:p w:rsidR="00A474F6" w:rsidRDefault="00A474F6" w:rsidP="00A07E0B">
      <w:pPr>
        <w:spacing w:after="0"/>
        <w:rPr>
          <w:rFonts w:ascii="Times New Roman" w:eastAsia="Arial Unicode MS" w:hAnsi="Times New Roman"/>
          <w:bCs/>
          <w:sz w:val="24"/>
          <w:lang w:val="fr-FR"/>
        </w:rPr>
      </w:pPr>
      <w:r>
        <w:rPr>
          <w:rFonts w:ascii="Times New Roman" w:eastAsia="Arial Unicode MS" w:hAnsi="Times New Roman"/>
          <w:bCs/>
          <w:sz w:val="24"/>
          <w:lang w:val="fr-FR"/>
        </w:rPr>
        <w:t xml:space="preserve">a)- </w:t>
      </w:r>
      <w:r w:rsidRPr="0094794C">
        <w:rPr>
          <w:rFonts w:ascii="Times New Roman" w:eastAsia="Arial Unicode MS" w:hAnsi="Times New Roman"/>
          <w:bCs/>
          <w:sz w:val="24"/>
          <w:u w:val="single"/>
          <w:lang w:val="fr-FR"/>
        </w:rPr>
        <w:t>au niveau national</w:t>
      </w:r>
      <w:r>
        <w:rPr>
          <w:rFonts w:ascii="Times New Roman" w:eastAsia="Arial Unicode MS" w:hAnsi="Times New Roman"/>
          <w:bCs/>
          <w:sz w:val="24"/>
          <w:lang w:val="fr-FR"/>
        </w:rPr>
        <w:t> : d’un Coordon</w:t>
      </w:r>
      <w:r w:rsidRPr="00C62309">
        <w:rPr>
          <w:rFonts w:ascii="Times New Roman" w:eastAsia="Arial Unicode MS" w:hAnsi="Times New Roman"/>
          <w:bCs/>
          <w:sz w:val="24"/>
          <w:lang w:val="fr-FR"/>
        </w:rPr>
        <w:t>nateur</w:t>
      </w:r>
      <w:r>
        <w:rPr>
          <w:rFonts w:ascii="Times New Roman" w:eastAsia="Arial Unicode MS" w:hAnsi="Times New Roman"/>
          <w:bCs/>
          <w:sz w:val="24"/>
          <w:lang w:val="fr-FR"/>
        </w:rPr>
        <w:t>,</w:t>
      </w:r>
      <w:r w:rsidRPr="00C62309">
        <w:rPr>
          <w:rFonts w:ascii="Times New Roman" w:eastAsia="Arial Unicode MS" w:hAnsi="Times New Roman"/>
          <w:bCs/>
          <w:sz w:val="24"/>
          <w:lang w:val="fr-FR"/>
        </w:rPr>
        <w:t xml:space="preserve"> </w:t>
      </w:r>
      <w:r>
        <w:rPr>
          <w:rFonts w:ascii="Times New Roman" w:eastAsia="Arial Unicode MS" w:hAnsi="Times New Roman"/>
          <w:bCs/>
          <w:sz w:val="24"/>
          <w:lang w:val="fr-FR"/>
        </w:rPr>
        <w:t xml:space="preserve"> d’un Responsable Administratif et financier, d’un Assistant Administratif et Financier </w:t>
      </w:r>
      <w:r w:rsidRPr="00C62309">
        <w:rPr>
          <w:rFonts w:ascii="Times New Roman" w:eastAsia="Arial Unicode MS" w:hAnsi="Times New Roman"/>
          <w:bCs/>
          <w:sz w:val="24"/>
          <w:lang w:val="fr-FR"/>
        </w:rPr>
        <w:t xml:space="preserve">et </w:t>
      </w:r>
      <w:r>
        <w:rPr>
          <w:rFonts w:ascii="Times New Roman" w:eastAsia="Arial Unicode MS" w:hAnsi="Times New Roman"/>
          <w:bCs/>
          <w:sz w:val="24"/>
          <w:lang w:val="fr-FR"/>
        </w:rPr>
        <w:t>d’</w:t>
      </w:r>
      <w:r w:rsidRPr="00C62309">
        <w:rPr>
          <w:rFonts w:ascii="Times New Roman" w:eastAsia="Arial Unicode MS" w:hAnsi="Times New Roman"/>
          <w:bCs/>
          <w:sz w:val="24"/>
          <w:lang w:val="fr-FR"/>
        </w:rPr>
        <w:t xml:space="preserve">un </w:t>
      </w:r>
      <w:r>
        <w:rPr>
          <w:rFonts w:ascii="Times New Roman" w:eastAsia="Arial Unicode MS" w:hAnsi="Times New Roman"/>
          <w:bCs/>
          <w:sz w:val="24"/>
          <w:lang w:val="fr-FR"/>
        </w:rPr>
        <w:t>staff d’appui (Secrétaire, agent de service, chauffeur) ;</w:t>
      </w:r>
    </w:p>
    <w:p w:rsidR="00A474F6" w:rsidRDefault="00A474F6" w:rsidP="00A07E0B">
      <w:pPr>
        <w:spacing w:after="0"/>
        <w:rPr>
          <w:rFonts w:ascii="Times New Roman" w:eastAsia="Arial Unicode MS" w:hAnsi="Times New Roman"/>
          <w:bCs/>
          <w:sz w:val="24"/>
          <w:lang w:val="fr-FR"/>
        </w:rPr>
      </w:pPr>
    </w:p>
    <w:p w:rsidR="00A474F6" w:rsidRPr="00A749D6" w:rsidRDefault="00A474F6" w:rsidP="00A749D6">
      <w:pPr>
        <w:rPr>
          <w:rFonts w:ascii="Times New Roman" w:eastAsia="Arial Unicode MS" w:hAnsi="Times New Roman"/>
          <w:bCs/>
          <w:sz w:val="24"/>
          <w:lang w:val="fr-FR"/>
        </w:rPr>
      </w:pPr>
      <w:r w:rsidRPr="00A749D6">
        <w:rPr>
          <w:rFonts w:ascii="Times New Roman" w:eastAsia="Arial Unicode MS" w:hAnsi="Times New Roman"/>
          <w:bCs/>
          <w:sz w:val="24"/>
          <w:lang w:val="fr-FR"/>
        </w:rPr>
        <w:t xml:space="preserve">L’UGP nationale sera responsable de la bonne mise en œuvre du projet, et notamment en ce qui concerne la planification, la supervision, la bonne exécution des activités incluant : </w:t>
      </w:r>
    </w:p>
    <w:p w:rsidR="00A474F6" w:rsidRPr="00A749D6" w:rsidRDefault="00A474F6" w:rsidP="006F34AA">
      <w:pPr>
        <w:numPr>
          <w:ilvl w:val="0"/>
          <w:numId w:val="40"/>
        </w:numPr>
        <w:spacing w:after="0"/>
        <w:rPr>
          <w:rFonts w:ascii="Times New Roman" w:hAnsi="Times New Roman"/>
          <w:sz w:val="24"/>
          <w:lang w:val="fr-FR" w:eastAsia="fr-FR"/>
        </w:rPr>
      </w:pPr>
      <w:r w:rsidRPr="00A749D6">
        <w:rPr>
          <w:rFonts w:ascii="Times New Roman" w:hAnsi="Times New Roman"/>
          <w:sz w:val="24"/>
          <w:lang w:val="fr-FR" w:eastAsia="fr-FR"/>
        </w:rPr>
        <w:t>L’articulation et la réalisation des plans de travail, national et régionaux ;</w:t>
      </w:r>
    </w:p>
    <w:p w:rsidR="00A474F6" w:rsidRPr="00A749D6" w:rsidRDefault="00A474F6" w:rsidP="006F34AA">
      <w:pPr>
        <w:numPr>
          <w:ilvl w:val="0"/>
          <w:numId w:val="40"/>
        </w:numPr>
        <w:spacing w:after="0"/>
        <w:rPr>
          <w:rFonts w:ascii="Times New Roman" w:eastAsia="Arial Unicode MS" w:hAnsi="Times New Roman"/>
          <w:bCs/>
          <w:sz w:val="24"/>
          <w:lang w:val="fr-FR"/>
        </w:rPr>
      </w:pPr>
      <w:r w:rsidRPr="00A749D6">
        <w:rPr>
          <w:rFonts w:ascii="Times New Roman" w:hAnsi="Times New Roman"/>
          <w:sz w:val="24"/>
          <w:lang w:val="fr-FR" w:eastAsia="fr-FR"/>
        </w:rPr>
        <w:t>La consolidation des rapports d’activités périodiques et annuelles, nationales et régionales ;</w:t>
      </w:r>
    </w:p>
    <w:p w:rsidR="00A474F6" w:rsidRPr="00A749D6" w:rsidRDefault="00A474F6" w:rsidP="006F34AA">
      <w:pPr>
        <w:numPr>
          <w:ilvl w:val="0"/>
          <w:numId w:val="40"/>
        </w:numPr>
        <w:spacing w:after="0"/>
        <w:rPr>
          <w:rFonts w:ascii="Times New Roman" w:eastAsia="Arial Unicode MS" w:hAnsi="Times New Roman"/>
          <w:bCs/>
          <w:sz w:val="24"/>
          <w:lang w:val="fr-FR"/>
        </w:rPr>
      </w:pPr>
      <w:r w:rsidRPr="00A749D6">
        <w:rPr>
          <w:rFonts w:ascii="Times New Roman" w:eastAsia="Arial Unicode MS" w:hAnsi="Times New Roman"/>
          <w:bCs/>
          <w:sz w:val="24"/>
          <w:lang w:val="fr-FR"/>
        </w:rPr>
        <w:t>Le bon décaissement des ressources en accord avec les activités définies dans les plans de travail et dans les budgets correspondants élaborés en coordination avec le PNUD et le CNP ;</w:t>
      </w:r>
    </w:p>
    <w:p w:rsidR="00A474F6" w:rsidRPr="00A749D6" w:rsidRDefault="00A474F6" w:rsidP="006F34AA">
      <w:pPr>
        <w:numPr>
          <w:ilvl w:val="0"/>
          <w:numId w:val="40"/>
        </w:numPr>
        <w:spacing w:after="0"/>
        <w:rPr>
          <w:rFonts w:ascii="Times New Roman" w:eastAsia="Arial Unicode MS" w:hAnsi="Times New Roman"/>
          <w:bCs/>
          <w:sz w:val="24"/>
          <w:lang w:val="fr-FR"/>
        </w:rPr>
      </w:pPr>
      <w:r w:rsidRPr="00A749D6">
        <w:rPr>
          <w:rFonts w:ascii="Times New Roman" w:eastAsia="Arial Unicode MS" w:hAnsi="Times New Roman"/>
          <w:bCs/>
          <w:sz w:val="24"/>
          <w:lang w:val="fr-FR"/>
        </w:rPr>
        <w:t>Les opérations et la comptabilité financière</w:t>
      </w:r>
    </w:p>
    <w:p w:rsidR="00A474F6" w:rsidRPr="00A749D6" w:rsidRDefault="00A474F6" w:rsidP="006F34AA">
      <w:pPr>
        <w:numPr>
          <w:ilvl w:val="0"/>
          <w:numId w:val="40"/>
        </w:numPr>
        <w:spacing w:after="0"/>
        <w:rPr>
          <w:rFonts w:ascii="Times New Roman" w:eastAsia="Arial Unicode MS" w:hAnsi="Times New Roman"/>
          <w:bCs/>
          <w:sz w:val="24"/>
          <w:lang w:val="fr-FR"/>
        </w:rPr>
      </w:pPr>
      <w:r w:rsidRPr="00A749D6">
        <w:rPr>
          <w:rFonts w:ascii="Times New Roman" w:eastAsia="Arial Unicode MS" w:hAnsi="Times New Roman"/>
          <w:bCs/>
          <w:sz w:val="24"/>
          <w:lang w:val="fr-FR"/>
        </w:rPr>
        <w:t>La systématisation continue des informations ;</w:t>
      </w:r>
    </w:p>
    <w:p w:rsidR="00A474F6" w:rsidRPr="00A749D6" w:rsidRDefault="00A474F6" w:rsidP="006F34AA">
      <w:pPr>
        <w:numPr>
          <w:ilvl w:val="0"/>
          <w:numId w:val="40"/>
        </w:numPr>
        <w:spacing w:after="0"/>
        <w:rPr>
          <w:rFonts w:ascii="Times New Roman" w:eastAsia="Arial Unicode MS" w:hAnsi="Times New Roman"/>
          <w:bCs/>
          <w:sz w:val="24"/>
          <w:lang w:val="fr-FR"/>
        </w:rPr>
      </w:pPr>
      <w:r w:rsidRPr="00A749D6">
        <w:rPr>
          <w:rFonts w:ascii="Times New Roman" w:eastAsia="Arial Unicode MS" w:hAnsi="Times New Roman"/>
          <w:bCs/>
          <w:sz w:val="24"/>
          <w:lang w:val="fr-FR"/>
        </w:rPr>
        <w:t xml:space="preserve">La consolidation des relations de travail entre le niveau national et les régions ; </w:t>
      </w:r>
    </w:p>
    <w:p w:rsidR="00A474F6" w:rsidRPr="00A749D6" w:rsidRDefault="00A474F6" w:rsidP="006F34AA">
      <w:pPr>
        <w:numPr>
          <w:ilvl w:val="0"/>
          <w:numId w:val="40"/>
        </w:numPr>
        <w:spacing w:after="0"/>
        <w:rPr>
          <w:rFonts w:ascii="Times New Roman" w:eastAsia="Arial Unicode MS" w:hAnsi="Times New Roman"/>
          <w:bCs/>
          <w:sz w:val="24"/>
          <w:lang w:val="fr-FR"/>
        </w:rPr>
      </w:pPr>
      <w:r w:rsidRPr="00A749D6">
        <w:rPr>
          <w:rFonts w:ascii="Times New Roman" w:eastAsia="Arial Unicode MS" w:hAnsi="Times New Roman"/>
          <w:bCs/>
          <w:sz w:val="24"/>
          <w:lang w:val="fr-FR"/>
        </w:rPr>
        <w:t xml:space="preserve">L’identification des expertises et connaissances pouvant être mises à disposition par els instances nationales </w:t>
      </w:r>
    </w:p>
    <w:p w:rsidR="00A474F6" w:rsidRPr="00A749D6" w:rsidRDefault="00A474F6" w:rsidP="006F34AA">
      <w:pPr>
        <w:numPr>
          <w:ilvl w:val="0"/>
          <w:numId w:val="40"/>
        </w:numPr>
        <w:spacing w:after="0"/>
        <w:rPr>
          <w:rFonts w:ascii="Times New Roman" w:eastAsia="Arial Unicode MS" w:hAnsi="Times New Roman"/>
          <w:bCs/>
          <w:sz w:val="24"/>
          <w:lang w:val="fr-FR"/>
        </w:rPr>
      </w:pPr>
      <w:r w:rsidRPr="00A749D6">
        <w:rPr>
          <w:rFonts w:ascii="Times New Roman" w:eastAsia="Arial Unicode MS" w:hAnsi="Times New Roman"/>
          <w:bCs/>
          <w:sz w:val="24"/>
          <w:lang w:val="fr-FR"/>
        </w:rPr>
        <w:t xml:space="preserve">La consolidation des relations avec les partenaires du programme en assurant un contact régulier et de qualité avec ces derniers ainsi qu’une bonne utilisation et adéquation des ressources (tant en termes financiers que d’expertise) mises à disposition par ces derniers ; </w:t>
      </w:r>
    </w:p>
    <w:p w:rsidR="00A474F6" w:rsidRPr="00A749D6" w:rsidRDefault="00A474F6" w:rsidP="006F34AA">
      <w:pPr>
        <w:numPr>
          <w:ilvl w:val="0"/>
          <w:numId w:val="40"/>
        </w:numPr>
        <w:spacing w:after="0"/>
        <w:rPr>
          <w:rFonts w:ascii="Times New Roman" w:eastAsia="Arial Unicode MS" w:hAnsi="Times New Roman"/>
          <w:bCs/>
          <w:sz w:val="24"/>
          <w:lang w:val="fr-FR"/>
        </w:rPr>
      </w:pPr>
      <w:r w:rsidRPr="00A749D6">
        <w:rPr>
          <w:rFonts w:ascii="Times New Roman" w:eastAsia="Arial Unicode MS" w:hAnsi="Times New Roman"/>
          <w:bCs/>
          <w:sz w:val="24"/>
          <w:lang w:val="fr-FR"/>
        </w:rPr>
        <w:t>L’établissement de relations institutionnelles et programmatiques solides avec les institutions, ministères et programmes pertinents au niveau national ;</w:t>
      </w:r>
    </w:p>
    <w:p w:rsidR="00A474F6" w:rsidRPr="00A749D6" w:rsidRDefault="00A474F6" w:rsidP="006F34AA">
      <w:pPr>
        <w:numPr>
          <w:ilvl w:val="0"/>
          <w:numId w:val="40"/>
        </w:numPr>
        <w:spacing w:after="0"/>
        <w:rPr>
          <w:rFonts w:ascii="Times New Roman" w:eastAsia="Arial Unicode MS" w:hAnsi="Times New Roman"/>
          <w:bCs/>
          <w:sz w:val="24"/>
          <w:lang w:val="fr-FR"/>
        </w:rPr>
      </w:pPr>
      <w:r w:rsidRPr="00A749D6">
        <w:rPr>
          <w:rFonts w:ascii="Times New Roman" w:eastAsia="Arial Unicode MS" w:hAnsi="Times New Roman"/>
          <w:bCs/>
          <w:sz w:val="24"/>
          <w:lang w:val="fr-FR"/>
        </w:rPr>
        <w:t xml:space="preserve">La participation à la mobilisation de ressources        </w:t>
      </w:r>
    </w:p>
    <w:p w:rsidR="00A474F6" w:rsidRDefault="00A474F6" w:rsidP="00A07E0B">
      <w:pPr>
        <w:spacing w:after="0"/>
        <w:rPr>
          <w:rFonts w:ascii="Times New Roman" w:eastAsia="Arial Unicode MS" w:hAnsi="Times New Roman"/>
          <w:bCs/>
          <w:sz w:val="24"/>
          <w:lang w:val="fr-FR"/>
        </w:rPr>
      </w:pPr>
    </w:p>
    <w:p w:rsidR="00A474F6" w:rsidRPr="00A749D6" w:rsidRDefault="00A474F6" w:rsidP="00A749D6">
      <w:pPr>
        <w:rPr>
          <w:rFonts w:ascii="Times New Roman" w:hAnsi="Times New Roman"/>
          <w:sz w:val="24"/>
          <w:lang w:val="fr-FR" w:eastAsia="fr-FR"/>
        </w:rPr>
      </w:pPr>
      <w:r w:rsidRPr="00A749D6">
        <w:rPr>
          <w:rFonts w:ascii="Times New Roman" w:hAnsi="Times New Roman"/>
          <w:sz w:val="24"/>
          <w:lang w:val="fr-FR" w:eastAsia="fr-FR"/>
        </w:rPr>
        <w:t xml:space="preserve">Le Coordinateur de projet est la personne principale de contact pour toutes les activités relatives aux communications externes du projet. Il facilitera les réunions avec les différents acteurs impliqués à une bonne mise en œuvre du projet (ministères, régions, PNUD, institutions et </w:t>
      </w:r>
      <w:r w:rsidRPr="00A749D6">
        <w:rPr>
          <w:rFonts w:ascii="Times New Roman" w:hAnsi="Times New Roman"/>
          <w:sz w:val="24"/>
          <w:lang w:val="fr-FR" w:eastAsia="fr-FR"/>
        </w:rPr>
        <w:lastRenderedPageBreak/>
        <w:t xml:space="preserve">organisations nationales - telles que les universités, le secteur privé, etc.-, partenaires de la coopération internationale et décentralisée, etc). Il facilitera l’organisation des réunions du CNP. </w:t>
      </w:r>
    </w:p>
    <w:p w:rsidR="00A474F6" w:rsidRPr="00A749D6" w:rsidRDefault="00A474F6" w:rsidP="00A749D6">
      <w:pPr>
        <w:spacing w:after="0"/>
        <w:rPr>
          <w:rFonts w:ascii="Times New Roman" w:eastAsia="Arial Unicode MS" w:hAnsi="Times New Roman"/>
          <w:bCs/>
          <w:sz w:val="24"/>
          <w:lang w:val="fr-FR"/>
        </w:rPr>
      </w:pPr>
      <w:r w:rsidRPr="00A749D6">
        <w:rPr>
          <w:rFonts w:ascii="Times New Roman" w:hAnsi="Times New Roman"/>
          <w:sz w:val="24"/>
          <w:lang w:val="fr-FR" w:eastAsia="fr-FR"/>
        </w:rPr>
        <w:t>Il appuiera autant que besoin est les unités de gestion basées au niveau régional lorsque ces dernières leur en font la demande. Il suivra sur une base quotidienne les activités menées par ces dernières et leur apportera l’appui nécessaire afin que des solutions concertées soient apportées face aux contraintes institutionnelles, techniques, opérationnelles sont rencontrées.</w:t>
      </w:r>
    </w:p>
    <w:p w:rsidR="00A474F6" w:rsidRDefault="00A474F6" w:rsidP="00A07E0B">
      <w:pPr>
        <w:spacing w:after="0"/>
        <w:rPr>
          <w:rFonts w:ascii="Times New Roman" w:eastAsia="Arial Unicode MS" w:hAnsi="Times New Roman"/>
          <w:bCs/>
          <w:sz w:val="24"/>
          <w:lang w:val="fr-FR"/>
        </w:rPr>
      </w:pPr>
    </w:p>
    <w:p w:rsidR="00A474F6" w:rsidRDefault="00A474F6" w:rsidP="00466765">
      <w:pPr>
        <w:spacing w:after="0"/>
        <w:rPr>
          <w:rFonts w:ascii="Times New Roman" w:hAnsi="Times New Roman"/>
          <w:b/>
          <w:sz w:val="24"/>
          <w:lang w:val="fr-CH"/>
        </w:rPr>
      </w:pPr>
      <w:r>
        <w:rPr>
          <w:rFonts w:ascii="Times New Roman" w:eastAsia="Arial Unicode MS" w:hAnsi="Times New Roman"/>
          <w:bCs/>
          <w:sz w:val="24"/>
          <w:lang w:val="fr-FR"/>
        </w:rPr>
        <w:t xml:space="preserve">b)- </w:t>
      </w:r>
      <w:r w:rsidRPr="0094794C">
        <w:rPr>
          <w:rFonts w:ascii="Times New Roman" w:eastAsia="Arial Unicode MS" w:hAnsi="Times New Roman"/>
          <w:sz w:val="24"/>
          <w:u w:val="single"/>
          <w:lang w:val="fr-FR"/>
        </w:rPr>
        <w:t>au niveau des régions de concentration</w:t>
      </w:r>
      <w:r>
        <w:rPr>
          <w:rFonts w:ascii="Times New Roman" w:eastAsia="Arial Unicode MS" w:hAnsi="Times New Roman"/>
          <w:sz w:val="24"/>
          <w:lang w:val="fr-FR"/>
        </w:rPr>
        <w:t xml:space="preserve"> le Conseil régional présidera le </w:t>
      </w:r>
      <w:r w:rsidRPr="00ED44F1">
        <w:rPr>
          <w:rFonts w:ascii="Times New Roman" w:hAnsi="Times New Roman"/>
          <w:b/>
          <w:sz w:val="24"/>
          <w:lang w:val="fr-CH"/>
        </w:rPr>
        <w:t>COMRECC</w:t>
      </w:r>
      <w:r>
        <w:rPr>
          <w:rFonts w:ascii="Times New Roman" w:hAnsi="Times New Roman"/>
          <w:b/>
          <w:sz w:val="24"/>
          <w:lang w:val="fr-CH"/>
        </w:rPr>
        <w:t xml:space="preserve"> dont le secrétariat sera l’antenne régionale de l’UGP  qui sera logée (a) au Conseil Régional pour la région de Fatick et (b)  </w:t>
      </w:r>
      <w:r w:rsidR="00C40B1E">
        <w:rPr>
          <w:rFonts w:ascii="Times New Roman" w:hAnsi="Times New Roman"/>
          <w:b/>
          <w:sz w:val="24"/>
          <w:lang w:val="fr-CH"/>
        </w:rPr>
        <w:t xml:space="preserve">au niveau </w:t>
      </w:r>
      <w:r>
        <w:rPr>
          <w:rFonts w:ascii="Times New Roman" w:hAnsi="Times New Roman"/>
          <w:b/>
          <w:sz w:val="24"/>
          <w:lang w:val="fr-CH"/>
        </w:rPr>
        <w:t>de l’entité choisie par les Présidents des Conseils Régionaux de l’Entente ZSP/Ferlo.</w:t>
      </w:r>
    </w:p>
    <w:p w:rsidR="00A474F6" w:rsidRDefault="00A474F6" w:rsidP="00466765">
      <w:pPr>
        <w:spacing w:after="0"/>
        <w:rPr>
          <w:rFonts w:ascii="Times New Roman" w:hAnsi="Times New Roman"/>
          <w:b/>
          <w:sz w:val="24"/>
          <w:lang w:val="fr-CH"/>
        </w:rPr>
      </w:pPr>
    </w:p>
    <w:p w:rsidR="00A474F6" w:rsidRPr="004753DD" w:rsidRDefault="00A474F6" w:rsidP="00466765">
      <w:pPr>
        <w:spacing w:after="0"/>
        <w:rPr>
          <w:rFonts w:ascii="Times New Roman" w:eastAsia="Arial Unicode MS" w:hAnsi="Times New Roman"/>
          <w:sz w:val="24"/>
          <w:lang w:val="fr-FR"/>
        </w:rPr>
      </w:pPr>
      <w:r>
        <w:rPr>
          <w:rFonts w:ascii="Times New Roman" w:hAnsi="Times New Roman"/>
          <w:b/>
          <w:sz w:val="24"/>
          <w:lang w:val="fr-CH"/>
        </w:rPr>
        <w:t xml:space="preserve"> L’Antenne régionale de l’UGP comprendra :</w:t>
      </w:r>
    </w:p>
    <w:p w:rsidR="00A474F6" w:rsidRPr="00C62309" w:rsidRDefault="00A474F6" w:rsidP="006F34AA">
      <w:pPr>
        <w:pStyle w:val="ListParagraph"/>
        <w:numPr>
          <w:ilvl w:val="0"/>
          <w:numId w:val="40"/>
        </w:numPr>
        <w:jc w:val="both"/>
        <w:rPr>
          <w:lang w:val="fr-CH"/>
        </w:rPr>
      </w:pPr>
      <w:r w:rsidRPr="00C62309">
        <w:rPr>
          <w:b/>
          <w:lang w:val="fr-CH"/>
        </w:rPr>
        <w:t xml:space="preserve">un point focal « gouvernance et partenariats ». </w:t>
      </w:r>
      <w:r>
        <w:rPr>
          <w:lang w:val="fr-CH"/>
        </w:rPr>
        <w:t xml:space="preserve">Le point focal </w:t>
      </w:r>
      <w:r w:rsidRPr="00C62309">
        <w:rPr>
          <w:lang w:val="fr-CH"/>
        </w:rPr>
        <w:t>sera notamment chargé de s’assurer du caractère participatif et multisectoriel du cadre de gouvernance, en organisant, convoquant, animant les groupes de travail ; il devra établir et maintenir le lien avec les Comités nationaux et l’UGP sur Dakar ;  il sera par ailleurs en charge de la définition et de la mise en œuvre de la stratégie de sensibilisation en matière de changements climatiques auprès des populations locales, ainsi que de la stratégie de communication externe ; il sera aussi chargé de l’accompagnement au Conseil Régional dans la mobilisation et l’accompagnement de la Coopération Décentralisée et des autres partenaires, et la formulation de projets de coopération, etc.</w:t>
      </w:r>
    </w:p>
    <w:p w:rsidR="00A474F6" w:rsidRDefault="00A474F6" w:rsidP="006F34AA">
      <w:pPr>
        <w:pStyle w:val="ListParagraph"/>
        <w:numPr>
          <w:ilvl w:val="0"/>
          <w:numId w:val="40"/>
        </w:numPr>
        <w:jc w:val="both"/>
        <w:rPr>
          <w:lang w:val="fr-CH"/>
        </w:rPr>
      </w:pPr>
      <w:r w:rsidRPr="00C62309">
        <w:rPr>
          <w:b/>
          <w:lang w:val="fr-CH"/>
        </w:rPr>
        <w:t>un point focal « changement climatique »</w:t>
      </w:r>
      <w:r w:rsidRPr="00C62309">
        <w:rPr>
          <w:lang w:val="fr-CH"/>
        </w:rPr>
        <w:t>: Il sera chargé d’appuyer l’identification des besoins en termes de renforcement des capacités (formations, outils, données, méthodologies, etc.), l’établissement du Profil Climat Territorial, puis du PCTI, et enfin de l’identification des projet</w:t>
      </w:r>
      <w:r>
        <w:rPr>
          <w:lang w:val="fr-CH"/>
        </w:rPr>
        <w:t>s d’adaptation et d’atténuation ;</w:t>
      </w:r>
    </w:p>
    <w:p w:rsidR="006D1D62" w:rsidRDefault="006D1D62" w:rsidP="006F34AA">
      <w:pPr>
        <w:pStyle w:val="ListParagraph"/>
        <w:numPr>
          <w:ilvl w:val="0"/>
          <w:numId w:val="40"/>
        </w:numPr>
        <w:jc w:val="both"/>
        <w:rPr>
          <w:lang w:val="fr-CH"/>
        </w:rPr>
      </w:pPr>
      <w:r>
        <w:rPr>
          <w:b/>
          <w:lang w:val="fr-CH"/>
        </w:rPr>
        <w:t>un assistant administratif et financier</w:t>
      </w:r>
      <w:r>
        <w:rPr>
          <w:lang w:val="fr-CH"/>
        </w:rPr>
        <w:t>, et un personnel d’appui.</w:t>
      </w:r>
    </w:p>
    <w:p w:rsidR="00A474F6" w:rsidRDefault="00A474F6" w:rsidP="006D1D62">
      <w:pPr>
        <w:pStyle w:val="ListParagraph"/>
        <w:jc w:val="both"/>
        <w:rPr>
          <w:lang w:val="fr-CH"/>
        </w:rPr>
      </w:pPr>
      <w:r w:rsidRPr="00C62309">
        <w:rPr>
          <w:lang w:val="fr-CH"/>
        </w:rPr>
        <w:t xml:space="preserve">Cette équipe assurera la coordination de l’élaboration des programmes de </w:t>
      </w:r>
      <w:r w:rsidRPr="00C62309">
        <w:rPr>
          <w:bCs/>
          <w:lang w:val="fr-CH"/>
        </w:rPr>
        <w:t>travail</w:t>
      </w:r>
      <w:r w:rsidRPr="00C62309">
        <w:rPr>
          <w:lang w:val="fr-CH"/>
        </w:rPr>
        <w:t>, la programmation des sessions de formation, la gestion des procédures de passation de marchés, l’achat d’équipements, l’ordonnancement et le paiement des dépenses, la gestion des biens et équipements, etc., dans le sens d’un meilleur suivi de la mise en œuvre.</w:t>
      </w:r>
    </w:p>
    <w:p w:rsidR="00A474F6" w:rsidRDefault="00A474F6" w:rsidP="00BF32BE">
      <w:pPr>
        <w:spacing w:after="0"/>
        <w:rPr>
          <w:rFonts w:ascii="Times New Roman" w:hAnsi="Times New Roman"/>
          <w:sz w:val="24"/>
          <w:lang w:val="fr-CH"/>
        </w:rPr>
      </w:pPr>
    </w:p>
    <w:p w:rsidR="00A474F6" w:rsidRPr="002200C2" w:rsidRDefault="00A474F6" w:rsidP="00A749D6">
      <w:pPr>
        <w:rPr>
          <w:rFonts w:ascii="Times New Roman" w:hAnsi="Times New Roman"/>
          <w:sz w:val="24"/>
          <w:lang w:val="fr-FR" w:eastAsia="fr-FR"/>
        </w:rPr>
      </w:pPr>
      <w:r w:rsidRPr="002200C2">
        <w:rPr>
          <w:rFonts w:ascii="Times New Roman" w:hAnsi="Times New Roman"/>
          <w:sz w:val="24"/>
          <w:lang w:val="fr-FR" w:eastAsia="fr-FR"/>
        </w:rPr>
        <w:t xml:space="preserve">Le COMRECC jouera le rôle d’organe de pilotage du projet au niveau des régions de concentration. Le COMRECC sera composé des représentants de la région et des collectivités locales qui la composent, des services déconcentrés, du secteur privé, des organismes de base et plus généralement de la société civile. Le COMRECC pourra éventuellement s’appuyer sur un groupe régional de travail (GRT), qui pourra selon les besoins appuyés techniquement le COMRECC et l’UGP.  </w:t>
      </w:r>
    </w:p>
    <w:p w:rsidR="00A474F6" w:rsidRPr="00E174D7" w:rsidRDefault="00A474F6" w:rsidP="00A749D6">
      <w:pPr>
        <w:rPr>
          <w:lang w:val="fr-FR" w:eastAsia="fr-FR"/>
        </w:rPr>
      </w:pPr>
    </w:p>
    <w:p w:rsidR="00A474F6" w:rsidRDefault="00A474F6" w:rsidP="00BF32BE">
      <w:pPr>
        <w:spacing w:after="0"/>
        <w:rPr>
          <w:rFonts w:ascii="Times New Roman" w:eastAsia="Arial Unicode MS" w:hAnsi="Times New Roman"/>
          <w:bCs/>
          <w:sz w:val="24"/>
          <w:lang w:val="fr-FR"/>
        </w:rPr>
      </w:pPr>
      <w:r w:rsidRPr="00C62309">
        <w:rPr>
          <w:rFonts w:ascii="Times New Roman" w:hAnsi="Times New Roman"/>
          <w:sz w:val="24"/>
          <w:lang w:val="fr-CH"/>
        </w:rPr>
        <w:t xml:space="preserve"> </w:t>
      </w:r>
      <w:r>
        <w:rPr>
          <w:rFonts w:ascii="Times New Roman" w:hAnsi="Times New Roman"/>
          <w:sz w:val="24"/>
          <w:lang w:val="fr-CH"/>
        </w:rPr>
        <w:t>Il y’a lieu de noter que (i) dans la ZSP, le</w:t>
      </w:r>
      <w:r w:rsidRPr="00C62309">
        <w:rPr>
          <w:rFonts w:ascii="Times New Roman" w:eastAsia="Arial Unicode MS" w:hAnsi="Times New Roman"/>
          <w:bCs/>
          <w:sz w:val="24"/>
          <w:lang w:val="fr-FR"/>
        </w:rPr>
        <w:t xml:space="preserve"> point focal chargé de la coordination et de la mise en place du cadre de gouvernance et de partenariats</w:t>
      </w:r>
      <w:r>
        <w:rPr>
          <w:rFonts w:ascii="Times New Roman" w:eastAsia="Arial Unicode MS" w:hAnsi="Times New Roman"/>
          <w:bCs/>
          <w:sz w:val="24"/>
          <w:lang w:val="fr-FR"/>
        </w:rPr>
        <w:t xml:space="preserve"> sera </w:t>
      </w:r>
      <w:r w:rsidRPr="00C62309">
        <w:rPr>
          <w:rFonts w:ascii="Times New Roman" w:eastAsia="Arial Unicode MS" w:hAnsi="Times New Roman"/>
          <w:bCs/>
          <w:sz w:val="24"/>
          <w:lang w:val="fr-FR"/>
        </w:rPr>
        <w:t xml:space="preserve"> assisté d’un expert en changements climatiques dans chacune des deux r</w:t>
      </w:r>
      <w:r>
        <w:rPr>
          <w:rFonts w:ascii="Times New Roman" w:eastAsia="Arial Unicode MS" w:hAnsi="Times New Roman"/>
          <w:bCs/>
          <w:sz w:val="24"/>
          <w:lang w:val="fr-FR"/>
        </w:rPr>
        <w:t xml:space="preserve">égions de St Louis et de Matam (ii) dans la région </w:t>
      </w:r>
      <w:r w:rsidRPr="00C62309">
        <w:rPr>
          <w:rFonts w:ascii="Times New Roman" w:eastAsia="Arial Unicode MS" w:hAnsi="Times New Roman"/>
          <w:bCs/>
          <w:sz w:val="24"/>
          <w:lang w:val="fr-FR"/>
        </w:rPr>
        <w:t>de Fatick</w:t>
      </w:r>
      <w:r>
        <w:rPr>
          <w:rFonts w:ascii="Times New Roman" w:eastAsia="Arial Unicode MS" w:hAnsi="Times New Roman"/>
          <w:bCs/>
          <w:sz w:val="24"/>
          <w:lang w:val="fr-FR"/>
        </w:rPr>
        <w:t>, le</w:t>
      </w:r>
      <w:r w:rsidRPr="00C62309">
        <w:rPr>
          <w:rFonts w:ascii="Times New Roman" w:eastAsia="Arial Unicode MS" w:hAnsi="Times New Roman"/>
          <w:bCs/>
          <w:sz w:val="24"/>
          <w:lang w:val="fr-FR"/>
        </w:rPr>
        <w:t xml:space="preserve"> point focal chargé de la coordination et de la mise en place du cadre de </w:t>
      </w:r>
      <w:r>
        <w:rPr>
          <w:rFonts w:ascii="Times New Roman" w:eastAsia="Arial Unicode MS" w:hAnsi="Times New Roman"/>
          <w:bCs/>
          <w:sz w:val="24"/>
          <w:lang w:val="fr-FR"/>
        </w:rPr>
        <w:t xml:space="preserve">gouvernance et de partenariats sera </w:t>
      </w:r>
      <w:r w:rsidRPr="00C62309">
        <w:rPr>
          <w:rFonts w:ascii="Times New Roman" w:eastAsia="Arial Unicode MS" w:hAnsi="Times New Roman"/>
          <w:bCs/>
          <w:sz w:val="24"/>
          <w:lang w:val="fr-FR"/>
        </w:rPr>
        <w:t>assisté d’un expert en changements climatiques.</w:t>
      </w:r>
    </w:p>
    <w:p w:rsidR="00A474F6" w:rsidRPr="00C62309" w:rsidRDefault="00A474F6" w:rsidP="00BA21AB">
      <w:pPr>
        <w:spacing w:after="0"/>
        <w:rPr>
          <w:rFonts w:ascii="Times New Roman" w:eastAsia="Arial Unicode MS" w:hAnsi="Times New Roman"/>
          <w:sz w:val="24"/>
          <w:lang w:val="fr-FR"/>
        </w:rPr>
      </w:pPr>
      <w:r>
        <w:rPr>
          <w:rFonts w:ascii="Times New Roman" w:eastAsia="Arial Unicode MS" w:hAnsi="Times New Roman"/>
          <w:sz w:val="24"/>
          <w:lang w:val="fr-FR"/>
        </w:rPr>
        <w:t>Le recrutement du personnel sera effectué par un Comité conjoint PNUD/Gouvernement.</w:t>
      </w:r>
    </w:p>
    <w:p w:rsidR="00A474F6" w:rsidRPr="00C62309" w:rsidRDefault="00A474F6" w:rsidP="006B2A19">
      <w:pPr>
        <w:spacing w:after="0"/>
        <w:rPr>
          <w:rFonts w:ascii="Times New Roman" w:hAnsi="Times New Roman"/>
          <w:sz w:val="24"/>
          <w:lang w:val="fr-CH"/>
        </w:rPr>
      </w:pPr>
    </w:p>
    <w:p w:rsidR="00A474F6" w:rsidRPr="00C62309" w:rsidRDefault="00A474F6" w:rsidP="002146FB">
      <w:pPr>
        <w:spacing w:after="0"/>
        <w:rPr>
          <w:rFonts w:ascii="Times New Roman" w:hAnsi="Times New Roman"/>
          <w:sz w:val="24"/>
          <w:lang w:val="fr-CH"/>
        </w:rPr>
      </w:pPr>
      <w:r>
        <w:rPr>
          <w:rFonts w:ascii="Times New Roman" w:hAnsi="Times New Roman"/>
          <w:sz w:val="24"/>
          <w:lang w:val="fr-CH"/>
        </w:rPr>
        <w:t>*Le PNUD prendra toutes les dispositions requises pour la mise en œuvre des accords de partage de coûts signés avec la Belgique, les  Régions parties prenantes du programme notamment en ce qui concerne la fourniture des rapports  sur l’exécution technique  et financière.</w:t>
      </w:r>
    </w:p>
    <w:p w:rsidR="00A474F6" w:rsidRPr="00857D00" w:rsidRDefault="00A474F6" w:rsidP="00CD6041">
      <w:pPr>
        <w:rPr>
          <w:rFonts w:ascii="Times New Roman" w:hAnsi="Times New Roman"/>
          <w:sz w:val="24"/>
          <w:lang w:val="fr-CH"/>
        </w:rPr>
      </w:pPr>
      <w:r>
        <w:rPr>
          <w:b/>
          <w:lang w:val="fr-CH"/>
        </w:rPr>
        <w:t>*</w:t>
      </w:r>
      <w:r w:rsidRPr="006D1D62">
        <w:rPr>
          <w:lang w:val="fr-CH"/>
        </w:rPr>
        <w:t>Le Bureau-Pays du PNUD</w:t>
      </w:r>
      <w:r w:rsidRPr="00CD6041">
        <w:rPr>
          <w:lang w:val="fr-CH"/>
        </w:rPr>
        <w:t xml:space="preserve"> </w:t>
      </w:r>
      <w:r w:rsidRPr="00CD6041">
        <w:rPr>
          <w:rFonts w:ascii="Times New Roman" w:hAnsi="Times New Roman"/>
          <w:sz w:val="24"/>
          <w:lang w:val="fr-CH"/>
        </w:rPr>
        <w:t xml:space="preserve">fournira les recommandations et l’appui nécessaire à la mise en œuvre afin que les résultats attendus soient délivrés dans le temps impartis. Le Bureau-Pays sera appuyé dans cette tâche par l’appui technique et en termes d’expertise fourni par le </w:t>
      </w:r>
      <w:r w:rsidRPr="00CD6041">
        <w:rPr>
          <w:rFonts w:ascii="Times New Roman" w:hAnsi="Times New Roman"/>
          <w:b/>
          <w:sz w:val="24"/>
          <w:lang w:val="fr-CH"/>
        </w:rPr>
        <w:t>Bureau-Régional</w:t>
      </w:r>
      <w:r>
        <w:rPr>
          <w:rFonts w:ascii="Times New Roman" w:hAnsi="Times New Roman"/>
          <w:sz w:val="24"/>
          <w:lang w:val="fr-CH"/>
        </w:rPr>
        <w:t xml:space="preserve"> (</w:t>
      </w:r>
      <w:r w:rsidRPr="00CD6041">
        <w:rPr>
          <w:rFonts w:ascii="Times New Roman" w:hAnsi="Times New Roman"/>
          <w:sz w:val="24"/>
          <w:lang w:val="fr-CH"/>
        </w:rPr>
        <w:t>équipe responsable de l’approche territoriale des changements climatiques</w:t>
      </w:r>
      <w:r>
        <w:rPr>
          <w:rFonts w:ascii="Times New Roman" w:hAnsi="Times New Roman"/>
          <w:sz w:val="24"/>
          <w:lang w:val="fr-CH"/>
        </w:rPr>
        <w:t>)</w:t>
      </w:r>
      <w:r w:rsidRPr="00CD6041">
        <w:rPr>
          <w:rFonts w:ascii="Times New Roman" w:hAnsi="Times New Roman"/>
          <w:sz w:val="24"/>
          <w:lang w:val="fr-CH"/>
        </w:rPr>
        <w:t xml:space="preserve">. Cette équipe assurera </w:t>
      </w:r>
      <w:r w:rsidRPr="00CD6041">
        <w:rPr>
          <w:rFonts w:ascii="Times New Roman" w:hAnsi="Times New Roman"/>
          <w:sz w:val="24"/>
          <w:lang w:val="fr-CH"/>
        </w:rPr>
        <w:lastRenderedPageBreak/>
        <w:t xml:space="preserve">notamment le suivi de l’état d’avancement et l’évaluation des besoins et opportunités en termes de support en provenance des </w:t>
      </w:r>
      <w:r w:rsidRPr="00CD6041">
        <w:rPr>
          <w:rFonts w:ascii="Times New Roman" w:hAnsi="Times New Roman"/>
          <w:b/>
          <w:sz w:val="24"/>
          <w:lang w:val="fr-CH"/>
        </w:rPr>
        <w:t>facilités financières du PNUD</w:t>
      </w:r>
      <w:r w:rsidRPr="00CD6041">
        <w:rPr>
          <w:b/>
          <w:lang w:val="fr-CH"/>
        </w:rPr>
        <w:t xml:space="preserve"> dans le domaine de l’adaptation et de l’atténuation</w:t>
      </w:r>
      <w:r w:rsidRPr="00CD6041">
        <w:rPr>
          <w:lang w:val="fr-CH"/>
        </w:rPr>
        <w:t xml:space="preserve"> (MDG CF, UN REDD, etc.). Outre la recherche et le développement de synergies </w:t>
      </w:r>
      <w:r w:rsidRPr="00857D00">
        <w:rPr>
          <w:rFonts w:ascii="Times New Roman" w:hAnsi="Times New Roman"/>
          <w:sz w:val="24"/>
          <w:lang w:val="fr-CH"/>
        </w:rPr>
        <w:t xml:space="preserve">avec ces facilités,  le Bureau Régional appuiera le Bureau-pays à coordonner le programme avec d’autres initiatives nationales ou régionales dans le domaine de l’atténuation et l’adaptation des changements climatiques, mais aussi de la gouvernance locale (tel que le programme ART). Il se chargera par ailleurs d’identifier les consultants internationaux et régionaux pouvant contribuer au programme, de faciliter la gestion de connaissance, la réplication des bonnes pratiques développées dans le cadre du programme, ainsi que de la diffusion des leçons apprises.  Enfin, le bureau-pays et le bureau-régional participeront à la mobilisation des partenaires.  </w:t>
      </w:r>
    </w:p>
    <w:p w:rsidR="00A474F6" w:rsidRPr="00857D00" w:rsidRDefault="00A474F6" w:rsidP="00857D00">
      <w:pPr>
        <w:rPr>
          <w:rFonts w:ascii="Times New Roman" w:hAnsi="Times New Roman"/>
          <w:sz w:val="24"/>
          <w:lang w:val="fr-FR"/>
        </w:rPr>
      </w:pPr>
      <w:r w:rsidRPr="00857D00">
        <w:rPr>
          <w:rFonts w:ascii="Times New Roman" w:hAnsi="Times New Roman"/>
          <w:sz w:val="24"/>
          <w:lang w:val="fr-FR"/>
        </w:rPr>
        <w:t>Conformément  aux politiques de programmation et de  procédures définies dans le Guide d’Utilisateur d</w:t>
      </w:r>
      <w:r>
        <w:rPr>
          <w:rFonts w:ascii="Times New Roman" w:hAnsi="Times New Roman"/>
          <w:sz w:val="24"/>
          <w:lang w:val="fr-FR"/>
        </w:rPr>
        <w:t>u  PNUD, le projet sera suivi dans Atlas à travers</w:t>
      </w:r>
      <w:r w:rsidRPr="00857D00">
        <w:rPr>
          <w:rFonts w:ascii="Times New Roman" w:hAnsi="Times New Roman"/>
          <w:sz w:val="24"/>
          <w:lang w:val="fr-FR"/>
        </w:rPr>
        <w:t>:</w:t>
      </w:r>
    </w:p>
    <w:p w:rsidR="00A474F6" w:rsidRPr="00857D00" w:rsidRDefault="00A474F6" w:rsidP="006F34AA">
      <w:pPr>
        <w:numPr>
          <w:ilvl w:val="0"/>
          <w:numId w:val="54"/>
        </w:numPr>
        <w:tabs>
          <w:tab w:val="clear" w:pos="720"/>
          <w:tab w:val="num" w:pos="360"/>
        </w:tabs>
        <w:spacing w:after="0"/>
        <w:ind w:left="360"/>
        <w:rPr>
          <w:rFonts w:ascii="Times New Roman" w:hAnsi="Times New Roman"/>
          <w:sz w:val="24"/>
          <w:lang w:val="fr-FR"/>
        </w:rPr>
      </w:pPr>
      <w:r w:rsidRPr="00857D00">
        <w:rPr>
          <w:rFonts w:ascii="Times New Roman" w:hAnsi="Times New Roman"/>
          <w:sz w:val="24"/>
          <w:lang w:val="fr-FR"/>
        </w:rPr>
        <w:t>une évaluation de qualité  </w:t>
      </w:r>
      <w:r>
        <w:rPr>
          <w:rFonts w:ascii="Times New Roman" w:hAnsi="Times New Roman"/>
          <w:sz w:val="24"/>
          <w:lang w:val="fr-FR"/>
        </w:rPr>
        <w:t>sur une base trimestrielle</w:t>
      </w:r>
      <w:r w:rsidRPr="00857D00">
        <w:rPr>
          <w:rFonts w:ascii="Times New Roman" w:hAnsi="Times New Roman"/>
          <w:sz w:val="24"/>
          <w:lang w:val="fr-FR"/>
        </w:rPr>
        <w:t xml:space="preserve"> </w:t>
      </w:r>
      <w:r>
        <w:rPr>
          <w:rFonts w:ascii="Times New Roman" w:hAnsi="Times New Roman"/>
          <w:sz w:val="24"/>
          <w:lang w:val="fr-FR"/>
        </w:rPr>
        <w:t>(</w:t>
      </w:r>
      <w:r w:rsidRPr="00857D00">
        <w:rPr>
          <w:rFonts w:ascii="Times New Roman" w:hAnsi="Times New Roman"/>
          <w:sz w:val="24"/>
          <w:lang w:val="fr-FR"/>
        </w:rPr>
        <w:t>méthodes de Gestion de Qualité);</w:t>
      </w:r>
    </w:p>
    <w:p w:rsidR="00A474F6" w:rsidRPr="00857D00" w:rsidRDefault="00A474F6" w:rsidP="006F34AA">
      <w:pPr>
        <w:numPr>
          <w:ilvl w:val="0"/>
          <w:numId w:val="54"/>
        </w:numPr>
        <w:tabs>
          <w:tab w:val="clear" w:pos="720"/>
          <w:tab w:val="num" w:pos="360"/>
        </w:tabs>
        <w:spacing w:after="0"/>
        <w:ind w:left="360"/>
        <w:rPr>
          <w:rFonts w:ascii="Times New Roman" w:hAnsi="Times New Roman"/>
          <w:sz w:val="24"/>
          <w:lang w:val="fr-FR"/>
        </w:rPr>
      </w:pPr>
      <w:r>
        <w:rPr>
          <w:rFonts w:ascii="Times New Roman" w:hAnsi="Times New Roman"/>
          <w:sz w:val="24"/>
          <w:lang w:val="fr-FR"/>
        </w:rPr>
        <w:t xml:space="preserve">la diffusion de la </w:t>
      </w:r>
      <w:r w:rsidRPr="00857D00">
        <w:rPr>
          <w:rFonts w:ascii="Times New Roman" w:hAnsi="Times New Roman"/>
          <w:sz w:val="24"/>
          <w:lang w:val="fr-FR"/>
        </w:rPr>
        <w:t xml:space="preserve"> liste de</w:t>
      </w:r>
      <w:r>
        <w:rPr>
          <w:rFonts w:ascii="Times New Roman" w:hAnsi="Times New Roman"/>
          <w:sz w:val="24"/>
          <w:lang w:val="fr-FR"/>
        </w:rPr>
        <w:t>s</w:t>
      </w:r>
      <w:r w:rsidRPr="00857D00">
        <w:rPr>
          <w:rFonts w:ascii="Times New Roman" w:hAnsi="Times New Roman"/>
          <w:sz w:val="24"/>
          <w:lang w:val="fr-FR"/>
        </w:rPr>
        <w:t xml:space="preserve"> problèmes p</w:t>
      </w:r>
      <w:r>
        <w:rPr>
          <w:rFonts w:ascii="Times New Roman" w:hAnsi="Times New Roman"/>
          <w:sz w:val="24"/>
          <w:lang w:val="fr-FR"/>
        </w:rPr>
        <w:t>our faciliter le repérage et  les</w:t>
      </w:r>
      <w:r w:rsidRPr="00857D00">
        <w:rPr>
          <w:rFonts w:ascii="Times New Roman" w:hAnsi="Times New Roman"/>
          <w:sz w:val="24"/>
          <w:lang w:val="fr-FR"/>
        </w:rPr>
        <w:t xml:space="preserve"> réponse</w:t>
      </w:r>
      <w:r>
        <w:rPr>
          <w:rFonts w:ascii="Times New Roman" w:hAnsi="Times New Roman"/>
          <w:sz w:val="24"/>
          <w:lang w:val="fr-FR"/>
        </w:rPr>
        <w:t>s</w:t>
      </w:r>
      <w:r w:rsidRPr="00857D00">
        <w:rPr>
          <w:rFonts w:ascii="Times New Roman" w:hAnsi="Times New Roman"/>
          <w:sz w:val="24"/>
          <w:lang w:val="fr-FR"/>
        </w:rPr>
        <w:t xml:space="preserve"> </w:t>
      </w:r>
      <w:r>
        <w:rPr>
          <w:rFonts w:ascii="Times New Roman" w:hAnsi="Times New Roman"/>
          <w:sz w:val="24"/>
          <w:lang w:val="fr-FR"/>
        </w:rPr>
        <w:t>ou demandes pour le changement ;</w:t>
      </w:r>
      <w:r w:rsidRPr="00857D00">
        <w:rPr>
          <w:rFonts w:ascii="Times New Roman" w:hAnsi="Times New Roman"/>
          <w:sz w:val="24"/>
          <w:lang w:val="fr-FR"/>
        </w:rPr>
        <w:t xml:space="preserve"> </w:t>
      </w:r>
    </w:p>
    <w:p w:rsidR="00A474F6" w:rsidRPr="00857D00" w:rsidRDefault="00A474F6" w:rsidP="006F34AA">
      <w:pPr>
        <w:numPr>
          <w:ilvl w:val="0"/>
          <w:numId w:val="54"/>
        </w:numPr>
        <w:tabs>
          <w:tab w:val="clear" w:pos="720"/>
          <w:tab w:val="num" w:pos="360"/>
        </w:tabs>
        <w:spacing w:after="0"/>
        <w:ind w:left="360"/>
        <w:rPr>
          <w:rFonts w:ascii="Times New Roman" w:hAnsi="Times New Roman"/>
          <w:sz w:val="24"/>
          <w:lang w:val="fr-FR"/>
        </w:rPr>
      </w:pPr>
      <w:r w:rsidRPr="00857D00">
        <w:rPr>
          <w:rFonts w:ascii="Times New Roman" w:hAnsi="Times New Roman"/>
          <w:sz w:val="24"/>
          <w:lang w:val="fr-FR"/>
        </w:rPr>
        <w:t>l’analyse de</w:t>
      </w:r>
      <w:r>
        <w:rPr>
          <w:rFonts w:ascii="Times New Roman" w:hAnsi="Times New Roman"/>
          <w:sz w:val="24"/>
          <w:lang w:val="fr-FR"/>
        </w:rPr>
        <w:t>s</w:t>
      </w:r>
      <w:r w:rsidRPr="00857D00">
        <w:rPr>
          <w:rFonts w:ascii="Times New Roman" w:hAnsi="Times New Roman"/>
          <w:sz w:val="24"/>
          <w:lang w:val="fr-FR"/>
        </w:rPr>
        <w:t xml:space="preserve"> risque</w:t>
      </w:r>
      <w:r>
        <w:rPr>
          <w:rFonts w:ascii="Times New Roman" w:hAnsi="Times New Roman"/>
          <w:sz w:val="24"/>
          <w:lang w:val="fr-FR"/>
        </w:rPr>
        <w:t>s</w:t>
      </w:r>
      <w:r w:rsidRPr="00857D00">
        <w:rPr>
          <w:rFonts w:ascii="Times New Roman" w:hAnsi="Times New Roman"/>
          <w:sz w:val="24"/>
          <w:lang w:val="fr-FR"/>
        </w:rPr>
        <w:t xml:space="preserve">. </w:t>
      </w:r>
      <w:r>
        <w:rPr>
          <w:rFonts w:ascii="Times New Roman" w:hAnsi="Times New Roman"/>
          <w:sz w:val="24"/>
          <w:lang w:val="fr-FR"/>
        </w:rPr>
        <w:t xml:space="preserve">La </w:t>
      </w:r>
      <w:r w:rsidRPr="00857D00">
        <w:rPr>
          <w:rFonts w:ascii="Times New Roman" w:hAnsi="Times New Roman"/>
          <w:sz w:val="24"/>
          <w:lang w:val="fr-FR"/>
        </w:rPr>
        <w:t>liste de risques sera diffusée dans l’Atlas et régulièrement mise à jour  en révisant  l’environnement externe qui peut  affec</w:t>
      </w:r>
      <w:r>
        <w:rPr>
          <w:rFonts w:ascii="Times New Roman" w:hAnsi="Times New Roman"/>
          <w:sz w:val="24"/>
          <w:lang w:val="fr-FR"/>
        </w:rPr>
        <w:t>ter la mise en œuvre du  projet ;</w:t>
      </w:r>
    </w:p>
    <w:p w:rsidR="00A474F6" w:rsidRPr="00857D00" w:rsidRDefault="00A474F6" w:rsidP="006F34AA">
      <w:pPr>
        <w:numPr>
          <w:ilvl w:val="0"/>
          <w:numId w:val="54"/>
        </w:numPr>
        <w:tabs>
          <w:tab w:val="clear" w:pos="720"/>
          <w:tab w:val="num" w:pos="360"/>
        </w:tabs>
        <w:spacing w:after="0"/>
        <w:ind w:left="360"/>
        <w:rPr>
          <w:rFonts w:ascii="Times New Roman" w:hAnsi="Times New Roman"/>
          <w:sz w:val="24"/>
          <w:lang w:val="fr-FR"/>
        </w:rPr>
      </w:pPr>
      <w:r w:rsidRPr="00857D00">
        <w:rPr>
          <w:rFonts w:ascii="Times New Roman" w:hAnsi="Times New Roman"/>
          <w:sz w:val="24"/>
          <w:lang w:val="fr-FR"/>
        </w:rPr>
        <w:t>Basé sur l’information enregistrée  ci-dessus dans l’Atlas, un Rapport de  Progrès de Projet (RPP) sera établi ;</w:t>
      </w:r>
      <w:r w:rsidRPr="00857D00" w:rsidDel="00D2349B">
        <w:rPr>
          <w:rFonts w:ascii="Times New Roman" w:hAnsi="Times New Roman"/>
          <w:sz w:val="24"/>
          <w:lang w:val="fr-FR"/>
        </w:rPr>
        <w:t xml:space="preserve"> </w:t>
      </w:r>
    </w:p>
    <w:p w:rsidR="00A474F6" w:rsidRPr="00857D00" w:rsidRDefault="00A474F6" w:rsidP="006F34AA">
      <w:pPr>
        <w:numPr>
          <w:ilvl w:val="0"/>
          <w:numId w:val="54"/>
        </w:numPr>
        <w:tabs>
          <w:tab w:val="clear" w:pos="720"/>
          <w:tab w:val="num" w:pos="360"/>
        </w:tabs>
        <w:spacing w:after="0"/>
        <w:ind w:left="360"/>
        <w:rPr>
          <w:rFonts w:ascii="Times New Roman" w:hAnsi="Times New Roman"/>
          <w:sz w:val="24"/>
          <w:lang w:val="fr-FR"/>
        </w:rPr>
      </w:pPr>
      <w:r w:rsidRPr="00857D00">
        <w:rPr>
          <w:rFonts w:ascii="Times New Roman" w:hAnsi="Times New Roman"/>
          <w:sz w:val="24"/>
          <w:lang w:val="fr-FR"/>
        </w:rPr>
        <w:t>Une liste de leçons apprises sera  diffusée et mis à jour pour  assurer l’apprentissage et l’adaptation en cours  au sein de l’organisation, et pour  faciliter  la préparation de Rapport de leçons  à la fin du projet.</w:t>
      </w:r>
    </w:p>
    <w:p w:rsidR="00A474F6" w:rsidRDefault="00A474F6" w:rsidP="006F34AA">
      <w:pPr>
        <w:numPr>
          <w:ilvl w:val="0"/>
          <w:numId w:val="54"/>
        </w:numPr>
        <w:tabs>
          <w:tab w:val="clear" w:pos="720"/>
          <w:tab w:val="num" w:pos="360"/>
        </w:tabs>
        <w:spacing w:after="0"/>
        <w:ind w:left="360"/>
        <w:rPr>
          <w:rFonts w:ascii="Times New Roman" w:hAnsi="Times New Roman"/>
          <w:sz w:val="24"/>
          <w:lang w:val="fr-FR"/>
        </w:rPr>
      </w:pPr>
      <w:r w:rsidRPr="00857D00">
        <w:rPr>
          <w:rFonts w:ascii="Times New Roman" w:hAnsi="Times New Roman"/>
          <w:sz w:val="24"/>
          <w:lang w:val="fr-FR"/>
        </w:rPr>
        <w:t>Un Plan de Programme de Contrôle sera diffusée dans l’Atlas et mis à jour pour repérer les actions principales de gestion d’actions/d’évènements.</w:t>
      </w:r>
    </w:p>
    <w:p w:rsidR="00A474F6" w:rsidRPr="00857D00" w:rsidRDefault="00A474F6" w:rsidP="00CD6041">
      <w:pPr>
        <w:pStyle w:val="SEN2"/>
        <w:tabs>
          <w:tab w:val="left" w:pos="540"/>
          <w:tab w:val="left" w:pos="1080"/>
          <w:tab w:val="left" w:pos="1800"/>
        </w:tabs>
        <w:rPr>
          <w:rFonts w:ascii="Times New Roman" w:hAnsi="Times New Roman" w:cs="Times New Roman"/>
          <w:b w:val="0"/>
          <w:sz w:val="24"/>
          <w:szCs w:val="24"/>
          <w:lang w:val="fr-CH"/>
        </w:rPr>
      </w:pPr>
      <w:r w:rsidRPr="00857D00">
        <w:rPr>
          <w:rFonts w:ascii="Times New Roman" w:hAnsi="Times New Roman" w:cs="Times New Roman"/>
          <w:sz w:val="24"/>
          <w:szCs w:val="24"/>
        </w:rPr>
        <w:t>*</w:t>
      </w:r>
      <w:r w:rsidR="006D1D62">
        <w:rPr>
          <w:rFonts w:ascii="Times New Roman" w:hAnsi="Times New Roman" w:cs="Times New Roman"/>
          <w:sz w:val="24"/>
          <w:szCs w:val="24"/>
        </w:rPr>
        <w:t xml:space="preserve"> </w:t>
      </w:r>
      <w:r w:rsidR="006D1D62" w:rsidRPr="006D1D62">
        <w:rPr>
          <w:rFonts w:ascii="Times New Roman" w:hAnsi="Times New Roman" w:cs="Times New Roman"/>
          <w:b w:val="0"/>
          <w:sz w:val="24"/>
          <w:szCs w:val="24"/>
        </w:rPr>
        <w:t>L</w:t>
      </w:r>
      <w:r w:rsidR="006D1D62">
        <w:rPr>
          <w:rFonts w:ascii="Times New Roman" w:hAnsi="Times New Roman" w:cs="Times New Roman"/>
          <w:b w:val="0"/>
          <w:sz w:val="24"/>
          <w:szCs w:val="24"/>
        </w:rPr>
        <w:t>a mise en œuvre sera également facilitée par :</w:t>
      </w:r>
      <w:r w:rsidRPr="00857D00">
        <w:rPr>
          <w:rFonts w:ascii="Times New Roman" w:hAnsi="Times New Roman" w:cs="Times New Roman"/>
          <w:b w:val="0"/>
          <w:bCs/>
          <w:sz w:val="24"/>
          <w:szCs w:val="24"/>
        </w:rPr>
        <w:t xml:space="preserve"> </w:t>
      </w:r>
    </w:p>
    <w:p w:rsidR="00A474F6" w:rsidRPr="00C62309" w:rsidRDefault="00A474F6" w:rsidP="006F34AA">
      <w:pPr>
        <w:pStyle w:val="ListParagraph"/>
        <w:numPr>
          <w:ilvl w:val="0"/>
          <w:numId w:val="40"/>
        </w:numPr>
        <w:tabs>
          <w:tab w:val="left" w:pos="900"/>
        </w:tabs>
        <w:ind w:right="49"/>
        <w:jc w:val="both"/>
        <w:rPr>
          <w:lang w:val="fr-CH"/>
        </w:rPr>
      </w:pPr>
      <w:r w:rsidRPr="00857D00">
        <w:rPr>
          <w:b/>
          <w:lang w:val="fr-CH"/>
        </w:rPr>
        <w:t>La Plateforme pour les Partenariats Innovants (Hub) du Bureau de Liaison du PNUD Genève</w:t>
      </w:r>
      <w:r w:rsidRPr="00857D00">
        <w:rPr>
          <w:lang w:val="fr-CH"/>
        </w:rPr>
        <w:t xml:space="preserve">  chargée de mobiliser, et d’assurer la participation de tous les partenaires intéressés par un appui et une collaboration au programme Sénégal. Le Hub est donc chargé d’apporter un support technique, organisationnel et administratif au</w:t>
      </w:r>
      <w:r w:rsidRPr="00C62309">
        <w:rPr>
          <w:lang w:val="fr-CH"/>
        </w:rPr>
        <w:t xml:space="preserve">x collectivités locales et autres partenaires soucieux d’établir un partenariat de coopération. Par ailleurs, elle se charge de la diffusion auprès de son réseau de partenaires et des Associations de Régions des documents de communication sur le programme et d’informer ces derniers des avancées. Par ailleurs, le Hub coordonne au niveau international le programme ART et facilitera donc le développement de synergies au niveau international de ces deux programmes. Responsable de la coordination, de la programmation et de l’exécution des ressources  internationales en appui aux Programmes dans les pays, le Hub est donc responsable de la gestion des ressources et de leur gestion administrative. Il est aussi coresponsable de l’élaboration des rapports techniques et financiers pour les bailleurs de fonds de l’ensemble des programmes faisant partie du programme global « Vers des territoires moins émetteurs de gaz à effet de serre et plus résistants aux changements  climatiques ». Enfin, le Hub est en charge de la promotion sur la scène internationale de l’approche territoriale des changements climatiques et donc des bonnes pratiques et expériences mises en œuvre dans le cadre du programme au niveau local. Elle appuiera donc le programme national à participer à des conférences internationales afin de développer des synergies entre acteurs internationaux et territoires sénégalais. </w:t>
      </w:r>
    </w:p>
    <w:p w:rsidR="00A474F6" w:rsidRPr="00C62309" w:rsidRDefault="00A474F6" w:rsidP="00FD32F9">
      <w:pPr>
        <w:pStyle w:val="ListParagraph"/>
        <w:rPr>
          <w:lang w:val="fr-CH"/>
        </w:rPr>
      </w:pPr>
    </w:p>
    <w:p w:rsidR="00A474F6" w:rsidRPr="00C62309" w:rsidRDefault="00A474F6" w:rsidP="006F34AA">
      <w:pPr>
        <w:pStyle w:val="ListParagraph"/>
        <w:numPr>
          <w:ilvl w:val="0"/>
          <w:numId w:val="40"/>
        </w:numPr>
        <w:jc w:val="both"/>
        <w:rPr>
          <w:lang w:val="fr-CH"/>
        </w:rPr>
      </w:pPr>
      <w:r w:rsidRPr="00C62309">
        <w:rPr>
          <w:b/>
          <w:lang w:val="fr-CH"/>
        </w:rPr>
        <w:t>Le Centre de Services CLIMSAT</w:t>
      </w:r>
      <w:r w:rsidRPr="00C62309">
        <w:rPr>
          <w:lang w:val="fr-CH"/>
        </w:rPr>
        <w:t xml:space="preserve"> est la plateforme du PNUD destinée à la fourniture des services (formation, données, etc.), de l’expertise, d’assistance technique, etc.  en fonction de la demande des pays et territoires concernés. Les services fournis relèvent par exemple de l’appui à l’élaboration des Profils climat territoriaux, à la diffusion d’outils d’appui à la décision (telles que les données satellitaires, les évaluations des zones de vulnérabilité, la cartographie, l’identification de projets d’atténuation et d’adaptation, etc.).  </w:t>
      </w:r>
    </w:p>
    <w:p w:rsidR="00A474F6" w:rsidRPr="00C62309" w:rsidRDefault="00A474F6" w:rsidP="00FD32F9">
      <w:pPr>
        <w:spacing w:after="0"/>
        <w:rPr>
          <w:rFonts w:ascii="Times New Roman" w:hAnsi="Times New Roman"/>
          <w:sz w:val="24"/>
          <w:lang w:val="fr-CH"/>
        </w:rPr>
      </w:pPr>
    </w:p>
    <w:p w:rsidR="00A474F6" w:rsidRPr="00C62309" w:rsidRDefault="00A474F6" w:rsidP="006B2A19">
      <w:pPr>
        <w:spacing w:after="0"/>
        <w:rPr>
          <w:rFonts w:ascii="Times New Roman" w:eastAsia="Arial Unicode MS" w:hAnsi="Times New Roman"/>
          <w:b/>
          <w:sz w:val="24"/>
          <w:lang w:val="fr-FR"/>
        </w:rPr>
      </w:pPr>
    </w:p>
    <w:p w:rsidR="00A474F6" w:rsidRPr="00C62309" w:rsidRDefault="00A474F6" w:rsidP="00E01342">
      <w:pPr>
        <w:rPr>
          <w:rFonts w:ascii="Times New Roman" w:hAnsi="Times New Roman"/>
          <w:color w:val="000000"/>
          <w:sz w:val="24"/>
          <w:lang w:val="fr-FR"/>
        </w:rPr>
      </w:pPr>
    </w:p>
    <w:p w:rsidR="00A474F6" w:rsidRDefault="00A474F6" w:rsidP="00E01342">
      <w:pPr>
        <w:pStyle w:val="Heading1"/>
        <w:rPr>
          <w:rFonts w:ascii="Times New Roman" w:hAnsi="Times New Roman"/>
          <w:sz w:val="24"/>
          <w:szCs w:val="24"/>
          <w:lang w:val="fr-CH"/>
        </w:rPr>
      </w:pPr>
    </w:p>
    <w:p w:rsidR="00A474F6" w:rsidRPr="007F31EF" w:rsidRDefault="00A474F6" w:rsidP="00E01342">
      <w:pPr>
        <w:pStyle w:val="Heading1"/>
        <w:rPr>
          <w:rFonts w:ascii="Times New Roman" w:hAnsi="Times New Roman"/>
          <w:sz w:val="24"/>
          <w:szCs w:val="24"/>
          <w:u w:val="single"/>
          <w:lang w:val="fr-CH"/>
        </w:rPr>
      </w:pPr>
      <w:r>
        <w:rPr>
          <w:rFonts w:ascii="Times New Roman" w:hAnsi="Times New Roman"/>
          <w:sz w:val="24"/>
          <w:szCs w:val="24"/>
          <w:u w:val="single"/>
          <w:lang w:val="fr-CH"/>
        </w:rPr>
        <w:t>suivi -</w:t>
      </w:r>
      <w:r w:rsidRPr="007F31EF">
        <w:rPr>
          <w:rFonts w:ascii="Times New Roman" w:hAnsi="Times New Roman"/>
          <w:sz w:val="24"/>
          <w:szCs w:val="24"/>
          <w:u w:val="single"/>
          <w:lang w:val="fr-CH"/>
        </w:rPr>
        <w:t xml:space="preserve"> évaluation</w:t>
      </w:r>
      <w:r>
        <w:rPr>
          <w:rFonts w:ascii="Times New Roman" w:hAnsi="Times New Roman"/>
          <w:sz w:val="24"/>
          <w:szCs w:val="24"/>
          <w:u w:val="single"/>
          <w:lang w:val="fr-CH"/>
        </w:rPr>
        <w:t> -Rapports:</w:t>
      </w:r>
    </w:p>
    <w:p w:rsidR="00A1626E" w:rsidRDefault="00A474F6" w:rsidP="00E238F9">
      <w:pPr>
        <w:widowControl w:val="0"/>
        <w:adjustRightInd w:val="0"/>
        <w:spacing w:before="240"/>
        <w:textAlignment w:val="baseline"/>
        <w:rPr>
          <w:rFonts w:ascii="Times New Roman" w:hAnsi="Times New Roman"/>
          <w:sz w:val="24"/>
          <w:lang w:val="fr-CH"/>
        </w:rPr>
      </w:pPr>
      <w:r w:rsidRPr="003E785C">
        <w:rPr>
          <w:rFonts w:ascii="Times New Roman" w:hAnsi="Times New Roman"/>
          <w:sz w:val="24"/>
          <w:lang w:val="fr-CH"/>
        </w:rPr>
        <w:t xml:space="preserve">Le suivi des résultats du Projet se fera à travers des événements formels (évaluations), mais aussi à travers des méthodes de S&amp;E participatifs menés à des périodes régulières en référence au mécanisme de l’UNDAF. Les capacités des populations à la base et des autorités seront renforcées afin de permettre d’intégrer des techniques de S&amp;E pour une gestion et une mise en œuvre adaptatives.  L’Unité de Gestion du Projet présentera des rapports techniques et financiers trimestriels faisant l’évaluation du degré de réussite en termes d’atteinte des produits, sur la base des indicateurs. Les activités en matière de sensibilisation et de vulgarisation des acquis constituent d’importants outils servant à assurer la diffusion de l’expérience acquise à travers le Sénégal.  En droite ligne avec la gestion axée sur les résultats, </w:t>
      </w:r>
      <w:r w:rsidR="00A1626E">
        <w:rPr>
          <w:rFonts w:ascii="Times New Roman" w:hAnsi="Times New Roman"/>
          <w:sz w:val="24"/>
          <w:lang w:val="fr-CH"/>
        </w:rPr>
        <w:t xml:space="preserve">un </w:t>
      </w:r>
      <w:r w:rsidRPr="003E785C">
        <w:rPr>
          <w:rFonts w:ascii="Times New Roman" w:hAnsi="Times New Roman"/>
          <w:sz w:val="24"/>
          <w:lang w:val="fr-CH"/>
        </w:rPr>
        <w:t>dispositif de suivi évaluation adapté à la spécificité du projet</w:t>
      </w:r>
      <w:r w:rsidR="00202C49" w:rsidRPr="00202C49">
        <w:rPr>
          <w:rFonts w:ascii="Times New Roman" w:hAnsi="Times New Roman"/>
          <w:sz w:val="24"/>
          <w:lang w:val="fr-CH"/>
        </w:rPr>
        <w:t xml:space="preserve"> </w:t>
      </w:r>
      <w:r w:rsidR="00202C49" w:rsidRPr="003E785C">
        <w:rPr>
          <w:rFonts w:ascii="Times New Roman" w:hAnsi="Times New Roman"/>
          <w:sz w:val="24"/>
          <w:lang w:val="fr-CH"/>
        </w:rPr>
        <w:t>sera mis en place avec la CAP</w:t>
      </w:r>
      <w:r w:rsidR="00202C49" w:rsidRPr="00202C49">
        <w:rPr>
          <w:rFonts w:ascii="Times New Roman" w:hAnsi="Times New Roman"/>
          <w:sz w:val="24"/>
          <w:lang w:val="fr-CH"/>
        </w:rPr>
        <w:t xml:space="preserve"> </w:t>
      </w:r>
      <w:r w:rsidR="00202C49" w:rsidRPr="003E785C">
        <w:rPr>
          <w:rFonts w:ascii="Times New Roman" w:hAnsi="Times New Roman"/>
          <w:sz w:val="24"/>
          <w:lang w:val="fr-CH"/>
        </w:rPr>
        <w:t>au tout début des activités</w:t>
      </w:r>
      <w:r w:rsidR="00202C49">
        <w:rPr>
          <w:rFonts w:ascii="Times New Roman" w:hAnsi="Times New Roman"/>
          <w:sz w:val="24"/>
          <w:lang w:val="fr-CH"/>
        </w:rPr>
        <w:t>.</w:t>
      </w:r>
      <w:r w:rsidRPr="003E785C">
        <w:rPr>
          <w:rFonts w:ascii="Times New Roman" w:hAnsi="Times New Roman"/>
          <w:sz w:val="24"/>
          <w:lang w:val="fr-CH"/>
        </w:rPr>
        <w:t xml:space="preserve"> </w:t>
      </w:r>
    </w:p>
    <w:p w:rsidR="00A474F6" w:rsidRPr="003E785C" w:rsidRDefault="00A1626E" w:rsidP="00E238F9">
      <w:pPr>
        <w:widowControl w:val="0"/>
        <w:adjustRightInd w:val="0"/>
        <w:spacing w:before="240"/>
        <w:textAlignment w:val="baseline"/>
        <w:rPr>
          <w:rFonts w:ascii="Times New Roman" w:hAnsi="Times New Roman"/>
          <w:sz w:val="24"/>
          <w:lang w:val="fr-CH"/>
        </w:rPr>
      </w:pPr>
      <w:r>
        <w:rPr>
          <w:rFonts w:ascii="Times New Roman" w:hAnsi="Times New Roman"/>
          <w:sz w:val="24"/>
          <w:lang w:val="fr-CH"/>
        </w:rPr>
        <w:t>L</w:t>
      </w:r>
      <w:r w:rsidR="00A474F6" w:rsidRPr="003E785C">
        <w:rPr>
          <w:rFonts w:ascii="Times New Roman" w:hAnsi="Times New Roman"/>
          <w:sz w:val="24"/>
          <w:lang w:val="fr-CH"/>
        </w:rPr>
        <w:t>e projet fera l’objet de :</w:t>
      </w:r>
    </w:p>
    <w:p w:rsidR="00A474F6" w:rsidRPr="003E785C" w:rsidRDefault="00A474F6" w:rsidP="00E238F9">
      <w:pPr>
        <w:widowControl w:val="0"/>
        <w:adjustRightInd w:val="0"/>
        <w:spacing w:before="240"/>
        <w:textAlignment w:val="baseline"/>
        <w:rPr>
          <w:rFonts w:ascii="Times New Roman" w:hAnsi="Times New Roman"/>
          <w:sz w:val="24"/>
          <w:lang w:val="fr-CH"/>
        </w:rPr>
      </w:pPr>
      <w:r w:rsidRPr="003E785C">
        <w:rPr>
          <w:rFonts w:ascii="Times New Roman" w:hAnsi="Times New Roman"/>
          <w:sz w:val="24"/>
          <w:lang w:val="fr-CH"/>
        </w:rPr>
        <w:t xml:space="preserve">* </w:t>
      </w:r>
      <w:r w:rsidRPr="003E785C">
        <w:rPr>
          <w:rFonts w:ascii="Times New Roman" w:hAnsi="Times New Roman"/>
          <w:sz w:val="24"/>
          <w:u w:val="single"/>
          <w:lang w:val="fr-CH"/>
        </w:rPr>
        <w:t>Un Suivi Quotidien</w:t>
      </w:r>
      <w:r w:rsidRPr="003E785C">
        <w:rPr>
          <w:rFonts w:ascii="Times New Roman" w:hAnsi="Times New Roman"/>
          <w:sz w:val="24"/>
          <w:lang w:val="fr-CH"/>
        </w:rPr>
        <w:t xml:space="preserve"> des progrès de mise en œuvre qui sera la responsabilité du Coordonnateur du Projet sur la base du Programme Annuel de Travail (PTA) et de ses indicateurs.  </w:t>
      </w:r>
    </w:p>
    <w:p w:rsidR="00A474F6" w:rsidRPr="003E785C" w:rsidRDefault="00A474F6" w:rsidP="0022061B">
      <w:pPr>
        <w:widowControl w:val="0"/>
        <w:adjustRightInd w:val="0"/>
        <w:spacing w:before="240"/>
        <w:textAlignment w:val="baseline"/>
        <w:rPr>
          <w:rFonts w:ascii="Times New Roman" w:hAnsi="Times New Roman"/>
          <w:sz w:val="24"/>
          <w:lang w:val="fr-CH"/>
        </w:rPr>
      </w:pPr>
      <w:r>
        <w:rPr>
          <w:b/>
          <w:sz w:val="23"/>
          <w:szCs w:val="23"/>
          <w:u w:val="single"/>
          <w:lang w:val="fr-FR"/>
        </w:rPr>
        <w:t>*</w:t>
      </w:r>
      <w:r w:rsidRPr="0011742F">
        <w:rPr>
          <w:sz w:val="23"/>
          <w:szCs w:val="23"/>
          <w:u w:val="single"/>
          <w:lang w:val="fr-FR"/>
        </w:rPr>
        <w:t xml:space="preserve"> </w:t>
      </w:r>
      <w:r w:rsidRPr="003E785C">
        <w:rPr>
          <w:rFonts w:ascii="Times New Roman" w:hAnsi="Times New Roman"/>
          <w:sz w:val="24"/>
          <w:u w:val="single"/>
          <w:lang w:val="fr-CH"/>
        </w:rPr>
        <w:t>Un Suivi Annuel</w:t>
      </w:r>
      <w:r w:rsidRPr="003E785C">
        <w:rPr>
          <w:rFonts w:ascii="Times New Roman" w:hAnsi="Times New Roman"/>
          <w:sz w:val="24"/>
          <w:lang w:val="fr-CH"/>
        </w:rPr>
        <w:t xml:space="preserve">  qui interviendra à travers les réunions du Comité de Pilotage sur la base d’un Rapport Annuel du Projet (RAP) élaboré  par l’équipe du projet. Le format du Rapport Annuel doit inclure notamment  les éléments suivants: une analyse des performances dans la période couverte par le rapport, comprenant les résultats de mise en œuvre des activités et partout où c’est possible, des informations sur l’état des produits; les contraintes rencontrées dans la progression du programme et leurs causes;  le PTA, et autres rapports financiers ;les leçons d’expériences apprises ;des recommandations claires pour la future orientation dans la prise en charge des problèmes clefs portant sur l’absence de progrès.</w:t>
      </w:r>
    </w:p>
    <w:p w:rsidR="00A474F6" w:rsidRPr="003E785C" w:rsidRDefault="00A474F6" w:rsidP="00E238F9">
      <w:pPr>
        <w:widowControl w:val="0"/>
        <w:adjustRightInd w:val="0"/>
        <w:spacing w:before="240"/>
        <w:textAlignment w:val="baseline"/>
        <w:rPr>
          <w:rFonts w:ascii="Times New Roman" w:hAnsi="Times New Roman"/>
          <w:sz w:val="24"/>
          <w:lang w:val="fr-CH"/>
        </w:rPr>
      </w:pPr>
      <w:r w:rsidRPr="003E785C">
        <w:rPr>
          <w:rFonts w:ascii="Times New Roman" w:hAnsi="Times New Roman"/>
          <w:sz w:val="24"/>
          <w:lang w:val="fr-CH"/>
        </w:rPr>
        <w:t xml:space="preserve">*Outre le </w:t>
      </w:r>
      <w:r w:rsidRPr="003E785C">
        <w:rPr>
          <w:rFonts w:ascii="Times New Roman" w:hAnsi="Times New Roman"/>
          <w:sz w:val="24"/>
          <w:u w:val="single"/>
          <w:lang w:val="fr-CH"/>
        </w:rPr>
        <w:t>Rapport Annuel du Projet</w:t>
      </w:r>
      <w:r w:rsidRPr="003E785C">
        <w:rPr>
          <w:rFonts w:ascii="Times New Roman" w:hAnsi="Times New Roman"/>
          <w:sz w:val="24"/>
          <w:lang w:val="fr-CH"/>
        </w:rPr>
        <w:t xml:space="preserve">  (RAP), le suivi fera l’objet des rapports ci-après : courts rapports soulignant les principaux aspects de mise à jour des progrès fournis trimestriellement ; Rapports Techniques ou  Rapports Thématiques Spécifiques couvrant des thèmes spécifiques d’analyse ou de spécialisation fournis de façon ad hoc par les parties prenantes. Les publications du projet constituent une méthode clef de cristallisation et de dissémination des acquis.  Ces publications peuvent être scientifiques ou des textes d’information sur les activités sous forme de contributions, de publications multimédias, etc.</w:t>
      </w:r>
    </w:p>
    <w:p w:rsidR="00A474F6" w:rsidRPr="003E785C" w:rsidRDefault="00A474F6" w:rsidP="003E785C">
      <w:pPr>
        <w:widowControl w:val="0"/>
        <w:adjustRightInd w:val="0"/>
        <w:spacing w:before="240"/>
        <w:textAlignment w:val="baseline"/>
        <w:rPr>
          <w:rFonts w:ascii="Times New Roman" w:hAnsi="Times New Roman"/>
          <w:sz w:val="24"/>
          <w:lang w:val="fr-CH"/>
        </w:rPr>
      </w:pPr>
      <w:r w:rsidRPr="003E785C">
        <w:rPr>
          <w:rFonts w:ascii="Times New Roman" w:hAnsi="Times New Roman"/>
          <w:sz w:val="24"/>
          <w:lang w:val="fr-CH"/>
        </w:rPr>
        <w:t xml:space="preserve">*Le projet fera l’objet de deux évaluations externes indépendantes  qui permettront notamment d’évaluer les processus et les effets obtenus:  </w:t>
      </w:r>
    </w:p>
    <w:p w:rsidR="00A474F6" w:rsidRPr="003E785C" w:rsidRDefault="00A474F6" w:rsidP="003E785C">
      <w:pPr>
        <w:widowControl w:val="0"/>
        <w:adjustRightInd w:val="0"/>
        <w:spacing w:before="240"/>
        <w:textAlignment w:val="baseline"/>
        <w:rPr>
          <w:rFonts w:ascii="Times New Roman" w:hAnsi="Times New Roman"/>
          <w:sz w:val="24"/>
          <w:lang w:val="fr-CH"/>
        </w:rPr>
      </w:pPr>
      <w:r w:rsidRPr="003E785C">
        <w:rPr>
          <w:rFonts w:ascii="Times New Roman" w:hAnsi="Times New Roman"/>
          <w:sz w:val="24"/>
          <w:lang w:val="fr-CH"/>
        </w:rPr>
        <w:t xml:space="preserve">-Une Evaluation Indépendante à mi parcours. </w:t>
      </w:r>
    </w:p>
    <w:p w:rsidR="00A474F6" w:rsidRPr="003E785C" w:rsidRDefault="00A474F6" w:rsidP="003E785C">
      <w:pPr>
        <w:widowControl w:val="0"/>
        <w:adjustRightInd w:val="0"/>
        <w:spacing w:before="240"/>
        <w:textAlignment w:val="baseline"/>
        <w:rPr>
          <w:rFonts w:ascii="Times New Roman" w:hAnsi="Times New Roman"/>
          <w:sz w:val="24"/>
          <w:lang w:val="fr-CH"/>
        </w:rPr>
      </w:pPr>
      <w:r w:rsidRPr="003E785C">
        <w:rPr>
          <w:rFonts w:ascii="Times New Roman" w:hAnsi="Times New Roman"/>
          <w:sz w:val="24"/>
          <w:lang w:val="fr-CH"/>
        </w:rPr>
        <w:t xml:space="preserve">-Une évaluation finale indépendante sera effectuée trois mois avant la fin du projet. La préparation de ces évaluations  (organisation,  termes de référence,  période, </w:t>
      </w:r>
      <w:r w:rsidR="00A1626E">
        <w:rPr>
          <w:rFonts w:ascii="Times New Roman" w:hAnsi="Times New Roman"/>
          <w:sz w:val="24"/>
          <w:lang w:val="fr-CH"/>
        </w:rPr>
        <w:t>composition des missions…)  se</w:t>
      </w:r>
      <w:r w:rsidRPr="003E785C">
        <w:rPr>
          <w:rFonts w:ascii="Times New Roman" w:hAnsi="Times New Roman"/>
          <w:sz w:val="24"/>
          <w:lang w:val="fr-CH"/>
        </w:rPr>
        <w:t xml:space="preserve"> fera de façon concertée entre  les services compétents du Ministère de l’Economie et des Finances, le PNUD et les autres parties prenantes. </w:t>
      </w:r>
    </w:p>
    <w:p w:rsidR="00A1626E" w:rsidRDefault="00A474F6" w:rsidP="003E785C">
      <w:pPr>
        <w:widowControl w:val="0"/>
        <w:adjustRightInd w:val="0"/>
        <w:spacing w:before="240"/>
        <w:textAlignment w:val="baseline"/>
        <w:rPr>
          <w:rFonts w:ascii="Times New Roman" w:hAnsi="Times New Roman"/>
          <w:sz w:val="24"/>
          <w:lang w:val="fr-CH"/>
        </w:rPr>
      </w:pPr>
      <w:r w:rsidRPr="003E785C">
        <w:rPr>
          <w:rFonts w:ascii="Times New Roman" w:hAnsi="Times New Roman"/>
          <w:sz w:val="24"/>
          <w:lang w:val="fr-CH"/>
        </w:rPr>
        <w:t xml:space="preserve">*Un audit annuel. </w:t>
      </w:r>
    </w:p>
    <w:p w:rsidR="00A474F6" w:rsidRPr="003E785C" w:rsidRDefault="00A474F6" w:rsidP="003E785C">
      <w:pPr>
        <w:widowControl w:val="0"/>
        <w:adjustRightInd w:val="0"/>
        <w:spacing w:before="240"/>
        <w:textAlignment w:val="baseline"/>
        <w:rPr>
          <w:rFonts w:ascii="Times New Roman" w:hAnsi="Times New Roman"/>
          <w:sz w:val="24"/>
          <w:lang w:val="fr-CH"/>
        </w:rPr>
      </w:pPr>
      <w:r w:rsidRPr="003E785C">
        <w:rPr>
          <w:rFonts w:ascii="Times New Roman" w:hAnsi="Times New Roman"/>
          <w:sz w:val="24"/>
          <w:lang w:val="fr-CH"/>
        </w:rPr>
        <w:t xml:space="preserve">Le MEF, à travers la CAP, fera procéder à l’audit annuel des comptes du projet en relation avec les services compétents du PNUD. A cet effet, il communiquera à celui-ci le rapport d’audit qui sera restitué et partagé à l’occasion d’un atelier. Un plan d’action sanctionnera les travaux de cet atelier et servira de référence pour le suivi de l’application des recommandations. </w:t>
      </w:r>
    </w:p>
    <w:p w:rsidR="00A474F6" w:rsidRPr="003E785C" w:rsidRDefault="00A474F6" w:rsidP="003E785C">
      <w:pPr>
        <w:widowControl w:val="0"/>
        <w:adjustRightInd w:val="0"/>
        <w:spacing w:before="240"/>
        <w:textAlignment w:val="baseline"/>
        <w:rPr>
          <w:rFonts w:ascii="Times New Roman" w:hAnsi="Times New Roman"/>
          <w:sz w:val="24"/>
          <w:lang w:val="fr-CH"/>
        </w:rPr>
      </w:pPr>
      <w:r w:rsidRPr="003E785C">
        <w:rPr>
          <w:rFonts w:ascii="Times New Roman" w:hAnsi="Times New Roman"/>
          <w:sz w:val="24"/>
          <w:lang w:val="fr-CH"/>
        </w:rPr>
        <w:lastRenderedPageBreak/>
        <w:t>*Une série de visites de terrain afin de s’assurer du suivi régulier des activités aux différentes étapes de la mise en œuvre. Il s’agira de missions réalisées, conjointement si possible, avec les ministères partenaires, le COMNACC, le PNUD (bureau-pays et bureau régional), les partenaires de la coopération.</w:t>
      </w:r>
    </w:p>
    <w:p w:rsidR="00A474F6" w:rsidRPr="00C62309" w:rsidRDefault="00A474F6" w:rsidP="003D598D">
      <w:pPr>
        <w:rPr>
          <w:rFonts w:ascii="Times New Roman" w:hAnsi="Times New Roman"/>
          <w:sz w:val="24"/>
          <w:lang w:val="fr-CH"/>
        </w:rPr>
      </w:pPr>
      <w:r>
        <w:rPr>
          <w:rFonts w:ascii="Times New Roman" w:hAnsi="Times New Roman"/>
          <w:sz w:val="24"/>
          <w:lang w:val="fr-CH"/>
        </w:rPr>
        <w:t>Plan de Suivi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450"/>
        <w:gridCol w:w="1916"/>
        <w:gridCol w:w="2345"/>
      </w:tblGrid>
      <w:tr w:rsidR="00A474F6" w:rsidRPr="00852928" w:rsidTr="00B75D2F">
        <w:tc>
          <w:tcPr>
            <w:tcW w:w="0" w:type="auto"/>
            <w:shd w:val="clear" w:color="auto" w:fill="99CC00"/>
          </w:tcPr>
          <w:p w:rsidR="00A474F6" w:rsidRPr="00852928" w:rsidRDefault="00A474F6" w:rsidP="00B75D2F">
            <w:pPr>
              <w:jc w:val="center"/>
              <w:rPr>
                <w:b/>
                <w:lang w:val="en-US"/>
              </w:rPr>
            </w:pPr>
            <w:r w:rsidRPr="00521C67">
              <w:rPr>
                <w:b/>
                <w:smallCaps/>
                <w:szCs w:val="22"/>
                <w:lang w:val="en-US"/>
              </w:rPr>
              <w:br w:type="page"/>
            </w:r>
            <w:r w:rsidRPr="00852928">
              <w:rPr>
                <w:b/>
                <w:szCs w:val="22"/>
                <w:lang w:val="en-US"/>
              </w:rPr>
              <w:t xml:space="preserve">Type </w:t>
            </w:r>
            <w:r>
              <w:rPr>
                <w:b/>
                <w:szCs w:val="22"/>
                <w:lang w:val="en-US"/>
              </w:rPr>
              <w:t>d’activité</w:t>
            </w:r>
          </w:p>
        </w:tc>
        <w:tc>
          <w:tcPr>
            <w:tcW w:w="0" w:type="auto"/>
            <w:shd w:val="clear" w:color="auto" w:fill="99CC00"/>
          </w:tcPr>
          <w:p w:rsidR="00A474F6" w:rsidRPr="00852928" w:rsidRDefault="00A474F6" w:rsidP="00B75D2F">
            <w:pPr>
              <w:jc w:val="center"/>
              <w:rPr>
                <w:b/>
                <w:lang w:val="en-US"/>
              </w:rPr>
            </w:pPr>
            <w:r w:rsidRPr="00852928">
              <w:rPr>
                <w:b/>
                <w:szCs w:val="22"/>
                <w:lang w:val="en-US"/>
              </w:rPr>
              <w:t>Responsib</w:t>
            </w:r>
            <w:r>
              <w:rPr>
                <w:b/>
                <w:szCs w:val="22"/>
                <w:lang w:val="en-US"/>
              </w:rPr>
              <w:t xml:space="preserve">ilités </w:t>
            </w:r>
          </w:p>
        </w:tc>
        <w:tc>
          <w:tcPr>
            <w:tcW w:w="0" w:type="auto"/>
            <w:shd w:val="clear" w:color="auto" w:fill="99CC00"/>
          </w:tcPr>
          <w:p w:rsidR="00A474F6" w:rsidRPr="00852928" w:rsidRDefault="00A474F6" w:rsidP="00B75D2F">
            <w:pPr>
              <w:jc w:val="center"/>
              <w:rPr>
                <w:b/>
                <w:lang w:val="en-US"/>
              </w:rPr>
            </w:pPr>
            <w:r w:rsidRPr="00852928">
              <w:rPr>
                <w:b/>
                <w:szCs w:val="22"/>
                <w:lang w:val="en-US"/>
              </w:rPr>
              <w:t xml:space="preserve">Budget </w:t>
            </w:r>
            <w:r>
              <w:rPr>
                <w:b/>
                <w:szCs w:val="22"/>
                <w:lang w:val="en-US"/>
              </w:rPr>
              <w:t xml:space="preserve">US$ </w:t>
            </w:r>
          </w:p>
          <w:p w:rsidR="00A474F6" w:rsidRPr="00852928" w:rsidRDefault="00A474F6" w:rsidP="00B75D2F">
            <w:pPr>
              <w:jc w:val="center"/>
              <w:rPr>
                <w:bCs/>
                <w:i/>
                <w:iCs/>
                <w:lang w:val="en-US"/>
              </w:rPr>
            </w:pPr>
            <w:r w:rsidRPr="00852928">
              <w:rPr>
                <w:bCs/>
                <w:i/>
                <w:iCs/>
                <w:szCs w:val="22"/>
                <w:lang w:val="en-US"/>
              </w:rPr>
              <w:t xml:space="preserve">Excluding project team Staff time </w:t>
            </w:r>
          </w:p>
        </w:tc>
        <w:tc>
          <w:tcPr>
            <w:tcW w:w="0" w:type="auto"/>
            <w:shd w:val="clear" w:color="auto" w:fill="99CC00"/>
          </w:tcPr>
          <w:p w:rsidR="00A474F6" w:rsidRPr="00852928" w:rsidRDefault="00A474F6" w:rsidP="00B75D2F">
            <w:pPr>
              <w:jc w:val="center"/>
              <w:rPr>
                <w:b/>
                <w:lang w:val="en-US"/>
              </w:rPr>
            </w:pPr>
            <w:r>
              <w:rPr>
                <w:b/>
                <w:szCs w:val="22"/>
                <w:lang w:val="en-US"/>
              </w:rPr>
              <w:t xml:space="preserve">Échéance </w:t>
            </w:r>
          </w:p>
        </w:tc>
      </w:tr>
      <w:tr w:rsidR="00A474F6" w:rsidRPr="00F10CE4" w:rsidTr="00B75D2F">
        <w:tc>
          <w:tcPr>
            <w:tcW w:w="0" w:type="auto"/>
            <w:shd w:val="clear" w:color="auto" w:fill="CCFFCC"/>
            <w:vAlign w:val="center"/>
          </w:tcPr>
          <w:p w:rsidR="00A474F6" w:rsidRPr="00852928" w:rsidRDefault="00A474F6" w:rsidP="00B75D2F">
            <w:pPr>
              <w:rPr>
                <w:lang w:val="en-US"/>
              </w:rPr>
            </w:pPr>
            <w:r>
              <w:rPr>
                <w:szCs w:val="22"/>
                <w:lang w:val="en-US"/>
              </w:rPr>
              <w:t xml:space="preserve">Atelier de démarrage </w:t>
            </w:r>
            <w:r w:rsidRPr="00852928">
              <w:rPr>
                <w:szCs w:val="22"/>
                <w:lang w:val="en-US"/>
              </w:rPr>
              <w:t xml:space="preserve"> </w:t>
            </w:r>
          </w:p>
        </w:tc>
        <w:tc>
          <w:tcPr>
            <w:tcW w:w="0" w:type="auto"/>
            <w:shd w:val="clear" w:color="auto" w:fill="CCFFCC"/>
            <w:vAlign w:val="center"/>
          </w:tcPr>
          <w:p w:rsidR="00A474F6" w:rsidRPr="00852928" w:rsidRDefault="00A474F6" w:rsidP="006F34AA">
            <w:pPr>
              <w:numPr>
                <w:ilvl w:val="0"/>
                <w:numId w:val="57"/>
              </w:numPr>
              <w:spacing w:after="0"/>
              <w:jc w:val="left"/>
              <w:rPr>
                <w:lang w:val="en-US"/>
              </w:rPr>
            </w:pPr>
            <w:r>
              <w:rPr>
                <w:szCs w:val="22"/>
                <w:lang w:val="en-US"/>
              </w:rPr>
              <w:t>Ministère de la Coopération décentralisée</w:t>
            </w:r>
          </w:p>
          <w:p w:rsidR="00A474F6" w:rsidRPr="00852928" w:rsidRDefault="00A474F6" w:rsidP="006F34AA">
            <w:pPr>
              <w:numPr>
                <w:ilvl w:val="0"/>
                <w:numId w:val="57"/>
              </w:numPr>
              <w:spacing w:after="0"/>
              <w:jc w:val="left"/>
              <w:rPr>
                <w:lang w:val="en-US"/>
              </w:rPr>
            </w:pPr>
            <w:r w:rsidRPr="00852928">
              <w:rPr>
                <w:szCs w:val="22"/>
                <w:lang w:val="en-US"/>
              </w:rPr>
              <w:t>UNDP CO</w:t>
            </w:r>
          </w:p>
          <w:p w:rsidR="00A474F6" w:rsidRPr="00852928" w:rsidRDefault="00A474F6" w:rsidP="006F34AA">
            <w:pPr>
              <w:numPr>
                <w:ilvl w:val="0"/>
                <w:numId w:val="57"/>
              </w:numPr>
              <w:spacing w:after="0"/>
              <w:jc w:val="left"/>
              <w:rPr>
                <w:lang w:val="en-US"/>
              </w:rPr>
            </w:pPr>
            <w:r w:rsidRPr="00852928">
              <w:rPr>
                <w:szCs w:val="22"/>
                <w:lang w:val="en-US"/>
              </w:rPr>
              <w:t xml:space="preserve">UNDP GEF </w:t>
            </w:r>
          </w:p>
        </w:tc>
        <w:tc>
          <w:tcPr>
            <w:tcW w:w="0" w:type="auto"/>
            <w:shd w:val="clear" w:color="auto" w:fill="CCFFCC"/>
            <w:vAlign w:val="center"/>
          </w:tcPr>
          <w:p w:rsidR="00A474F6" w:rsidRPr="00852928" w:rsidRDefault="00A474F6" w:rsidP="00B75D2F">
            <w:pPr>
              <w:rPr>
                <w:lang w:val="en-US"/>
              </w:rPr>
            </w:pPr>
            <w:r>
              <w:rPr>
                <w:szCs w:val="22"/>
                <w:lang w:val="en-US"/>
              </w:rPr>
              <w:t>2,000</w:t>
            </w:r>
          </w:p>
        </w:tc>
        <w:tc>
          <w:tcPr>
            <w:tcW w:w="0" w:type="auto"/>
            <w:shd w:val="clear" w:color="auto" w:fill="CCFFCC"/>
          </w:tcPr>
          <w:p w:rsidR="00A474F6" w:rsidRPr="00EC5A79" w:rsidRDefault="00A474F6" w:rsidP="00B75D2F">
            <w:pPr>
              <w:rPr>
                <w:lang w:val="fr-FR"/>
              </w:rPr>
            </w:pPr>
            <w:r w:rsidRPr="00EC5A79">
              <w:rPr>
                <w:szCs w:val="22"/>
                <w:lang w:val="fr-FR"/>
              </w:rPr>
              <w:t xml:space="preserve">Dans les deux mois après la signature du document projet </w:t>
            </w:r>
          </w:p>
        </w:tc>
      </w:tr>
      <w:tr w:rsidR="00A474F6" w:rsidRPr="001812BD" w:rsidTr="00B75D2F">
        <w:tc>
          <w:tcPr>
            <w:tcW w:w="0" w:type="auto"/>
            <w:shd w:val="clear" w:color="auto" w:fill="CCFFCC"/>
            <w:vAlign w:val="center"/>
          </w:tcPr>
          <w:p w:rsidR="00A474F6" w:rsidRPr="00BD7C56" w:rsidRDefault="00A474F6" w:rsidP="00B75D2F">
            <w:pPr>
              <w:rPr>
                <w:lang w:val="fr-FR"/>
              </w:rPr>
            </w:pPr>
            <w:r w:rsidRPr="00BD7C56">
              <w:rPr>
                <w:szCs w:val="22"/>
                <w:lang w:val="fr-FR"/>
              </w:rPr>
              <w:t>Rapport de l’atelier de démarrage</w:t>
            </w:r>
          </w:p>
        </w:tc>
        <w:tc>
          <w:tcPr>
            <w:tcW w:w="0" w:type="auto"/>
            <w:shd w:val="clear" w:color="auto" w:fill="CCFFCC"/>
            <w:vAlign w:val="center"/>
          </w:tcPr>
          <w:p w:rsidR="00A474F6" w:rsidRPr="00852928" w:rsidRDefault="00A474F6" w:rsidP="006F34AA">
            <w:pPr>
              <w:numPr>
                <w:ilvl w:val="0"/>
                <w:numId w:val="57"/>
              </w:numPr>
              <w:spacing w:after="0"/>
              <w:jc w:val="left"/>
              <w:rPr>
                <w:lang w:val="en-US"/>
              </w:rPr>
            </w:pPr>
            <w:r w:rsidRPr="00852928">
              <w:rPr>
                <w:szCs w:val="22"/>
                <w:lang w:val="en-US"/>
              </w:rPr>
              <w:t>Project Team</w:t>
            </w:r>
          </w:p>
          <w:p w:rsidR="00A474F6" w:rsidRPr="00852928" w:rsidRDefault="00A474F6" w:rsidP="006F34AA">
            <w:pPr>
              <w:numPr>
                <w:ilvl w:val="0"/>
                <w:numId w:val="57"/>
              </w:numPr>
              <w:spacing w:after="0"/>
              <w:jc w:val="left"/>
              <w:rPr>
                <w:lang w:val="en-US"/>
              </w:rPr>
            </w:pPr>
            <w:r w:rsidRPr="00852928">
              <w:rPr>
                <w:szCs w:val="22"/>
                <w:lang w:val="en-US"/>
              </w:rPr>
              <w:t>UNDP CO</w:t>
            </w:r>
          </w:p>
        </w:tc>
        <w:tc>
          <w:tcPr>
            <w:tcW w:w="0" w:type="auto"/>
            <w:shd w:val="clear" w:color="auto" w:fill="CCFFCC"/>
            <w:vAlign w:val="center"/>
          </w:tcPr>
          <w:p w:rsidR="00A474F6" w:rsidRPr="00852928" w:rsidRDefault="00A474F6" w:rsidP="00B75D2F">
            <w:pPr>
              <w:rPr>
                <w:lang w:val="en-US"/>
              </w:rPr>
            </w:pPr>
            <w:r>
              <w:rPr>
                <w:szCs w:val="22"/>
                <w:lang w:val="en-US"/>
              </w:rPr>
              <w:t>0</w:t>
            </w:r>
          </w:p>
        </w:tc>
        <w:tc>
          <w:tcPr>
            <w:tcW w:w="0" w:type="auto"/>
            <w:shd w:val="clear" w:color="auto" w:fill="CCFFCC"/>
          </w:tcPr>
          <w:p w:rsidR="00A474F6" w:rsidRPr="0074785E" w:rsidRDefault="00A474F6" w:rsidP="00B75D2F">
            <w:pPr>
              <w:rPr>
                <w:lang w:val="fr-FR"/>
              </w:rPr>
            </w:pPr>
            <w:r w:rsidRPr="0074785E">
              <w:rPr>
                <w:szCs w:val="22"/>
                <w:lang w:val="fr-FR"/>
              </w:rPr>
              <w:t>Immédiatement après la fin de l’atelier de démarrage</w:t>
            </w:r>
          </w:p>
        </w:tc>
      </w:tr>
      <w:tr w:rsidR="00A474F6" w:rsidRPr="001812BD" w:rsidTr="00B75D2F">
        <w:tc>
          <w:tcPr>
            <w:tcW w:w="0" w:type="auto"/>
            <w:shd w:val="clear" w:color="auto" w:fill="CCFFCC"/>
          </w:tcPr>
          <w:p w:rsidR="00A474F6" w:rsidRPr="00BD7C56" w:rsidRDefault="00A474F6" w:rsidP="00B75D2F">
            <w:pPr>
              <w:rPr>
                <w:lang w:val="fr-FR"/>
              </w:rPr>
            </w:pPr>
            <w:r w:rsidRPr="00BD7C56">
              <w:rPr>
                <w:szCs w:val="22"/>
                <w:lang w:val="fr-FR"/>
              </w:rPr>
              <w:t xml:space="preserve">Mesure des moyens de de verification des résultats du projet </w:t>
            </w:r>
          </w:p>
        </w:tc>
        <w:tc>
          <w:tcPr>
            <w:tcW w:w="0" w:type="auto"/>
            <w:shd w:val="clear" w:color="auto" w:fill="CCFFCC"/>
          </w:tcPr>
          <w:p w:rsidR="00A474F6" w:rsidRPr="00BD7C56" w:rsidRDefault="00A474F6" w:rsidP="006F34AA">
            <w:pPr>
              <w:numPr>
                <w:ilvl w:val="0"/>
                <w:numId w:val="58"/>
              </w:numPr>
              <w:spacing w:after="0"/>
              <w:jc w:val="left"/>
              <w:rPr>
                <w:lang w:val="fr-FR"/>
              </w:rPr>
            </w:pPr>
            <w:r w:rsidRPr="00FC5FA8">
              <w:rPr>
                <w:szCs w:val="22"/>
                <w:lang w:val="fr-FR"/>
              </w:rPr>
              <w:t xml:space="preserve">L’unité de gestion du projet envisagera la mise en place de certaines études spécifiques (scenario baseline), avec certaines responsabilités déléguées. </w:t>
            </w:r>
          </w:p>
        </w:tc>
        <w:tc>
          <w:tcPr>
            <w:tcW w:w="0" w:type="auto"/>
            <w:shd w:val="clear" w:color="auto" w:fill="CCFFCC"/>
          </w:tcPr>
          <w:p w:rsidR="00A474F6" w:rsidRPr="00BD7C56" w:rsidRDefault="00A474F6" w:rsidP="00B75D2F">
            <w:pPr>
              <w:pStyle w:val="BodyText23"/>
              <w:widowControl/>
              <w:tabs>
                <w:tab w:val="clear" w:pos="547"/>
              </w:tabs>
              <w:rPr>
                <w:rFonts w:ascii="Garamond" w:hAnsi="Garamond"/>
                <w:szCs w:val="22"/>
                <w:lang w:val="fr-FR" w:bidi="th-TH"/>
              </w:rPr>
            </w:pPr>
            <w:r w:rsidRPr="00FC5FA8">
              <w:rPr>
                <w:rFonts w:ascii="Garamond" w:hAnsi="Garamond"/>
                <w:szCs w:val="22"/>
                <w:lang w:val="fr-FR" w:bidi="th-TH"/>
              </w:rPr>
              <w:t xml:space="preserve">A finaliser lors de l’atelier de lancement. </w:t>
            </w:r>
            <w:r>
              <w:rPr>
                <w:rFonts w:ascii="Garamond" w:hAnsi="Garamond"/>
                <w:szCs w:val="22"/>
                <w:lang w:val="fr-FR" w:bidi="th-TH"/>
              </w:rPr>
              <w:t xml:space="preserve">coût estimé à 10 000 </w:t>
            </w:r>
          </w:p>
        </w:tc>
        <w:tc>
          <w:tcPr>
            <w:tcW w:w="0" w:type="auto"/>
            <w:shd w:val="clear" w:color="auto" w:fill="CCFFCC"/>
          </w:tcPr>
          <w:p w:rsidR="00A474F6" w:rsidRPr="00DA6B46" w:rsidRDefault="00A474F6" w:rsidP="00B75D2F">
            <w:pPr>
              <w:rPr>
                <w:lang w:val="fr-FR"/>
              </w:rPr>
            </w:pPr>
            <w:r w:rsidRPr="0074785E">
              <w:rPr>
                <w:szCs w:val="22"/>
                <w:lang w:val="fr-FR"/>
              </w:rPr>
              <w:t xml:space="preserve">Début, milieu et fin du projet. </w:t>
            </w:r>
          </w:p>
        </w:tc>
      </w:tr>
      <w:tr w:rsidR="00A474F6" w:rsidRPr="00F10CE4" w:rsidTr="00B75D2F">
        <w:tc>
          <w:tcPr>
            <w:tcW w:w="0" w:type="auto"/>
            <w:shd w:val="clear" w:color="auto" w:fill="CCFFCC"/>
          </w:tcPr>
          <w:p w:rsidR="00A474F6" w:rsidRPr="00BD7C56" w:rsidRDefault="00A474F6" w:rsidP="00B75D2F">
            <w:pPr>
              <w:rPr>
                <w:lang w:val="fr-FR"/>
              </w:rPr>
            </w:pPr>
            <w:r w:rsidRPr="00BD7C56">
              <w:rPr>
                <w:szCs w:val="22"/>
                <w:lang w:val="fr-FR"/>
              </w:rPr>
              <w:t>Mesure des moyens de verification des produits du</w:t>
            </w:r>
            <w:r>
              <w:rPr>
                <w:szCs w:val="22"/>
                <w:lang w:val="fr-FR"/>
              </w:rPr>
              <w:t xml:space="preserve"> projet</w:t>
            </w:r>
            <w:r w:rsidRPr="00BD7C56">
              <w:rPr>
                <w:szCs w:val="22"/>
                <w:lang w:val="fr-FR"/>
              </w:rPr>
              <w:t xml:space="preserve"> et de sa mise en oeuvre  </w:t>
            </w:r>
          </w:p>
        </w:tc>
        <w:tc>
          <w:tcPr>
            <w:tcW w:w="0" w:type="auto"/>
            <w:shd w:val="clear" w:color="auto" w:fill="CCFFCC"/>
          </w:tcPr>
          <w:p w:rsidR="00A474F6" w:rsidRPr="00BD7C56" w:rsidRDefault="00A474F6" w:rsidP="006F34AA">
            <w:pPr>
              <w:numPr>
                <w:ilvl w:val="0"/>
                <w:numId w:val="58"/>
              </w:numPr>
              <w:spacing w:after="0"/>
              <w:jc w:val="left"/>
              <w:rPr>
                <w:lang w:val="fr-FR"/>
              </w:rPr>
            </w:pPr>
            <w:r w:rsidRPr="00BD7C56">
              <w:rPr>
                <w:szCs w:val="22"/>
                <w:lang w:val="fr-FR"/>
              </w:rPr>
              <w:t>Supervision par l’équipe du projet</w:t>
            </w:r>
          </w:p>
          <w:p w:rsidR="00A474F6" w:rsidRPr="00FC5FA8" w:rsidRDefault="00A474F6" w:rsidP="006F34AA">
            <w:pPr>
              <w:numPr>
                <w:ilvl w:val="0"/>
                <w:numId w:val="58"/>
              </w:numPr>
              <w:spacing w:after="0"/>
              <w:jc w:val="left"/>
              <w:rPr>
                <w:lang w:val="fr-FR"/>
              </w:rPr>
            </w:pPr>
            <w:r w:rsidRPr="00FC5FA8">
              <w:rPr>
                <w:szCs w:val="22"/>
                <w:lang w:val="fr-FR"/>
              </w:rPr>
              <w:t xml:space="preserve">mesures faites au niveau régional par </w:t>
            </w:r>
            <w:r>
              <w:rPr>
                <w:szCs w:val="22"/>
                <w:lang w:val="fr-FR"/>
              </w:rPr>
              <w:t xml:space="preserve">l’équipe du projet et par le COMREC </w:t>
            </w:r>
            <w:r w:rsidRPr="00FC5FA8">
              <w:rPr>
                <w:szCs w:val="22"/>
                <w:lang w:val="fr-FR"/>
              </w:rPr>
              <w:t xml:space="preserve"> </w:t>
            </w:r>
          </w:p>
        </w:tc>
        <w:tc>
          <w:tcPr>
            <w:tcW w:w="0" w:type="auto"/>
            <w:shd w:val="clear" w:color="auto" w:fill="CCFFCC"/>
          </w:tcPr>
          <w:p w:rsidR="00A474F6" w:rsidRPr="00617C75" w:rsidRDefault="00A474F6" w:rsidP="00B75D2F">
            <w:pPr>
              <w:pStyle w:val="BodyText23"/>
              <w:widowControl/>
              <w:tabs>
                <w:tab w:val="clear" w:pos="547"/>
              </w:tabs>
              <w:rPr>
                <w:rFonts w:ascii="Garamond" w:hAnsi="Garamond"/>
                <w:szCs w:val="22"/>
                <w:lang w:val="fr-FR" w:bidi="th-TH"/>
              </w:rPr>
            </w:pPr>
            <w:r>
              <w:rPr>
                <w:rFonts w:ascii="Garamond" w:hAnsi="Garamond"/>
                <w:szCs w:val="22"/>
                <w:lang w:val="fr-FR" w:bidi="th-TH"/>
              </w:rPr>
              <w:t>A déterminer lors de la préparation du plan de travail annuel. coût estimé à 10 000</w:t>
            </w:r>
          </w:p>
        </w:tc>
        <w:tc>
          <w:tcPr>
            <w:tcW w:w="0" w:type="auto"/>
            <w:shd w:val="clear" w:color="auto" w:fill="CCFFCC"/>
          </w:tcPr>
          <w:p w:rsidR="00A474F6" w:rsidRPr="0074785E" w:rsidRDefault="00A474F6" w:rsidP="00CF02D3">
            <w:pPr>
              <w:rPr>
                <w:lang w:val="fr-FR"/>
              </w:rPr>
            </w:pPr>
            <w:r w:rsidRPr="0074785E">
              <w:rPr>
                <w:szCs w:val="22"/>
                <w:lang w:val="fr-FR"/>
              </w:rPr>
              <w:t xml:space="preserve">Annuellement avant </w:t>
            </w:r>
            <w:r w:rsidR="00CF02D3">
              <w:rPr>
                <w:szCs w:val="22"/>
                <w:lang w:val="fr-FR"/>
              </w:rPr>
              <w:t>le RAP</w:t>
            </w:r>
            <w:r w:rsidRPr="0074785E">
              <w:rPr>
                <w:szCs w:val="22"/>
                <w:lang w:val="fr-FR"/>
              </w:rPr>
              <w:t xml:space="preserve"> et la définition du plan de travail annuel. </w:t>
            </w:r>
          </w:p>
        </w:tc>
      </w:tr>
      <w:tr w:rsidR="00A474F6" w:rsidRPr="00852928" w:rsidTr="00B75D2F">
        <w:tc>
          <w:tcPr>
            <w:tcW w:w="0" w:type="auto"/>
            <w:shd w:val="clear" w:color="auto" w:fill="CCFFCC"/>
          </w:tcPr>
          <w:p w:rsidR="00A474F6" w:rsidRPr="00862B0D" w:rsidRDefault="00A474F6" w:rsidP="00B75D2F">
            <w:pPr>
              <w:rPr>
                <w:lang w:val="fr-FR"/>
              </w:rPr>
            </w:pPr>
            <w:r w:rsidRPr="00862B0D">
              <w:rPr>
                <w:szCs w:val="22"/>
                <w:lang w:val="fr-FR"/>
              </w:rPr>
              <w:t>Suivi Annuel du Projet (RAP)</w:t>
            </w:r>
          </w:p>
        </w:tc>
        <w:tc>
          <w:tcPr>
            <w:tcW w:w="0" w:type="auto"/>
            <w:shd w:val="clear" w:color="auto" w:fill="CCFFCC"/>
          </w:tcPr>
          <w:p w:rsidR="00A474F6" w:rsidRPr="00852928" w:rsidRDefault="00A474F6" w:rsidP="006F34AA">
            <w:pPr>
              <w:numPr>
                <w:ilvl w:val="0"/>
                <w:numId w:val="58"/>
              </w:numPr>
              <w:spacing w:after="0"/>
              <w:jc w:val="left"/>
              <w:rPr>
                <w:rFonts w:cs="Garamond"/>
                <w:lang w:val="en-US"/>
              </w:rPr>
            </w:pPr>
            <w:r w:rsidRPr="00852928">
              <w:rPr>
                <w:rFonts w:cs="Garamond"/>
                <w:szCs w:val="22"/>
                <w:lang w:val="en-US"/>
              </w:rPr>
              <w:t>Project manager and team</w:t>
            </w:r>
          </w:p>
          <w:p w:rsidR="00A474F6" w:rsidRPr="00852928" w:rsidRDefault="00A474F6" w:rsidP="006F34AA">
            <w:pPr>
              <w:numPr>
                <w:ilvl w:val="0"/>
                <w:numId w:val="58"/>
              </w:numPr>
              <w:spacing w:after="0"/>
              <w:jc w:val="left"/>
              <w:rPr>
                <w:rFonts w:cs="Garamond"/>
                <w:lang w:val="en-US"/>
              </w:rPr>
            </w:pPr>
            <w:r w:rsidRPr="00852928">
              <w:rPr>
                <w:rFonts w:cs="Garamond"/>
                <w:szCs w:val="22"/>
                <w:lang w:val="en-US"/>
              </w:rPr>
              <w:t>UNDP CO</w:t>
            </w:r>
          </w:p>
          <w:p w:rsidR="00A474F6" w:rsidRPr="00852928" w:rsidRDefault="00A474F6" w:rsidP="006F34AA">
            <w:pPr>
              <w:numPr>
                <w:ilvl w:val="0"/>
                <w:numId w:val="58"/>
              </w:numPr>
              <w:spacing w:after="0"/>
              <w:jc w:val="left"/>
              <w:rPr>
                <w:rFonts w:cs="Garamond"/>
                <w:lang w:val="en-US"/>
              </w:rPr>
            </w:pPr>
            <w:r w:rsidRPr="00852928">
              <w:rPr>
                <w:rFonts w:cs="Garamond"/>
                <w:szCs w:val="22"/>
                <w:lang w:val="en-US"/>
              </w:rPr>
              <w:t>UNDP RTA</w:t>
            </w:r>
          </w:p>
          <w:p w:rsidR="00A474F6" w:rsidRPr="00852928" w:rsidRDefault="00A474F6" w:rsidP="006F34AA">
            <w:pPr>
              <w:numPr>
                <w:ilvl w:val="0"/>
                <w:numId w:val="58"/>
              </w:numPr>
              <w:spacing w:after="0"/>
              <w:jc w:val="left"/>
              <w:rPr>
                <w:lang w:val="en-US"/>
              </w:rPr>
            </w:pPr>
            <w:r w:rsidRPr="00852928">
              <w:rPr>
                <w:rFonts w:cs="Garamond"/>
                <w:szCs w:val="22"/>
                <w:lang w:val="en-US"/>
              </w:rPr>
              <w:t>UNDP EEG</w:t>
            </w:r>
          </w:p>
        </w:tc>
        <w:tc>
          <w:tcPr>
            <w:tcW w:w="0" w:type="auto"/>
            <w:shd w:val="clear" w:color="auto" w:fill="CCFFCC"/>
          </w:tcPr>
          <w:p w:rsidR="00A474F6" w:rsidRPr="00852928" w:rsidRDefault="00A474F6" w:rsidP="00B75D2F">
            <w:pPr>
              <w:pStyle w:val="BodyText23"/>
              <w:widowControl/>
              <w:tabs>
                <w:tab w:val="clear" w:pos="547"/>
              </w:tabs>
              <w:rPr>
                <w:rFonts w:ascii="Garamond" w:hAnsi="Garamond"/>
                <w:szCs w:val="22"/>
                <w:lang w:val="en-US" w:bidi="th-TH"/>
              </w:rPr>
            </w:pPr>
            <w:r>
              <w:rPr>
                <w:rFonts w:ascii="Garamond" w:hAnsi="Garamond"/>
                <w:szCs w:val="22"/>
                <w:lang w:val="en-US" w:bidi="th-TH"/>
              </w:rPr>
              <w:t>0</w:t>
            </w:r>
          </w:p>
        </w:tc>
        <w:tc>
          <w:tcPr>
            <w:tcW w:w="0" w:type="auto"/>
            <w:shd w:val="clear" w:color="auto" w:fill="CCFFCC"/>
          </w:tcPr>
          <w:p w:rsidR="00A474F6" w:rsidRPr="00852928" w:rsidRDefault="00A474F6" w:rsidP="00B75D2F">
            <w:pPr>
              <w:rPr>
                <w:lang w:val="en-US"/>
              </w:rPr>
            </w:pPr>
            <w:r>
              <w:rPr>
                <w:szCs w:val="22"/>
                <w:lang w:val="en-US"/>
              </w:rPr>
              <w:t>Annuellement</w:t>
            </w:r>
          </w:p>
        </w:tc>
      </w:tr>
      <w:tr w:rsidR="00A474F6" w:rsidRPr="00852928" w:rsidTr="00B75D2F">
        <w:tc>
          <w:tcPr>
            <w:tcW w:w="0" w:type="auto"/>
            <w:shd w:val="clear" w:color="auto" w:fill="CCFFCC"/>
          </w:tcPr>
          <w:p w:rsidR="00A474F6" w:rsidRPr="00852928" w:rsidRDefault="00A474F6" w:rsidP="00B75D2F">
            <w:pPr>
              <w:rPr>
                <w:lang w:val="en-US"/>
              </w:rPr>
            </w:pPr>
            <w:r w:rsidRPr="00852928">
              <w:rPr>
                <w:szCs w:val="22"/>
                <w:lang w:val="en-US"/>
              </w:rPr>
              <w:t>Project Progress Report</w:t>
            </w:r>
          </w:p>
        </w:tc>
        <w:tc>
          <w:tcPr>
            <w:tcW w:w="0" w:type="auto"/>
            <w:shd w:val="clear" w:color="auto" w:fill="CCFFCC"/>
          </w:tcPr>
          <w:p w:rsidR="00A474F6" w:rsidRPr="00852928" w:rsidRDefault="00A474F6" w:rsidP="006F34AA">
            <w:pPr>
              <w:numPr>
                <w:ilvl w:val="0"/>
                <w:numId w:val="58"/>
              </w:numPr>
              <w:spacing w:after="0"/>
              <w:jc w:val="left"/>
              <w:rPr>
                <w:rFonts w:cs="Garamond"/>
                <w:lang w:val="en-US"/>
              </w:rPr>
            </w:pPr>
            <w:r w:rsidRPr="00852928">
              <w:rPr>
                <w:rFonts w:cs="Garamond"/>
                <w:szCs w:val="22"/>
                <w:lang w:val="en-US"/>
              </w:rPr>
              <w:t>Project manager and team</w:t>
            </w:r>
          </w:p>
          <w:p w:rsidR="00A474F6" w:rsidRPr="00852928" w:rsidRDefault="00A474F6" w:rsidP="006F34AA">
            <w:pPr>
              <w:numPr>
                <w:ilvl w:val="0"/>
                <w:numId w:val="59"/>
              </w:numPr>
              <w:spacing w:after="0"/>
              <w:jc w:val="left"/>
              <w:rPr>
                <w:lang w:val="en-US"/>
              </w:rPr>
            </w:pPr>
          </w:p>
        </w:tc>
        <w:tc>
          <w:tcPr>
            <w:tcW w:w="0" w:type="auto"/>
            <w:shd w:val="clear" w:color="auto" w:fill="CCFFCC"/>
          </w:tcPr>
          <w:p w:rsidR="00A474F6" w:rsidRPr="00852928" w:rsidRDefault="00A474F6" w:rsidP="00B75D2F">
            <w:pPr>
              <w:rPr>
                <w:lang w:val="en-US"/>
              </w:rPr>
            </w:pPr>
            <w:r>
              <w:rPr>
                <w:szCs w:val="22"/>
                <w:lang w:val="en-US"/>
              </w:rPr>
              <w:t>0</w:t>
            </w:r>
          </w:p>
        </w:tc>
        <w:tc>
          <w:tcPr>
            <w:tcW w:w="0" w:type="auto"/>
            <w:shd w:val="clear" w:color="auto" w:fill="CCFFCC"/>
          </w:tcPr>
          <w:p w:rsidR="00A474F6" w:rsidRPr="00852928" w:rsidRDefault="00A474F6" w:rsidP="00B75D2F">
            <w:pPr>
              <w:rPr>
                <w:lang w:val="en-US"/>
              </w:rPr>
            </w:pPr>
            <w:r>
              <w:rPr>
                <w:szCs w:val="22"/>
                <w:lang w:val="en-US"/>
              </w:rPr>
              <w:t>Trimestriel</w:t>
            </w:r>
          </w:p>
        </w:tc>
      </w:tr>
      <w:tr w:rsidR="00A474F6" w:rsidRPr="00852928" w:rsidTr="00B75D2F">
        <w:tc>
          <w:tcPr>
            <w:tcW w:w="0" w:type="auto"/>
            <w:shd w:val="clear" w:color="auto" w:fill="CCFFCC"/>
          </w:tcPr>
          <w:p w:rsidR="00A474F6" w:rsidRPr="00852928" w:rsidRDefault="00A474F6" w:rsidP="00B75D2F">
            <w:pPr>
              <w:jc w:val="left"/>
              <w:rPr>
                <w:lang w:val="en-US"/>
              </w:rPr>
            </w:pPr>
            <w:r>
              <w:rPr>
                <w:szCs w:val="22"/>
                <w:lang w:val="en-US"/>
              </w:rPr>
              <w:t>Evaluation externe</w:t>
            </w:r>
          </w:p>
        </w:tc>
        <w:tc>
          <w:tcPr>
            <w:tcW w:w="0" w:type="auto"/>
            <w:shd w:val="clear" w:color="auto" w:fill="CCFFCC"/>
          </w:tcPr>
          <w:p w:rsidR="00A474F6" w:rsidRPr="00852928" w:rsidRDefault="00A474F6" w:rsidP="006F34AA">
            <w:pPr>
              <w:numPr>
                <w:ilvl w:val="0"/>
                <w:numId w:val="59"/>
              </w:numPr>
              <w:spacing w:after="0"/>
              <w:jc w:val="left"/>
              <w:rPr>
                <w:rFonts w:cs="Arial"/>
                <w:lang w:val="en-US"/>
              </w:rPr>
            </w:pPr>
            <w:r w:rsidRPr="00852928">
              <w:rPr>
                <w:rFonts w:cs="Arial"/>
                <w:szCs w:val="22"/>
                <w:lang w:val="en-US"/>
              </w:rPr>
              <w:t>Project manager and team</w:t>
            </w:r>
          </w:p>
          <w:p w:rsidR="00A474F6" w:rsidRPr="00852928" w:rsidRDefault="00A474F6" w:rsidP="006F34AA">
            <w:pPr>
              <w:numPr>
                <w:ilvl w:val="0"/>
                <w:numId w:val="59"/>
              </w:numPr>
              <w:spacing w:after="0"/>
              <w:jc w:val="left"/>
              <w:rPr>
                <w:rFonts w:cs="Arial"/>
                <w:lang w:val="en-US"/>
              </w:rPr>
            </w:pPr>
            <w:r w:rsidRPr="00852928">
              <w:rPr>
                <w:rFonts w:cs="Arial"/>
                <w:szCs w:val="22"/>
                <w:lang w:val="en-US"/>
              </w:rPr>
              <w:t>UNDP CO</w:t>
            </w:r>
          </w:p>
          <w:p w:rsidR="00A474F6" w:rsidRPr="00852928" w:rsidRDefault="00A474F6" w:rsidP="006F34AA">
            <w:pPr>
              <w:numPr>
                <w:ilvl w:val="0"/>
                <w:numId w:val="59"/>
              </w:numPr>
              <w:spacing w:after="0"/>
              <w:jc w:val="left"/>
              <w:rPr>
                <w:rFonts w:cs="Arial"/>
                <w:lang w:val="en-US"/>
              </w:rPr>
            </w:pPr>
            <w:r w:rsidRPr="00852928">
              <w:rPr>
                <w:rFonts w:cs="Arial"/>
                <w:szCs w:val="22"/>
                <w:lang w:val="en-US"/>
              </w:rPr>
              <w:t>UNDP RCU</w:t>
            </w:r>
          </w:p>
          <w:p w:rsidR="00A474F6" w:rsidRPr="00852928" w:rsidRDefault="00A474F6" w:rsidP="006F34AA">
            <w:pPr>
              <w:numPr>
                <w:ilvl w:val="0"/>
                <w:numId w:val="59"/>
              </w:numPr>
              <w:spacing w:after="0"/>
              <w:jc w:val="left"/>
              <w:rPr>
                <w:rFonts w:cs="Arial"/>
                <w:lang w:val="en-US"/>
              </w:rPr>
            </w:pPr>
            <w:r w:rsidRPr="00852928">
              <w:rPr>
                <w:rFonts w:cs="Arial"/>
                <w:szCs w:val="22"/>
                <w:lang w:val="en-US"/>
              </w:rPr>
              <w:t>External Consultants (i.e. evaluation team)</w:t>
            </w:r>
          </w:p>
        </w:tc>
        <w:tc>
          <w:tcPr>
            <w:tcW w:w="0" w:type="auto"/>
            <w:shd w:val="clear" w:color="auto" w:fill="CCFFCC"/>
          </w:tcPr>
          <w:p w:rsidR="00A474F6" w:rsidRPr="00852928" w:rsidRDefault="00A474F6" w:rsidP="00B75D2F">
            <w:pPr>
              <w:jc w:val="left"/>
              <w:rPr>
                <w:rFonts w:cs="Arial"/>
                <w:lang w:val="en-US"/>
              </w:rPr>
            </w:pPr>
            <w:r>
              <w:rPr>
                <w:rFonts w:cs="Arial"/>
                <w:szCs w:val="22"/>
                <w:lang w:val="en-US"/>
              </w:rPr>
              <w:t xml:space="preserve">Coût indicatif </w:t>
            </w:r>
            <w:r w:rsidRPr="00852928">
              <w:rPr>
                <w:rFonts w:cs="Arial"/>
                <w:szCs w:val="22"/>
                <w:lang w:val="en-US"/>
              </w:rPr>
              <w:t xml:space="preserve"> </w:t>
            </w:r>
            <w:r>
              <w:rPr>
                <w:rFonts w:cs="Arial"/>
                <w:szCs w:val="22"/>
                <w:lang w:val="en-US"/>
              </w:rPr>
              <w:t>20,000</w:t>
            </w:r>
          </w:p>
        </w:tc>
        <w:tc>
          <w:tcPr>
            <w:tcW w:w="0" w:type="auto"/>
            <w:shd w:val="clear" w:color="auto" w:fill="CCFFCC"/>
          </w:tcPr>
          <w:p w:rsidR="00A474F6" w:rsidRPr="00852928" w:rsidRDefault="00A474F6" w:rsidP="00B75D2F">
            <w:pPr>
              <w:jc w:val="left"/>
              <w:rPr>
                <w:rFonts w:cs="Arial"/>
                <w:lang w:val="en-US"/>
              </w:rPr>
            </w:pPr>
            <w:r>
              <w:rPr>
                <w:rFonts w:cs="Arial"/>
                <w:szCs w:val="22"/>
                <w:lang w:val="en-US"/>
              </w:rPr>
              <w:t>A mi-parcours</w:t>
            </w:r>
            <w:r w:rsidRPr="00852928">
              <w:rPr>
                <w:rFonts w:cs="Arial"/>
                <w:szCs w:val="22"/>
                <w:lang w:val="en-US"/>
              </w:rPr>
              <w:t xml:space="preserve"> </w:t>
            </w:r>
          </w:p>
        </w:tc>
      </w:tr>
      <w:tr w:rsidR="00A474F6" w:rsidRPr="001812BD" w:rsidTr="00B75D2F">
        <w:tc>
          <w:tcPr>
            <w:tcW w:w="0" w:type="auto"/>
            <w:shd w:val="clear" w:color="auto" w:fill="CCFFCC"/>
          </w:tcPr>
          <w:p w:rsidR="00A474F6" w:rsidRPr="00852928" w:rsidRDefault="00A474F6" w:rsidP="00B75D2F">
            <w:pPr>
              <w:rPr>
                <w:lang w:val="en-US"/>
              </w:rPr>
            </w:pPr>
            <w:r w:rsidRPr="00852928">
              <w:rPr>
                <w:szCs w:val="22"/>
                <w:lang w:val="en-US"/>
              </w:rPr>
              <w:t>Evaluation</w:t>
            </w:r>
            <w:r>
              <w:rPr>
                <w:szCs w:val="22"/>
                <w:lang w:val="en-US"/>
              </w:rPr>
              <w:t xml:space="preserve"> Finale</w:t>
            </w:r>
          </w:p>
        </w:tc>
        <w:tc>
          <w:tcPr>
            <w:tcW w:w="0" w:type="auto"/>
            <w:shd w:val="clear" w:color="auto" w:fill="CCFFCC"/>
          </w:tcPr>
          <w:p w:rsidR="00A474F6" w:rsidRPr="00852928" w:rsidRDefault="00A474F6" w:rsidP="006F34AA">
            <w:pPr>
              <w:numPr>
                <w:ilvl w:val="0"/>
                <w:numId w:val="61"/>
              </w:numPr>
              <w:spacing w:after="0"/>
              <w:jc w:val="left"/>
              <w:rPr>
                <w:rFonts w:cs="Arial"/>
                <w:lang w:val="en-US"/>
              </w:rPr>
            </w:pPr>
            <w:r w:rsidRPr="00852928">
              <w:rPr>
                <w:rFonts w:cs="Arial"/>
                <w:szCs w:val="22"/>
                <w:lang w:val="en-US"/>
              </w:rPr>
              <w:t xml:space="preserve">Project manager and team, </w:t>
            </w:r>
          </w:p>
          <w:p w:rsidR="00A474F6" w:rsidRPr="00852928" w:rsidRDefault="00A474F6" w:rsidP="006F34AA">
            <w:pPr>
              <w:numPr>
                <w:ilvl w:val="0"/>
                <w:numId w:val="61"/>
              </w:numPr>
              <w:spacing w:after="0"/>
              <w:jc w:val="left"/>
              <w:rPr>
                <w:rFonts w:cs="Arial"/>
                <w:lang w:val="en-US"/>
              </w:rPr>
            </w:pPr>
            <w:r w:rsidRPr="00852928">
              <w:rPr>
                <w:rFonts w:cs="Arial"/>
                <w:szCs w:val="22"/>
                <w:lang w:val="en-US"/>
              </w:rPr>
              <w:t>UNDP CO</w:t>
            </w:r>
          </w:p>
          <w:p w:rsidR="00A474F6" w:rsidRPr="00852928" w:rsidRDefault="00A474F6" w:rsidP="006F34AA">
            <w:pPr>
              <w:numPr>
                <w:ilvl w:val="0"/>
                <w:numId w:val="61"/>
              </w:numPr>
              <w:spacing w:after="0"/>
              <w:jc w:val="left"/>
              <w:rPr>
                <w:rFonts w:cs="Arial"/>
                <w:lang w:val="en-US"/>
              </w:rPr>
            </w:pPr>
            <w:r w:rsidRPr="00852928">
              <w:rPr>
                <w:rFonts w:cs="Arial"/>
                <w:szCs w:val="22"/>
                <w:lang w:val="en-US"/>
              </w:rPr>
              <w:t>UNDP RCU</w:t>
            </w:r>
          </w:p>
          <w:p w:rsidR="00A474F6" w:rsidRPr="00852928" w:rsidRDefault="00A474F6" w:rsidP="006F34AA">
            <w:pPr>
              <w:numPr>
                <w:ilvl w:val="0"/>
                <w:numId w:val="61"/>
              </w:numPr>
              <w:spacing w:after="0"/>
              <w:jc w:val="left"/>
              <w:rPr>
                <w:rFonts w:cs="Arial"/>
                <w:lang w:val="en-US"/>
              </w:rPr>
            </w:pPr>
            <w:r w:rsidRPr="00852928">
              <w:rPr>
                <w:rFonts w:cs="Arial"/>
                <w:szCs w:val="22"/>
                <w:lang w:val="en-US"/>
              </w:rPr>
              <w:t>External Consultants (i.e. evaluation team)</w:t>
            </w:r>
          </w:p>
        </w:tc>
        <w:tc>
          <w:tcPr>
            <w:tcW w:w="0" w:type="auto"/>
            <w:shd w:val="clear" w:color="auto" w:fill="CCFFCC"/>
          </w:tcPr>
          <w:p w:rsidR="00A474F6" w:rsidRPr="00852928" w:rsidRDefault="00A474F6" w:rsidP="00B75D2F">
            <w:pPr>
              <w:tabs>
                <w:tab w:val="center" w:pos="1216"/>
              </w:tabs>
              <w:jc w:val="left"/>
              <w:rPr>
                <w:rFonts w:cs="Arial"/>
                <w:lang w:val="en-US"/>
              </w:rPr>
            </w:pPr>
            <w:r>
              <w:rPr>
                <w:rFonts w:cs="Arial"/>
                <w:szCs w:val="22"/>
                <w:lang w:val="en-US"/>
              </w:rPr>
              <w:t>Coût indicatif</w:t>
            </w:r>
            <w:r w:rsidRPr="00852928">
              <w:rPr>
                <w:rFonts w:cs="Arial"/>
                <w:szCs w:val="22"/>
                <w:lang w:val="en-US"/>
              </w:rPr>
              <w:t xml:space="preserve"> </w:t>
            </w:r>
            <w:r>
              <w:rPr>
                <w:rFonts w:cs="Arial"/>
                <w:szCs w:val="22"/>
                <w:lang w:val="en-US"/>
              </w:rPr>
              <w:t>2</w:t>
            </w:r>
            <w:r w:rsidRPr="00852928">
              <w:rPr>
                <w:rFonts w:cs="Arial"/>
                <w:szCs w:val="22"/>
                <w:lang w:val="en-US"/>
              </w:rPr>
              <w:t>0,000</w:t>
            </w:r>
            <w:r w:rsidRPr="00852928">
              <w:rPr>
                <w:rFonts w:cs="Arial"/>
                <w:szCs w:val="22"/>
                <w:lang w:val="en-US"/>
              </w:rPr>
              <w:tab/>
            </w:r>
          </w:p>
        </w:tc>
        <w:tc>
          <w:tcPr>
            <w:tcW w:w="0" w:type="auto"/>
            <w:shd w:val="clear" w:color="auto" w:fill="CCFFCC"/>
          </w:tcPr>
          <w:p w:rsidR="00A474F6" w:rsidRPr="0074785E" w:rsidRDefault="00A474F6" w:rsidP="00B75D2F">
            <w:pPr>
              <w:jc w:val="left"/>
              <w:rPr>
                <w:rFonts w:cs="Arial"/>
                <w:lang w:val="fr-FR"/>
              </w:rPr>
            </w:pPr>
            <w:r w:rsidRPr="0074785E">
              <w:rPr>
                <w:rFonts w:cs="Arial"/>
                <w:szCs w:val="22"/>
                <w:lang w:val="fr-FR"/>
              </w:rPr>
              <w:t>3 mois avant la fin du projet</w:t>
            </w:r>
          </w:p>
        </w:tc>
      </w:tr>
      <w:tr w:rsidR="00A474F6" w:rsidRPr="001812BD" w:rsidTr="00B75D2F">
        <w:tc>
          <w:tcPr>
            <w:tcW w:w="0" w:type="auto"/>
            <w:shd w:val="clear" w:color="auto" w:fill="CCFFCC"/>
          </w:tcPr>
          <w:p w:rsidR="00A474F6" w:rsidRPr="00852928" w:rsidRDefault="00A474F6" w:rsidP="00B75D2F">
            <w:pPr>
              <w:rPr>
                <w:lang w:val="en-US"/>
              </w:rPr>
            </w:pPr>
            <w:r w:rsidRPr="00852928">
              <w:rPr>
                <w:szCs w:val="22"/>
                <w:lang w:val="en-US"/>
              </w:rPr>
              <w:t>Project Terminal Report</w:t>
            </w:r>
          </w:p>
        </w:tc>
        <w:tc>
          <w:tcPr>
            <w:tcW w:w="0" w:type="auto"/>
            <w:shd w:val="clear" w:color="auto" w:fill="CCFFCC"/>
          </w:tcPr>
          <w:p w:rsidR="00A474F6" w:rsidRPr="00852928" w:rsidRDefault="00A474F6" w:rsidP="006F34AA">
            <w:pPr>
              <w:numPr>
                <w:ilvl w:val="0"/>
                <w:numId w:val="62"/>
              </w:numPr>
              <w:spacing w:after="0"/>
              <w:jc w:val="left"/>
              <w:rPr>
                <w:rFonts w:cs="Arial"/>
                <w:lang w:val="en-US"/>
              </w:rPr>
            </w:pPr>
            <w:r w:rsidRPr="00852928">
              <w:rPr>
                <w:rFonts w:cs="Arial"/>
                <w:szCs w:val="22"/>
                <w:lang w:val="en-US"/>
              </w:rPr>
              <w:t xml:space="preserve">Project manager and team </w:t>
            </w:r>
          </w:p>
          <w:p w:rsidR="00A474F6" w:rsidRPr="00852928" w:rsidRDefault="00A474F6" w:rsidP="006F34AA">
            <w:pPr>
              <w:numPr>
                <w:ilvl w:val="0"/>
                <w:numId w:val="62"/>
              </w:numPr>
              <w:spacing w:after="0"/>
              <w:jc w:val="left"/>
              <w:rPr>
                <w:rFonts w:cs="Arial"/>
                <w:sz w:val="18"/>
                <w:szCs w:val="18"/>
                <w:lang w:val="en-US"/>
              </w:rPr>
            </w:pPr>
            <w:r w:rsidRPr="00852928">
              <w:rPr>
                <w:rFonts w:cs="Arial"/>
                <w:szCs w:val="22"/>
                <w:lang w:val="en-US"/>
              </w:rPr>
              <w:t>UNDP CO</w:t>
            </w:r>
          </w:p>
        </w:tc>
        <w:tc>
          <w:tcPr>
            <w:tcW w:w="0" w:type="auto"/>
            <w:shd w:val="clear" w:color="auto" w:fill="CCFFCC"/>
            <w:vAlign w:val="center"/>
          </w:tcPr>
          <w:p w:rsidR="00A474F6" w:rsidRPr="00852928" w:rsidRDefault="00A474F6" w:rsidP="00B75D2F">
            <w:pPr>
              <w:rPr>
                <w:lang w:val="en-US"/>
              </w:rPr>
            </w:pPr>
            <w:r>
              <w:rPr>
                <w:szCs w:val="22"/>
                <w:lang w:val="en-US"/>
              </w:rPr>
              <w:t>0</w:t>
            </w:r>
          </w:p>
        </w:tc>
        <w:tc>
          <w:tcPr>
            <w:tcW w:w="0" w:type="auto"/>
            <w:shd w:val="clear" w:color="auto" w:fill="CCFFCC"/>
          </w:tcPr>
          <w:p w:rsidR="00A474F6" w:rsidRPr="0074785E" w:rsidRDefault="00A474F6" w:rsidP="00B75D2F">
            <w:pPr>
              <w:rPr>
                <w:lang w:val="fr-FR"/>
              </w:rPr>
            </w:pPr>
            <w:r w:rsidRPr="0074785E">
              <w:rPr>
                <w:szCs w:val="22"/>
                <w:lang w:val="fr-FR"/>
              </w:rPr>
              <w:t>Un mois avant la fin du projet</w:t>
            </w:r>
          </w:p>
        </w:tc>
      </w:tr>
      <w:tr w:rsidR="00A474F6" w:rsidRPr="00852928" w:rsidTr="00B75D2F">
        <w:tc>
          <w:tcPr>
            <w:tcW w:w="0" w:type="auto"/>
            <w:shd w:val="clear" w:color="auto" w:fill="CCFFCC"/>
          </w:tcPr>
          <w:p w:rsidR="00A474F6" w:rsidRPr="00852928" w:rsidRDefault="00A474F6" w:rsidP="00B75D2F">
            <w:pPr>
              <w:rPr>
                <w:lang w:val="en-US"/>
              </w:rPr>
            </w:pPr>
            <w:r w:rsidRPr="00852928">
              <w:rPr>
                <w:szCs w:val="22"/>
                <w:lang w:val="en-US"/>
              </w:rPr>
              <w:t>Audit</w:t>
            </w:r>
          </w:p>
        </w:tc>
        <w:tc>
          <w:tcPr>
            <w:tcW w:w="0" w:type="auto"/>
            <w:shd w:val="clear" w:color="auto" w:fill="CCFFCC"/>
          </w:tcPr>
          <w:p w:rsidR="00A474F6" w:rsidRPr="00852928" w:rsidRDefault="00A474F6" w:rsidP="006F34AA">
            <w:pPr>
              <w:numPr>
                <w:ilvl w:val="0"/>
                <w:numId w:val="59"/>
              </w:numPr>
              <w:spacing w:after="0"/>
              <w:jc w:val="left"/>
              <w:rPr>
                <w:lang w:val="en-US"/>
              </w:rPr>
            </w:pPr>
            <w:r w:rsidRPr="00852928">
              <w:rPr>
                <w:rFonts w:cs="Garamond"/>
                <w:szCs w:val="22"/>
                <w:lang w:val="en-US"/>
              </w:rPr>
              <w:t>UNDP CO</w:t>
            </w:r>
          </w:p>
          <w:p w:rsidR="00A474F6" w:rsidRPr="00852928" w:rsidRDefault="00A474F6" w:rsidP="006F34AA">
            <w:pPr>
              <w:numPr>
                <w:ilvl w:val="0"/>
                <w:numId w:val="62"/>
              </w:numPr>
              <w:spacing w:after="0"/>
              <w:jc w:val="left"/>
              <w:rPr>
                <w:rFonts w:cs="Arial"/>
                <w:lang w:val="en-US"/>
              </w:rPr>
            </w:pPr>
            <w:r w:rsidRPr="00852928">
              <w:rPr>
                <w:rFonts w:cs="Arial"/>
                <w:szCs w:val="22"/>
                <w:lang w:val="en-US"/>
              </w:rPr>
              <w:t xml:space="preserve">Project manager and team </w:t>
            </w:r>
          </w:p>
        </w:tc>
        <w:tc>
          <w:tcPr>
            <w:tcW w:w="0" w:type="auto"/>
            <w:shd w:val="clear" w:color="auto" w:fill="CCFFCC"/>
            <w:vAlign w:val="center"/>
          </w:tcPr>
          <w:p w:rsidR="00A474F6" w:rsidRPr="00852928" w:rsidRDefault="00A474F6" w:rsidP="00B75D2F">
            <w:pPr>
              <w:rPr>
                <w:lang w:val="en-US"/>
              </w:rPr>
            </w:pPr>
            <w:r w:rsidRPr="00852928">
              <w:rPr>
                <w:szCs w:val="22"/>
                <w:lang w:val="en-US"/>
              </w:rPr>
              <w:t>10 000</w:t>
            </w:r>
          </w:p>
        </w:tc>
        <w:tc>
          <w:tcPr>
            <w:tcW w:w="0" w:type="auto"/>
            <w:shd w:val="clear" w:color="auto" w:fill="CCFFCC"/>
          </w:tcPr>
          <w:p w:rsidR="00A474F6" w:rsidRPr="00852928" w:rsidRDefault="00A474F6" w:rsidP="00B75D2F">
            <w:pPr>
              <w:rPr>
                <w:lang w:val="en-US"/>
              </w:rPr>
            </w:pPr>
            <w:r>
              <w:rPr>
                <w:szCs w:val="22"/>
                <w:lang w:val="en-US"/>
              </w:rPr>
              <w:t>Annuellement</w:t>
            </w:r>
          </w:p>
        </w:tc>
      </w:tr>
      <w:tr w:rsidR="00A474F6" w:rsidRPr="00852928" w:rsidTr="00B75D2F">
        <w:tc>
          <w:tcPr>
            <w:tcW w:w="0" w:type="auto"/>
            <w:shd w:val="clear" w:color="auto" w:fill="CCFFCC"/>
          </w:tcPr>
          <w:p w:rsidR="00A474F6" w:rsidRPr="00852928" w:rsidRDefault="00A474F6" w:rsidP="00B75D2F">
            <w:pPr>
              <w:rPr>
                <w:lang w:val="en-US"/>
              </w:rPr>
            </w:pPr>
            <w:r w:rsidRPr="00852928">
              <w:rPr>
                <w:szCs w:val="22"/>
                <w:lang w:val="en-US"/>
              </w:rPr>
              <w:t>Visit</w:t>
            </w:r>
            <w:r>
              <w:rPr>
                <w:szCs w:val="22"/>
                <w:lang w:val="en-US"/>
              </w:rPr>
              <w:t xml:space="preserve">es sur le terrain </w:t>
            </w:r>
            <w:r w:rsidRPr="00852928">
              <w:rPr>
                <w:szCs w:val="22"/>
                <w:lang w:val="en-US"/>
              </w:rPr>
              <w:t>(UNDP staff travel costs to be charged to IA fees)</w:t>
            </w:r>
          </w:p>
        </w:tc>
        <w:tc>
          <w:tcPr>
            <w:tcW w:w="0" w:type="auto"/>
            <w:shd w:val="clear" w:color="auto" w:fill="CCFFCC"/>
            <w:vAlign w:val="center"/>
          </w:tcPr>
          <w:p w:rsidR="00A474F6" w:rsidRPr="00852928" w:rsidRDefault="00A474F6" w:rsidP="006F34AA">
            <w:pPr>
              <w:numPr>
                <w:ilvl w:val="0"/>
                <w:numId w:val="60"/>
              </w:numPr>
              <w:spacing w:after="0"/>
              <w:jc w:val="left"/>
              <w:rPr>
                <w:rFonts w:cs="Arial"/>
                <w:sz w:val="20"/>
                <w:szCs w:val="20"/>
                <w:lang w:val="en-US"/>
              </w:rPr>
            </w:pPr>
            <w:r w:rsidRPr="00852928">
              <w:rPr>
                <w:rFonts w:cs="Arial"/>
                <w:sz w:val="20"/>
                <w:szCs w:val="20"/>
                <w:lang w:val="en-US"/>
              </w:rPr>
              <w:t xml:space="preserve">UNDP CO </w:t>
            </w:r>
          </w:p>
          <w:p w:rsidR="00A474F6" w:rsidRPr="00852928" w:rsidRDefault="00A474F6" w:rsidP="006F34AA">
            <w:pPr>
              <w:numPr>
                <w:ilvl w:val="0"/>
                <w:numId w:val="60"/>
              </w:numPr>
              <w:spacing w:after="0"/>
              <w:jc w:val="left"/>
              <w:rPr>
                <w:rFonts w:cs="Arial"/>
                <w:sz w:val="20"/>
                <w:szCs w:val="20"/>
                <w:lang w:val="en-US"/>
              </w:rPr>
            </w:pPr>
            <w:r w:rsidRPr="00852928">
              <w:rPr>
                <w:rFonts w:cs="Arial"/>
                <w:sz w:val="20"/>
                <w:szCs w:val="20"/>
                <w:lang w:val="en-US"/>
              </w:rPr>
              <w:t>UNDP RCU (as appropriate)</w:t>
            </w:r>
          </w:p>
          <w:p w:rsidR="00A474F6" w:rsidRPr="00852928" w:rsidRDefault="00A474F6" w:rsidP="006F34AA">
            <w:pPr>
              <w:numPr>
                <w:ilvl w:val="0"/>
                <w:numId w:val="60"/>
              </w:numPr>
              <w:spacing w:after="0"/>
              <w:jc w:val="left"/>
              <w:rPr>
                <w:rFonts w:cs="Arial"/>
                <w:sz w:val="20"/>
                <w:szCs w:val="20"/>
                <w:lang w:val="en-US"/>
              </w:rPr>
            </w:pPr>
            <w:r w:rsidRPr="00852928">
              <w:rPr>
                <w:rFonts w:cs="Arial"/>
                <w:sz w:val="20"/>
                <w:szCs w:val="20"/>
                <w:lang w:val="en-US"/>
              </w:rPr>
              <w:t>Government representatives</w:t>
            </w:r>
          </w:p>
        </w:tc>
        <w:tc>
          <w:tcPr>
            <w:tcW w:w="0" w:type="auto"/>
            <w:shd w:val="clear" w:color="auto" w:fill="CCFFCC"/>
            <w:vAlign w:val="center"/>
          </w:tcPr>
          <w:p w:rsidR="00A474F6" w:rsidRPr="0074785E" w:rsidRDefault="00A474F6" w:rsidP="00B75D2F">
            <w:pPr>
              <w:rPr>
                <w:lang w:val="en-US"/>
              </w:rPr>
            </w:pPr>
            <w:r>
              <w:rPr>
                <w:szCs w:val="22"/>
                <w:lang w:val="en-US"/>
              </w:rPr>
              <w:t>3</w:t>
            </w:r>
            <w:r w:rsidRPr="00852928">
              <w:rPr>
                <w:szCs w:val="22"/>
                <w:lang w:val="en-US"/>
              </w:rPr>
              <w:t>000</w:t>
            </w:r>
          </w:p>
        </w:tc>
        <w:tc>
          <w:tcPr>
            <w:tcW w:w="0" w:type="auto"/>
            <w:shd w:val="clear" w:color="auto" w:fill="CCFFCC"/>
          </w:tcPr>
          <w:p w:rsidR="00A474F6" w:rsidRPr="0074785E" w:rsidRDefault="00A474F6" w:rsidP="00B75D2F">
            <w:pPr>
              <w:jc w:val="left"/>
              <w:rPr>
                <w:lang w:val="en-US"/>
              </w:rPr>
            </w:pPr>
            <w:r w:rsidRPr="0074785E">
              <w:rPr>
                <w:szCs w:val="22"/>
                <w:lang w:val="en-US"/>
              </w:rPr>
              <w:t xml:space="preserve">Annuellement </w:t>
            </w:r>
          </w:p>
        </w:tc>
      </w:tr>
      <w:tr w:rsidR="00A474F6" w:rsidRPr="00852928" w:rsidTr="00B75D2F">
        <w:tc>
          <w:tcPr>
            <w:tcW w:w="0" w:type="auto"/>
            <w:gridSpan w:val="2"/>
            <w:shd w:val="clear" w:color="auto" w:fill="CCFFCC"/>
          </w:tcPr>
          <w:p w:rsidR="00A474F6" w:rsidRPr="00852928" w:rsidRDefault="00A474F6" w:rsidP="00B75D2F">
            <w:pPr>
              <w:rPr>
                <w:lang w:val="en-US"/>
              </w:rPr>
            </w:pPr>
            <w:r w:rsidRPr="00852928">
              <w:rPr>
                <w:szCs w:val="22"/>
                <w:lang w:val="en-US"/>
              </w:rPr>
              <w:t xml:space="preserve">TOTAL </w:t>
            </w:r>
            <w:r>
              <w:rPr>
                <w:szCs w:val="22"/>
                <w:lang w:val="en-US"/>
              </w:rPr>
              <w:t xml:space="preserve">indicatif des coûts </w:t>
            </w:r>
            <w:r w:rsidRPr="00852928">
              <w:rPr>
                <w:szCs w:val="22"/>
                <w:lang w:val="en-US"/>
              </w:rPr>
              <w:t xml:space="preserve"> </w:t>
            </w:r>
          </w:p>
          <w:p w:rsidR="00A474F6" w:rsidRPr="00852928" w:rsidRDefault="00A474F6" w:rsidP="00B75D2F">
            <w:pPr>
              <w:rPr>
                <w:lang w:val="en-US"/>
              </w:rPr>
            </w:pPr>
            <w:r w:rsidRPr="00852928">
              <w:rPr>
                <w:szCs w:val="22"/>
                <w:lang w:val="en-US"/>
              </w:rPr>
              <w:t xml:space="preserve">Excluding project team staff time and UNDP staff and travel expenses </w:t>
            </w:r>
          </w:p>
        </w:tc>
        <w:tc>
          <w:tcPr>
            <w:tcW w:w="0" w:type="auto"/>
            <w:shd w:val="clear" w:color="auto" w:fill="CCFFCC"/>
            <w:vAlign w:val="center"/>
          </w:tcPr>
          <w:p w:rsidR="00A474F6" w:rsidRPr="00852928" w:rsidRDefault="00A474F6" w:rsidP="00B75D2F">
            <w:pPr>
              <w:rPr>
                <w:lang w:val="en-US"/>
              </w:rPr>
            </w:pPr>
            <w:r>
              <w:rPr>
                <w:szCs w:val="22"/>
                <w:lang w:val="en-US"/>
              </w:rPr>
              <w:t xml:space="preserve">97,500 Euros </w:t>
            </w:r>
          </w:p>
        </w:tc>
        <w:tc>
          <w:tcPr>
            <w:tcW w:w="0" w:type="auto"/>
            <w:shd w:val="clear" w:color="auto" w:fill="CCFFCC"/>
          </w:tcPr>
          <w:p w:rsidR="00A474F6" w:rsidRPr="00852928" w:rsidRDefault="00A474F6" w:rsidP="00B75D2F">
            <w:pPr>
              <w:rPr>
                <w:lang w:val="en-US"/>
              </w:rPr>
            </w:pPr>
          </w:p>
        </w:tc>
      </w:tr>
    </w:tbl>
    <w:p w:rsidR="00A474F6" w:rsidRPr="00C62309" w:rsidRDefault="00A474F6" w:rsidP="003D598D">
      <w:pPr>
        <w:rPr>
          <w:rFonts w:ascii="Times New Roman" w:hAnsi="Times New Roman"/>
          <w:sz w:val="24"/>
          <w:lang w:val="fr-CH"/>
        </w:rPr>
      </w:pPr>
    </w:p>
    <w:p w:rsidR="00A474F6" w:rsidRPr="00C62309" w:rsidRDefault="00A474F6" w:rsidP="003D598D">
      <w:pPr>
        <w:rPr>
          <w:rFonts w:ascii="Times New Roman" w:hAnsi="Times New Roman"/>
          <w:sz w:val="24"/>
          <w:lang w:val="fr-CH"/>
        </w:rPr>
      </w:pPr>
    </w:p>
    <w:p w:rsidR="00A474F6" w:rsidRPr="00C62309" w:rsidRDefault="00A474F6" w:rsidP="003D598D">
      <w:pPr>
        <w:rPr>
          <w:rFonts w:ascii="Times New Roman" w:hAnsi="Times New Roman"/>
          <w:sz w:val="24"/>
          <w:lang w:val="fr-CH"/>
        </w:rPr>
      </w:pPr>
    </w:p>
    <w:p w:rsidR="00A474F6" w:rsidRPr="00C62309" w:rsidRDefault="00A474F6" w:rsidP="003D598D">
      <w:pPr>
        <w:rPr>
          <w:rFonts w:ascii="Times New Roman" w:hAnsi="Times New Roman"/>
          <w:sz w:val="24"/>
          <w:lang w:val="fr-CH"/>
        </w:rPr>
      </w:pPr>
    </w:p>
    <w:p w:rsidR="00A474F6" w:rsidRPr="00C62309" w:rsidRDefault="00A474F6" w:rsidP="003D598D">
      <w:pPr>
        <w:rPr>
          <w:rFonts w:ascii="Times New Roman" w:hAnsi="Times New Roman"/>
          <w:sz w:val="24"/>
          <w:lang w:val="fr-CH"/>
        </w:rPr>
      </w:pPr>
    </w:p>
    <w:p w:rsidR="00A474F6" w:rsidRPr="00C62309" w:rsidRDefault="00A474F6" w:rsidP="003D598D">
      <w:pPr>
        <w:rPr>
          <w:rFonts w:ascii="Times New Roman" w:hAnsi="Times New Roman"/>
          <w:sz w:val="24"/>
          <w:lang w:val="fr-CH"/>
        </w:rPr>
      </w:pPr>
    </w:p>
    <w:p w:rsidR="00A474F6" w:rsidRPr="00C62309" w:rsidRDefault="00A474F6" w:rsidP="003D598D">
      <w:pPr>
        <w:rPr>
          <w:rFonts w:ascii="Times New Roman" w:hAnsi="Times New Roman"/>
          <w:sz w:val="24"/>
          <w:lang w:val="fr-CH"/>
        </w:rPr>
      </w:pPr>
    </w:p>
    <w:p w:rsidR="00A474F6" w:rsidRPr="00C62309" w:rsidRDefault="00A474F6" w:rsidP="003D598D">
      <w:pPr>
        <w:rPr>
          <w:rFonts w:ascii="Times New Roman" w:hAnsi="Times New Roman"/>
          <w:sz w:val="24"/>
          <w:lang w:val="fr-CH"/>
        </w:rPr>
      </w:pPr>
    </w:p>
    <w:p w:rsidR="00A474F6" w:rsidRPr="00C62309" w:rsidRDefault="00A474F6" w:rsidP="003D598D">
      <w:pPr>
        <w:rPr>
          <w:rFonts w:ascii="Times New Roman" w:hAnsi="Times New Roman"/>
          <w:sz w:val="24"/>
          <w:lang w:val="fr-CH"/>
        </w:rPr>
        <w:sectPr w:rsidR="00A474F6" w:rsidRPr="00C62309" w:rsidSect="00CF19A7">
          <w:pgSz w:w="11906" w:h="16838" w:code="9"/>
          <w:pgMar w:top="862" w:right="1151" w:bottom="862" w:left="1151" w:header="720" w:footer="431" w:gutter="0"/>
          <w:cols w:space="708"/>
          <w:titlePg/>
          <w:rtlGutter/>
          <w:docGrid w:linePitch="360"/>
        </w:sectPr>
      </w:pPr>
    </w:p>
    <w:p w:rsidR="00A474F6" w:rsidRDefault="00A474F6" w:rsidP="00D10BE3">
      <w:pPr>
        <w:pStyle w:val="Heading1"/>
        <w:rPr>
          <w:rFonts w:ascii="Times New Roman" w:hAnsi="Times New Roman"/>
          <w:sz w:val="24"/>
          <w:szCs w:val="24"/>
          <w:lang w:val="fr-CH"/>
        </w:rPr>
      </w:pPr>
    </w:p>
    <w:p w:rsidR="00A474F6" w:rsidRPr="005B6918" w:rsidRDefault="00A474F6" w:rsidP="00D10BE3">
      <w:pPr>
        <w:pStyle w:val="Heading1"/>
        <w:rPr>
          <w:rFonts w:ascii="Times New Roman" w:hAnsi="Times New Roman"/>
          <w:sz w:val="24"/>
          <w:szCs w:val="24"/>
          <w:u w:val="single"/>
          <w:lang w:val="fr-CH"/>
        </w:rPr>
      </w:pPr>
      <w:r w:rsidRPr="005B6918">
        <w:rPr>
          <w:rFonts w:ascii="Times New Roman" w:hAnsi="Times New Roman"/>
          <w:sz w:val="24"/>
          <w:szCs w:val="24"/>
          <w:u w:val="single"/>
          <w:lang w:val="fr-CH"/>
        </w:rPr>
        <w:t>Contexte Juridique</w:t>
      </w:r>
      <w:r>
        <w:rPr>
          <w:rFonts w:ascii="Times New Roman" w:hAnsi="Times New Roman"/>
          <w:sz w:val="24"/>
          <w:szCs w:val="24"/>
          <w:u w:val="single"/>
          <w:lang w:val="fr-CH"/>
        </w:rPr>
        <w:t> :</w:t>
      </w:r>
    </w:p>
    <w:p w:rsidR="00A474F6" w:rsidRPr="00C62309" w:rsidRDefault="00A474F6" w:rsidP="00273A00">
      <w:pPr>
        <w:spacing w:after="0"/>
        <w:rPr>
          <w:rFonts w:ascii="Times New Roman" w:hAnsi="Times New Roman"/>
          <w:sz w:val="24"/>
          <w:lang w:val="fr-CH"/>
        </w:rPr>
      </w:pPr>
    </w:p>
    <w:p w:rsidR="00A474F6" w:rsidRPr="00C62309" w:rsidRDefault="00A474F6" w:rsidP="00273A00">
      <w:pPr>
        <w:spacing w:after="0"/>
        <w:rPr>
          <w:rFonts w:ascii="Times New Roman" w:hAnsi="Times New Roman"/>
          <w:sz w:val="24"/>
          <w:lang w:val="fr-CH"/>
        </w:rPr>
      </w:pPr>
      <w:r w:rsidRPr="00C62309">
        <w:rPr>
          <w:rFonts w:ascii="Times New Roman" w:hAnsi="Times New Roman"/>
          <w:sz w:val="24"/>
          <w:lang w:val="fr-CH"/>
        </w:rPr>
        <w:t>Le présent document de projet constitue l’instrument auquel l’article 1</w:t>
      </w:r>
      <w:r w:rsidRPr="00C62309">
        <w:rPr>
          <w:rFonts w:ascii="Times New Roman" w:hAnsi="Times New Roman"/>
          <w:sz w:val="24"/>
          <w:vertAlign w:val="superscript"/>
          <w:lang w:val="fr-CH"/>
        </w:rPr>
        <w:t>er</w:t>
      </w:r>
      <w:r w:rsidRPr="00C62309">
        <w:rPr>
          <w:rFonts w:ascii="Times New Roman" w:hAnsi="Times New Roman"/>
          <w:sz w:val="24"/>
          <w:lang w:val="fr-CH"/>
        </w:rPr>
        <w:t xml:space="preserve"> de l’accord type d’assistance de base conclu entre le Gouvernement du Sénégal et le PNUD, signé le 4 juillet 1987, fait référence. Aux fins de l’Accord Type, l’Agent d’exécution du pays hôte sera l’organe gouvernemental de coopération décrit dans ledit Accord.</w:t>
      </w:r>
    </w:p>
    <w:p w:rsidR="00A474F6" w:rsidRPr="00C62309" w:rsidRDefault="00A474F6" w:rsidP="00950BAE">
      <w:pPr>
        <w:autoSpaceDE w:val="0"/>
        <w:autoSpaceDN w:val="0"/>
        <w:adjustRightInd w:val="0"/>
        <w:spacing w:after="0"/>
        <w:jc w:val="left"/>
        <w:rPr>
          <w:rFonts w:ascii="Times New Roman" w:hAnsi="Times New Roman"/>
          <w:sz w:val="24"/>
          <w:lang w:val="fr-CH"/>
        </w:rPr>
      </w:pPr>
    </w:p>
    <w:p w:rsidR="00A474F6" w:rsidRPr="00C62309" w:rsidRDefault="00A474F6" w:rsidP="00950BAE">
      <w:pPr>
        <w:autoSpaceDE w:val="0"/>
        <w:autoSpaceDN w:val="0"/>
        <w:adjustRightInd w:val="0"/>
        <w:spacing w:after="0"/>
        <w:jc w:val="left"/>
        <w:rPr>
          <w:rFonts w:ascii="Times New Roman" w:hAnsi="Times New Roman"/>
          <w:sz w:val="24"/>
          <w:lang w:val="fr-CH"/>
        </w:rPr>
      </w:pPr>
      <w:r w:rsidRPr="00C62309">
        <w:rPr>
          <w:rFonts w:ascii="Times New Roman" w:hAnsi="Times New Roman"/>
          <w:sz w:val="24"/>
          <w:lang w:val="fr-CH"/>
        </w:rPr>
        <w:t>Les amendements au document de projet ne peuvent être apportés qu’avec l’accord préalable des parties signataires.</w:t>
      </w:r>
    </w:p>
    <w:p w:rsidR="00A474F6" w:rsidRPr="00C62309" w:rsidRDefault="00A474F6" w:rsidP="00875FC3">
      <w:pPr>
        <w:spacing w:after="0"/>
        <w:rPr>
          <w:rFonts w:ascii="Times New Roman" w:hAnsi="Times New Roman"/>
          <w:sz w:val="24"/>
          <w:lang w:val="fr-CH"/>
        </w:rPr>
      </w:pPr>
      <w:r w:rsidRPr="00C62309">
        <w:rPr>
          <w:rFonts w:ascii="Times New Roman" w:hAnsi="Times New Roman"/>
          <w:sz w:val="24"/>
          <w:lang w:val="fr-CH"/>
        </w:rPr>
        <w:t>Les amendements peuvent portés sur :</w:t>
      </w:r>
    </w:p>
    <w:p w:rsidR="00A474F6" w:rsidRPr="00C62309" w:rsidRDefault="00A474F6" w:rsidP="006F34AA">
      <w:pPr>
        <w:pStyle w:val="ListParagraph"/>
        <w:numPr>
          <w:ilvl w:val="0"/>
          <w:numId w:val="4"/>
        </w:numPr>
        <w:rPr>
          <w:lang w:val="fr-CH"/>
        </w:rPr>
      </w:pPr>
      <w:r w:rsidRPr="00C62309">
        <w:rPr>
          <w:lang w:val="fr-CH"/>
        </w:rPr>
        <w:t>Les révisions ou compléments apportés aux annexes du document de projet, y compris l’élaboration du plan de travail annuel détaillé et le calendrier de mise en œuvre ;</w:t>
      </w:r>
    </w:p>
    <w:p w:rsidR="00A474F6" w:rsidRPr="00C62309" w:rsidRDefault="00A474F6" w:rsidP="006F34AA">
      <w:pPr>
        <w:pStyle w:val="ListParagraph"/>
        <w:numPr>
          <w:ilvl w:val="0"/>
          <w:numId w:val="4"/>
        </w:numPr>
        <w:jc w:val="both"/>
        <w:rPr>
          <w:lang w:val="fr-CH"/>
        </w:rPr>
      </w:pPr>
      <w:r w:rsidRPr="00C62309">
        <w:rPr>
          <w:lang w:val="fr-CH"/>
        </w:rPr>
        <w:t>Les révisions n’ayant pas d’incidence notable sur les objectifs immédiats, produits et activités, mais qui tiennent à l’évaluation de la contribution des apports déjà convenus ou aux augmentations de coûts dues à l’inflation ;</w:t>
      </w:r>
    </w:p>
    <w:p w:rsidR="00A474F6" w:rsidRPr="00C62309" w:rsidRDefault="00A474F6" w:rsidP="006F34AA">
      <w:pPr>
        <w:pStyle w:val="ListParagraph"/>
        <w:numPr>
          <w:ilvl w:val="0"/>
          <w:numId w:val="4"/>
        </w:numPr>
        <w:jc w:val="both"/>
        <w:rPr>
          <w:lang w:val="fr-CH"/>
        </w:rPr>
      </w:pPr>
      <w:r w:rsidRPr="00C62309">
        <w:rPr>
          <w:lang w:val="fr-CH"/>
        </w:rPr>
        <w:t>Les révisions annuelles obligatoires pour le rééchelonnement de la fourniture des apports prévus au projet, l’accroissement des coûts des services d’experts ou d’autres dû à l’inflation et la prise en charge du traitement préférentiel accordé à l’agence d’exécution pour le remboursement de ses dépenses.</w:t>
      </w:r>
    </w:p>
    <w:p w:rsidR="00A474F6" w:rsidRPr="00C62309" w:rsidRDefault="00A474F6" w:rsidP="00D50746">
      <w:pPr>
        <w:spacing w:after="0"/>
        <w:rPr>
          <w:rFonts w:ascii="Times New Roman" w:hAnsi="Times New Roman"/>
          <w:sz w:val="24"/>
          <w:lang w:val="fr-CH"/>
        </w:rPr>
      </w:pPr>
    </w:p>
    <w:p w:rsidR="00A474F6" w:rsidRPr="00C62309" w:rsidRDefault="00A474F6" w:rsidP="00D50746">
      <w:pPr>
        <w:spacing w:after="0"/>
        <w:rPr>
          <w:rFonts w:ascii="Times New Roman" w:hAnsi="Times New Roman"/>
          <w:sz w:val="24"/>
          <w:lang w:val="fr-CH"/>
        </w:rPr>
      </w:pPr>
      <w:r w:rsidRPr="00C62309">
        <w:rPr>
          <w:rFonts w:ascii="Times New Roman" w:hAnsi="Times New Roman"/>
          <w:sz w:val="24"/>
          <w:lang w:val="fr-CH"/>
        </w:rPr>
        <w:t xml:space="preserve">Le Gouvernement s’engage à exonérer de tous droits et taxes de douane les biens (équipements, matériels) et services à acquérir pour l’exécution du présent projet. </w:t>
      </w: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pPr>
    </w:p>
    <w:p w:rsidR="00A474F6" w:rsidRPr="00C62309" w:rsidRDefault="00A474F6" w:rsidP="00C913DA">
      <w:pPr>
        <w:rPr>
          <w:rFonts w:ascii="Times New Roman" w:hAnsi="Times New Roman"/>
          <w:sz w:val="24"/>
          <w:lang w:val="fr-CH"/>
        </w:rPr>
        <w:sectPr w:rsidR="00A474F6" w:rsidRPr="00C62309" w:rsidSect="00CF19A7">
          <w:pgSz w:w="11906" w:h="16838" w:code="9"/>
          <w:pgMar w:top="862" w:right="1151" w:bottom="862" w:left="1151" w:header="720" w:footer="431" w:gutter="0"/>
          <w:cols w:space="708"/>
          <w:titlePg/>
          <w:rtlGutter/>
          <w:docGrid w:linePitch="360"/>
        </w:sectPr>
      </w:pPr>
    </w:p>
    <w:p w:rsidR="00A474F6" w:rsidRDefault="00A474F6" w:rsidP="00280E21">
      <w:pPr>
        <w:pStyle w:val="Heading1"/>
        <w:rPr>
          <w:rFonts w:ascii="Times New Roman" w:hAnsi="Times New Roman"/>
          <w:sz w:val="24"/>
          <w:szCs w:val="24"/>
          <w:u w:val="single"/>
          <w:lang w:val="fr-CH"/>
        </w:rPr>
      </w:pPr>
      <w:r>
        <w:rPr>
          <w:rFonts w:ascii="Times New Roman" w:hAnsi="Times New Roman"/>
          <w:sz w:val="24"/>
          <w:szCs w:val="24"/>
          <w:u w:val="single"/>
          <w:lang w:val="fr-CH"/>
        </w:rPr>
        <w:lastRenderedPageBreak/>
        <w:t>Termes de Référence  du Personnel :</w:t>
      </w:r>
    </w:p>
    <w:p w:rsidR="00A474F6" w:rsidRPr="00B60470" w:rsidRDefault="00A474F6" w:rsidP="00C0067B">
      <w:pPr>
        <w:pStyle w:val="BodyText"/>
        <w:rPr>
          <w:rFonts w:ascii="Times New Roman" w:hAnsi="Times New Roman"/>
          <w:b/>
          <w:bCs/>
          <w:szCs w:val="22"/>
          <w:lang w:val="fr-FR"/>
        </w:rPr>
      </w:pPr>
      <w:r w:rsidRPr="00B60470">
        <w:rPr>
          <w:rFonts w:ascii="Times New Roman" w:hAnsi="Times New Roman"/>
          <w:b/>
          <w:bCs/>
          <w:szCs w:val="22"/>
          <w:u w:val="single"/>
          <w:lang w:val="fr-FR"/>
        </w:rPr>
        <w:t>TITRE DU POSTE</w:t>
      </w:r>
      <w:r w:rsidRPr="00B60470">
        <w:rPr>
          <w:rFonts w:ascii="Times New Roman" w:hAnsi="Times New Roman"/>
          <w:b/>
          <w:bCs/>
          <w:szCs w:val="22"/>
          <w:lang w:val="fr-FR"/>
        </w:rPr>
        <w:t> : COORDONNATEUR NATIONAL</w:t>
      </w:r>
    </w:p>
    <w:p w:rsidR="00A474F6" w:rsidRPr="00B60470" w:rsidRDefault="00A474F6" w:rsidP="00C0067B">
      <w:pPr>
        <w:pStyle w:val="BodyText"/>
        <w:rPr>
          <w:rFonts w:ascii="Times New Roman" w:hAnsi="Times New Roman"/>
          <w:b/>
          <w:bCs/>
          <w:szCs w:val="22"/>
          <w:u w:val="single"/>
          <w:lang w:val="fr-FR"/>
        </w:rPr>
      </w:pPr>
    </w:p>
    <w:p w:rsidR="00A474F6" w:rsidRPr="00B60470" w:rsidRDefault="00A474F6" w:rsidP="00C0067B">
      <w:pPr>
        <w:pStyle w:val="BodyText"/>
        <w:rPr>
          <w:rFonts w:ascii="Times New Roman" w:hAnsi="Times New Roman"/>
          <w:b/>
          <w:bCs/>
          <w:szCs w:val="22"/>
          <w:lang w:val="fr-FR"/>
        </w:rPr>
      </w:pPr>
      <w:r w:rsidRPr="00B60470">
        <w:rPr>
          <w:rFonts w:ascii="Times New Roman" w:hAnsi="Times New Roman"/>
          <w:b/>
          <w:bCs/>
          <w:szCs w:val="22"/>
          <w:u w:val="single"/>
          <w:lang w:val="fr-FR"/>
        </w:rPr>
        <w:t>Lieu d’affectation</w:t>
      </w:r>
      <w:r w:rsidRPr="00B60470">
        <w:rPr>
          <w:rFonts w:ascii="Times New Roman" w:hAnsi="Times New Roman"/>
          <w:b/>
          <w:bCs/>
          <w:szCs w:val="22"/>
          <w:lang w:val="fr-FR"/>
        </w:rPr>
        <w:t> : Dakar, Sénégal</w:t>
      </w:r>
    </w:p>
    <w:p w:rsidR="00A474F6" w:rsidRPr="00B60470" w:rsidRDefault="00A474F6" w:rsidP="00C0067B">
      <w:pPr>
        <w:pStyle w:val="BodyText"/>
        <w:rPr>
          <w:rFonts w:ascii="Times New Roman" w:hAnsi="Times New Roman"/>
          <w:b/>
          <w:bCs/>
          <w:szCs w:val="22"/>
          <w:lang w:val="fr-FR"/>
        </w:rPr>
      </w:pPr>
      <w:r w:rsidRPr="00B60470">
        <w:rPr>
          <w:rFonts w:ascii="Times New Roman" w:hAnsi="Times New Roman"/>
          <w:b/>
          <w:bCs/>
          <w:szCs w:val="22"/>
          <w:u w:val="single"/>
          <w:lang w:val="fr-FR"/>
        </w:rPr>
        <w:t>Durée</w:t>
      </w:r>
      <w:r w:rsidRPr="00B60470">
        <w:rPr>
          <w:rFonts w:ascii="Times New Roman" w:hAnsi="Times New Roman"/>
          <w:b/>
          <w:bCs/>
          <w:szCs w:val="22"/>
          <w:lang w:val="fr-FR"/>
        </w:rPr>
        <w:t> : Un (01) an, renouvelable</w:t>
      </w:r>
    </w:p>
    <w:p w:rsidR="00A474F6" w:rsidRPr="00B60470" w:rsidRDefault="00A474F6" w:rsidP="00C0067B">
      <w:pPr>
        <w:pStyle w:val="Subtitle"/>
        <w:jc w:val="both"/>
        <w:rPr>
          <w:sz w:val="22"/>
          <w:szCs w:val="22"/>
        </w:rPr>
      </w:pPr>
    </w:p>
    <w:p w:rsidR="00A474F6" w:rsidRPr="00B60470" w:rsidRDefault="00A474F6" w:rsidP="00C0067B">
      <w:pPr>
        <w:pStyle w:val="Subtitle"/>
        <w:jc w:val="both"/>
        <w:rPr>
          <w:sz w:val="22"/>
          <w:szCs w:val="22"/>
        </w:rPr>
      </w:pPr>
      <w:r w:rsidRPr="00B60470">
        <w:rPr>
          <w:sz w:val="22"/>
          <w:szCs w:val="22"/>
        </w:rPr>
        <w:t>DESCRIPTION DES TACHES</w:t>
      </w:r>
    </w:p>
    <w:p w:rsidR="00A474F6" w:rsidRPr="00B60470" w:rsidRDefault="00A474F6" w:rsidP="00C0067B">
      <w:pPr>
        <w:rPr>
          <w:rFonts w:ascii="Times New Roman" w:hAnsi="Times New Roman"/>
          <w:b/>
          <w:bCs/>
          <w:szCs w:val="22"/>
          <w:u w:val="single"/>
          <w:lang w:val="fr-FR"/>
        </w:rPr>
      </w:pPr>
    </w:p>
    <w:p w:rsidR="00A474F6" w:rsidRPr="00B60470" w:rsidRDefault="00A474F6" w:rsidP="00C0067B">
      <w:pPr>
        <w:rPr>
          <w:rFonts w:ascii="Times New Roman" w:hAnsi="Times New Roman"/>
          <w:szCs w:val="22"/>
          <w:lang w:val="fr-FR"/>
        </w:rPr>
      </w:pPr>
      <w:r w:rsidRPr="00B60470">
        <w:rPr>
          <w:rFonts w:ascii="Times New Roman" w:hAnsi="Times New Roman"/>
          <w:szCs w:val="22"/>
          <w:lang w:val="fr-FR"/>
        </w:rPr>
        <w:t>Le Coordonnateur National du Projet a en charge les fonctions suivantes :</w:t>
      </w:r>
    </w:p>
    <w:p w:rsidR="00A474F6" w:rsidRPr="00B60470" w:rsidRDefault="00A474F6" w:rsidP="00C0067B">
      <w:pPr>
        <w:rPr>
          <w:rFonts w:ascii="Times New Roman" w:hAnsi="Times New Roman"/>
          <w:szCs w:val="22"/>
          <w:lang w:val="fr-FR"/>
        </w:rPr>
      </w:pPr>
    </w:p>
    <w:p w:rsidR="00A474F6" w:rsidRPr="00B60470" w:rsidRDefault="00A474F6" w:rsidP="006F34AA">
      <w:pPr>
        <w:numPr>
          <w:ilvl w:val="0"/>
          <w:numId w:val="46"/>
        </w:numPr>
        <w:spacing w:after="0"/>
        <w:rPr>
          <w:rFonts w:ascii="Times New Roman" w:hAnsi="Times New Roman"/>
          <w:szCs w:val="22"/>
          <w:lang w:val="fr-FR"/>
        </w:rPr>
      </w:pPr>
      <w:r w:rsidRPr="00B60470">
        <w:rPr>
          <w:rFonts w:ascii="Times New Roman" w:hAnsi="Times New Roman"/>
          <w:szCs w:val="22"/>
          <w:lang w:val="fr-FR"/>
        </w:rPr>
        <w:t>Ve</w:t>
      </w:r>
      <w:r>
        <w:rPr>
          <w:rFonts w:ascii="Times New Roman" w:hAnsi="Times New Roman"/>
          <w:szCs w:val="22"/>
          <w:lang w:val="fr-FR"/>
        </w:rPr>
        <w:t>iller à l’atteinte des produits</w:t>
      </w:r>
      <w:r w:rsidRPr="00B60470">
        <w:rPr>
          <w:rFonts w:ascii="Times New Roman" w:hAnsi="Times New Roman"/>
          <w:szCs w:val="22"/>
          <w:lang w:val="fr-FR"/>
        </w:rPr>
        <w:t xml:space="preserve"> du projet ;</w:t>
      </w:r>
    </w:p>
    <w:p w:rsidR="00A474F6" w:rsidRPr="00B60470" w:rsidRDefault="00A474F6" w:rsidP="006F34AA">
      <w:pPr>
        <w:numPr>
          <w:ilvl w:val="0"/>
          <w:numId w:val="45"/>
        </w:numPr>
        <w:spacing w:after="0"/>
        <w:rPr>
          <w:rFonts w:ascii="Times New Roman" w:hAnsi="Times New Roman"/>
          <w:szCs w:val="22"/>
          <w:lang w:val="fr-FR"/>
        </w:rPr>
      </w:pPr>
      <w:r w:rsidRPr="00B60470">
        <w:rPr>
          <w:rFonts w:ascii="Times New Roman" w:hAnsi="Times New Roman"/>
          <w:szCs w:val="22"/>
          <w:lang w:val="fr-FR"/>
        </w:rPr>
        <w:t>Assurer la  gestion administrative  et  la coordination de l'ensemble des activités du projet ;</w:t>
      </w:r>
    </w:p>
    <w:p w:rsidR="00A474F6" w:rsidRPr="00B60470" w:rsidRDefault="00A474F6" w:rsidP="006F34AA">
      <w:pPr>
        <w:numPr>
          <w:ilvl w:val="0"/>
          <w:numId w:val="46"/>
        </w:numPr>
        <w:spacing w:after="0"/>
        <w:rPr>
          <w:rFonts w:ascii="Times New Roman" w:hAnsi="Times New Roman"/>
          <w:szCs w:val="22"/>
          <w:lang w:val="fr-FR"/>
        </w:rPr>
      </w:pPr>
      <w:r w:rsidRPr="00B60470">
        <w:rPr>
          <w:rFonts w:ascii="Times New Roman" w:hAnsi="Times New Roman"/>
          <w:szCs w:val="22"/>
          <w:lang w:val="fr-FR"/>
        </w:rPr>
        <w:t>Organiser les aspects pratiques et scientifiques de la mise en œuvre du projet, par une définition et une distribution appropriée des tâches  et ;</w:t>
      </w:r>
    </w:p>
    <w:p w:rsidR="00A474F6" w:rsidRPr="00B60470" w:rsidRDefault="00A474F6" w:rsidP="006F34AA">
      <w:pPr>
        <w:numPr>
          <w:ilvl w:val="0"/>
          <w:numId w:val="46"/>
        </w:numPr>
        <w:spacing w:after="0"/>
        <w:rPr>
          <w:rFonts w:ascii="Times New Roman" w:hAnsi="Times New Roman"/>
          <w:szCs w:val="22"/>
          <w:lang w:val="fr-FR"/>
        </w:rPr>
      </w:pPr>
      <w:r w:rsidRPr="00B60470">
        <w:rPr>
          <w:rFonts w:ascii="Times New Roman" w:hAnsi="Times New Roman"/>
          <w:szCs w:val="22"/>
          <w:lang w:val="fr-FR"/>
        </w:rPr>
        <w:t>Assurer la gestion journalière des finances du projet.</w:t>
      </w:r>
    </w:p>
    <w:p w:rsidR="00A474F6" w:rsidRPr="00A1626E" w:rsidRDefault="00A474F6" w:rsidP="006F34AA">
      <w:pPr>
        <w:numPr>
          <w:ilvl w:val="0"/>
          <w:numId w:val="45"/>
        </w:numPr>
        <w:spacing w:after="0"/>
        <w:rPr>
          <w:rFonts w:ascii="Times New Roman" w:hAnsi="Times New Roman"/>
          <w:szCs w:val="22"/>
          <w:lang w:val="fr-FR"/>
        </w:rPr>
      </w:pPr>
      <w:r w:rsidRPr="00A1626E">
        <w:rPr>
          <w:rFonts w:ascii="Times New Roman" w:hAnsi="Times New Roman"/>
          <w:szCs w:val="22"/>
          <w:lang w:val="fr-FR"/>
        </w:rPr>
        <w:t>Préparer et coordonner les activités du projet </w:t>
      </w:r>
      <w:r w:rsidR="0094200F" w:rsidRPr="00A1626E">
        <w:rPr>
          <w:rFonts w:ascii="Times New Roman" w:hAnsi="Times New Roman"/>
          <w:szCs w:val="22"/>
          <w:lang w:val="fr-FR"/>
        </w:rPr>
        <w:t xml:space="preserve">en coordination avec les UGP dans les régions de concentration </w:t>
      </w:r>
      <w:r w:rsidRPr="00A1626E">
        <w:rPr>
          <w:rFonts w:ascii="Times New Roman" w:hAnsi="Times New Roman"/>
          <w:szCs w:val="22"/>
          <w:lang w:val="fr-FR"/>
        </w:rPr>
        <w:t xml:space="preserve">; </w:t>
      </w:r>
    </w:p>
    <w:p w:rsidR="00A474F6" w:rsidRPr="00A1626E" w:rsidRDefault="00A474F6" w:rsidP="006F34AA">
      <w:pPr>
        <w:numPr>
          <w:ilvl w:val="0"/>
          <w:numId w:val="45"/>
        </w:numPr>
        <w:spacing w:after="0"/>
        <w:rPr>
          <w:rFonts w:ascii="Times New Roman" w:hAnsi="Times New Roman"/>
          <w:szCs w:val="22"/>
          <w:lang w:val="fr-FR"/>
        </w:rPr>
      </w:pPr>
      <w:r w:rsidRPr="00A1626E">
        <w:rPr>
          <w:rFonts w:ascii="Times New Roman" w:hAnsi="Times New Roman"/>
          <w:szCs w:val="22"/>
          <w:lang w:val="fr-FR"/>
        </w:rPr>
        <w:t>Préparer le Plan Annuel d’exécution technique et financière du Projet</w:t>
      </w:r>
      <w:r w:rsidR="0094200F" w:rsidRPr="00A1626E">
        <w:rPr>
          <w:rFonts w:ascii="Times New Roman" w:hAnsi="Times New Roman"/>
          <w:szCs w:val="22"/>
          <w:lang w:val="fr-FR"/>
        </w:rPr>
        <w:t xml:space="preserve"> en coordination avec les UGP dans les régions de concentration ;</w:t>
      </w:r>
    </w:p>
    <w:p w:rsidR="00A474F6" w:rsidRPr="00A1626E" w:rsidRDefault="00A474F6" w:rsidP="006F34AA">
      <w:pPr>
        <w:numPr>
          <w:ilvl w:val="0"/>
          <w:numId w:val="45"/>
        </w:numPr>
        <w:spacing w:after="0"/>
        <w:rPr>
          <w:rFonts w:ascii="Times New Roman" w:hAnsi="Times New Roman"/>
          <w:szCs w:val="22"/>
          <w:lang w:val="fr-FR"/>
        </w:rPr>
      </w:pPr>
      <w:r w:rsidRPr="00A1626E">
        <w:rPr>
          <w:rFonts w:ascii="Times New Roman" w:hAnsi="Times New Roman"/>
          <w:szCs w:val="22"/>
          <w:lang w:val="fr-FR"/>
        </w:rPr>
        <w:t>Elaborer le budget annuel du projet</w:t>
      </w:r>
      <w:r w:rsidR="0094200F" w:rsidRPr="00A1626E">
        <w:rPr>
          <w:rFonts w:ascii="Times New Roman" w:hAnsi="Times New Roman"/>
          <w:szCs w:val="22"/>
          <w:lang w:val="fr-FR"/>
        </w:rPr>
        <w:t xml:space="preserve"> basé sur les plans de travaux préparés dans les régions de concentrations ;</w:t>
      </w:r>
    </w:p>
    <w:p w:rsidR="00A474F6" w:rsidRPr="00B60470" w:rsidRDefault="00A474F6" w:rsidP="006F34AA">
      <w:pPr>
        <w:numPr>
          <w:ilvl w:val="0"/>
          <w:numId w:val="45"/>
        </w:numPr>
        <w:spacing w:after="0"/>
        <w:rPr>
          <w:rFonts w:ascii="Times New Roman" w:hAnsi="Times New Roman"/>
          <w:szCs w:val="22"/>
          <w:lang w:val="fr-FR"/>
        </w:rPr>
      </w:pPr>
      <w:r w:rsidRPr="00B60470">
        <w:rPr>
          <w:rFonts w:ascii="Times New Roman" w:hAnsi="Times New Roman"/>
          <w:szCs w:val="22"/>
          <w:lang w:val="fr-FR"/>
        </w:rPr>
        <w:t>Préparer les demandes d’avances de fonds à transmettre au PNUD par le Gouvernement</w:t>
      </w:r>
    </w:p>
    <w:p w:rsidR="00A474F6" w:rsidRPr="00B60470" w:rsidRDefault="00A474F6" w:rsidP="006F34AA">
      <w:pPr>
        <w:numPr>
          <w:ilvl w:val="0"/>
          <w:numId w:val="45"/>
        </w:numPr>
        <w:spacing w:after="0"/>
        <w:rPr>
          <w:rFonts w:ascii="Times New Roman" w:hAnsi="Times New Roman"/>
          <w:szCs w:val="22"/>
          <w:lang w:val="fr-FR"/>
        </w:rPr>
      </w:pPr>
      <w:r w:rsidRPr="00B60470">
        <w:rPr>
          <w:rFonts w:ascii="Times New Roman" w:hAnsi="Times New Roman"/>
          <w:szCs w:val="22"/>
          <w:lang w:val="fr-FR"/>
        </w:rPr>
        <w:t>Recenser et organiser les experts et consultants concernés dans le domaine</w:t>
      </w:r>
    </w:p>
    <w:p w:rsidR="00A474F6" w:rsidRPr="00B60470" w:rsidRDefault="00A474F6" w:rsidP="006F34AA">
      <w:pPr>
        <w:numPr>
          <w:ilvl w:val="0"/>
          <w:numId w:val="45"/>
        </w:numPr>
        <w:spacing w:after="0"/>
        <w:rPr>
          <w:rFonts w:ascii="Times New Roman" w:hAnsi="Times New Roman"/>
          <w:szCs w:val="22"/>
          <w:lang w:val="fr-FR"/>
        </w:rPr>
      </w:pPr>
      <w:r w:rsidRPr="00B60470">
        <w:rPr>
          <w:rFonts w:ascii="Times New Roman" w:hAnsi="Times New Roman"/>
          <w:szCs w:val="22"/>
          <w:lang w:val="fr-FR"/>
        </w:rPr>
        <w:t xml:space="preserve">Superviser la gestion administrative du Projet </w:t>
      </w:r>
    </w:p>
    <w:p w:rsidR="00A474F6" w:rsidRPr="00B60470" w:rsidRDefault="00A474F6" w:rsidP="006F34AA">
      <w:pPr>
        <w:numPr>
          <w:ilvl w:val="0"/>
          <w:numId w:val="45"/>
        </w:numPr>
        <w:spacing w:after="0"/>
        <w:rPr>
          <w:rFonts w:ascii="Times New Roman" w:hAnsi="Times New Roman"/>
          <w:szCs w:val="22"/>
          <w:lang w:val="fr-FR"/>
        </w:rPr>
      </w:pPr>
      <w:r w:rsidRPr="00B60470">
        <w:rPr>
          <w:rFonts w:ascii="Times New Roman" w:hAnsi="Times New Roman"/>
          <w:szCs w:val="22"/>
          <w:lang w:val="fr-FR"/>
        </w:rPr>
        <w:t xml:space="preserve">Superviser et coordonner les travaux des experts avec des directives claires pour renforcer l’efficacité des activités du projet, ses approches et stratégies sur le terrain ; </w:t>
      </w:r>
    </w:p>
    <w:p w:rsidR="00A474F6" w:rsidRPr="00B60470" w:rsidRDefault="00A474F6" w:rsidP="006F34AA">
      <w:pPr>
        <w:numPr>
          <w:ilvl w:val="0"/>
          <w:numId w:val="45"/>
        </w:numPr>
        <w:spacing w:after="0"/>
        <w:rPr>
          <w:rFonts w:ascii="Times New Roman" w:hAnsi="Times New Roman"/>
          <w:szCs w:val="22"/>
          <w:lang w:val="fr-FR"/>
        </w:rPr>
      </w:pPr>
      <w:r w:rsidRPr="00B60470">
        <w:rPr>
          <w:rFonts w:ascii="Times New Roman" w:hAnsi="Times New Roman"/>
          <w:szCs w:val="22"/>
          <w:lang w:val="fr-FR"/>
        </w:rPr>
        <w:t xml:space="preserve">Superviser toutes les tâches confiées </w:t>
      </w:r>
      <w:r>
        <w:rPr>
          <w:rFonts w:ascii="Times New Roman" w:hAnsi="Times New Roman"/>
          <w:szCs w:val="22"/>
          <w:lang w:val="fr-FR"/>
        </w:rPr>
        <w:t xml:space="preserve">au RAF </w:t>
      </w:r>
      <w:r w:rsidRPr="00B60470">
        <w:rPr>
          <w:rFonts w:ascii="Times New Roman" w:hAnsi="Times New Roman"/>
          <w:szCs w:val="22"/>
          <w:lang w:val="fr-FR"/>
        </w:rPr>
        <w:t>relatives à la tenue des livres, la confection des états financiers trimestriels, les justificatifs des dépenses, l’élaboration et le suivi du budget, la gestion des équipements et des stocks ;</w:t>
      </w:r>
    </w:p>
    <w:p w:rsidR="00A474F6" w:rsidRPr="00B60470" w:rsidRDefault="00A474F6" w:rsidP="006F34AA">
      <w:pPr>
        <w:numPr>
          <w:ilvl w:val="0"/>
          <w:numId w:val="45"/>
        </w:numPr>
        <w:spacing w:after="0"/>
        <w:rPr>
          <w:rFonts w:ascii="Times New Roman" w:hAnsi="Times New Roman"/>
          <w:szCs w:val="22"/>
          <w:lang w:val="fr-FR"/>
        </w:rPr>
      </w:pPr>
      <w:r w:rsidRPr="00B60470">
        <w:rPr>
          <w:rFonts w:ascii="Times New Roman" w:hAnsi="Times New Roman"/>
          <w:szCs w:val="22"/>
          <w:lang w:val="fr-FR"/>
        </w:rPr>
        <w:t>Planifier les interventions des experts et des consultants et les appuyer dans la réalisation de leurs tâches ;</w:t>
      </w:r>
    </w:p>
    <w:p w:rsidR="00A474F6" w:rsidRPr="00B60470" w:rsidRDefault="00A474F6" w:rsidP="006F34AA">
      <w:pPr>
        <w:numPr>
          <w:ilvl w:val="0"/>
          <w:numId w:val="45"/>
        </w:numPr>
        <w:spacing w:after="0"/>
        <w:rPr>
          <w:rFonts w:ascii="Times New Roman" w:hAnsi="Times New Roman"/>
          <w:szCs w:val="22"/>
          <w:lang w:val="fr-FR"/>
        </w:rPr>
      </w:pPr>
      <w:r w:rsidRPr="00B60470">
        <w:rPr>
          <w:rFonts w:ascii="Times New Roman" w:hAnsi="Times New Roman"/>
          <w:szCs w:val="22"/>
          <w:lang w:val="fr-FR"/>
        </w:rPr>
        <w:t>Concevoir, mettre en place et en œuvre un cadre approprié de concertation, d’échange d’expériences, de coordination des actions et de centralisation des données ;</w:t>
      </w:r>
    </w:p>
    <w:p w:rsidR="00A474F6" w:rsidRPr="00B60470" w:rsidRDefault="00A474F6" w:rsidP="006F34AA">
      <w:pPr>
        <w:numPr>
          <w:ilvl w:val="0"/>
          <w:numId w:val="45"/>
        </w:numPr>
        <w:spacing w:after="0"/>
        <w:rPr>
          <w:rFonts w:ascii="Times New Roman" w:hAnsi="Times New Roman"/>
          <w:szCs w:val="22"/>
          <w:lang w:val="fr-FR"/>
        </w:rPr>
      </w:pPr>
      <w:r w:rsidRPr="00B60470">
        <w:rPr>
          <w:rFonts w:ascii="Times New Roman" w:hAnsi="Times New Roman"/>
          <w:szCs w:val="22"/>
          <w:lang w:val="fr-FR"/>
        </w:rPr>
        <w:t>Participer aux cadres de concertation;</w:t>
      </w:r>
    </w:p>
    <w:p w:rsidR="00A474F6" w:rsidRPr="00B60470" w:rsidRDefault="00A474F6" w:rsidP="006F34AA">
      <w:pPr>
        <w:numPr>
          <w:ilvl w:val="0"/>
          <w:numId w:val="45"/>
        </w:numPr>
        <w:spacing w:after="0"/>
        <w:rPr>
          <w:rFonts w:ascii="Times New Roman" w:hAnsi="Times New Roman"/>
          <w:szCs w:val="22"/>
          <w:lang w:val="fr-FR"/>
        </w:rPr>
      </w:pPr>
      <w:r w:rsidRPr="00B60470">
        <w:rPr>
          <w:rFonts w:ascii="Times New Roman" w:hAnsi="Times New Roman"/>
          <w:szCs w:val="22"/>
          <w:lang w:val="fr-FR"/>
        </w:rPr>
        <w:t>Préparer les plans de travail annuels et trimestriels et superviser l’élaboration des rapports d’activités trimestriels, du rapport d’avancement et d’évaluation ainsi que du rapport final ;</w:t>
      </w:r>
    </w:p>
    <w:p w:rsidR="00A474F6" w:rsidRDefault="00A474F6" w:rsidP="006F34AA">
      <w:pPr>
        <w:numPr>
          <w:ilvl w:val="0"/>
          <w:numId w:val="45"/>
        </w:numPr>
        <w:spacing w:after="0"/>
        <w:rPr>
          <w:rFonts w:ascii="Times New Roman" w:hAnsi="Times New Roman"/>
          <w:szCs w:val="22"/>
          <w:lang w:val="fr-FR"/>
        </w:rPr>
      </w:pPr>
      <w:r w:rsidRPr="00B60470">
        <w:rPr>
          <w:rFonts w:ascii="Times New Roman" w:hAnsi="Times New Roman"/>
          <w:szCs w:val="22"/>
          <w:lang w:val="fr-FR"/>
        </w:rPr>
        <w:t>Gérer les fonds, les ressources matérielles et humaines du projet conformément aux procédures du système des Nations Unies et des projets sous « exécution nationale » ;</w:t>
      </w:r>
    </w:p>
    <w:p w:rsidR="00A474F6" w:rsidRPr="00B60470" w:rsidRDefault="00A474F6" w:rsidP="006F34AA">
      <w:pPr>
        <w:numPr>
          <w:ilvl w:val="0"/>
          <w:numId w:val="45"/>
        </w:numPr>
        <w:spacing w:after="0"/>
        <w:rPr>
          <w:rFonts w:ascii="Times New Roman" w:hAnsi="Times New Roman"/>
          <w:szCs w:val="22"/>
          <w:lang w:val="fr-FR"/>
        </w:rPr>
      </w:pPr>
      <w:r>
        <w:rPr>
          <w:rFonts w:ascii="Times New Roman" w:hAnsi="Times New Roman"/>
          <w:szCs w:val="22"/>
          <w:lang w:val="fr-FR"/>
        </w:rPr>
        <w:t>Assurer le secrétariat du CNP.</w:t>
      </w:r>
    </w:p>
    <w:p w:rsidR="00A474F6" w:rsidRPr="00B60470" w:rsidRDefault="00A474F6" w:rsidP="00C0067B">
      <w:pPr>
        <w:pStyle w:val="BodyText"/>
        <w:rPr>
          <w:rFonts w:ascii="Times New Roman" w:hAnsi="Times New Roman"/>
          <w:b/>
          <w:bCs/>
          <w:szCs w:val="22"/>
          <w:u w:val="single"/>
          <w:lang w:val="fr-FR"/>
        </w:rPr>
      </w:pPr>
    </w:p>
    <w:p w:rsidR="00A474F6" w:rsidRPr="00B60470" w:rsidRDefault="00A474F6" w:rsidP="00C0067B">
      <w:pPr>
        <w:pStyle w:val="BodyText"/>
        <w:rPr>
          <w:rFonts w:ascii="Times New Roman" w:hAnsi="Times New Roman"/>
          <w:b/>
          <w:bCs/>
          <w:szCs w:val="22"/>
          <w:u w:val="single"/>
          <w:lang w:val="fr-FR"/>
        </w:rPr>
      </w:pPr>
      <w:r w:rsidRPr="00B60470">
        <w:rPr>
          <w:rFonts w:ascii="Times New Roman" w:hAnsi="Times New Roman"/>
          <w:b/>
          <w:bCs/>
          <w:szCs w:val="22"/>
          <w:u w:val="single"/>
          <w:lang w:val="fr-FR"/>
        </w:rPr>
        <w:t>QUALIFICATIONS  REQUISES</w:t>
      </w:r>
    </w:p>
    <w:p w:rsidR="00A474F6" w:rsidRPr="00B60470" w:rsidRDefault="00A474F6" w:rsidP="00C0067B">
      <w:pPr>
        <w:rPr>
          <w:rFonts w:ascii="Times New Roman" w:hAnsi="Times New Roman"/>
          <w:szCs w:val="22"/>
          <w:lang w:val="fr-FR"/>
        </w:rPr>
      </w:pPr>
    </w:p>
    <w:p w:rsidR="00A474F6" w:rsidRPr="00B60470" w:rsidRDefault="00A474F6" w:rsidP="00C0067B">
      <w:pPr>
        <w:rPr>
          <w:rFonts w:ascii="Times New Roman" w:hAnsi="Times New Roman"/>
          <w:szCs w:val="22"/>
          <w:lang w:val="fr-FR"/>
        </w:rPr>
      </w:pPr>
      <w:r w:rsidRPr="00B60470">
        <w:rPr>
          <w:rFonts w:ascii="Times New Roman" w:hAnsi="Times New Roman"/>
          <w:szCs w:val="22"/>
          <w:lang w:val="fr-FR"/>
        </w:rPr>
        <w:t xml:space="preserve">Le/ la candidat (e) doit avoir: </w:t>
      </w:r>
    </w:p>
    <w:p w:rsidR="00A474F6" w:rsidRPr="00B60470" w:rsidRDefault="00A474F6" w:rsidP="006F34AA">
      <w:pPr>
        <w:numPr>
          <w:ilvl w:val="0"/>
          <w:numId w:val="53"/>
        </w:numPr>
        <w:spacing w:after="0"/>
        <w:rPr>
          <w:rFonts w:ascii="Times New Roman" w:hAnsi="Times New Roman"/>
          <w:szCs w:val="22"/>
          <w:lang w:val="fr-FR"/>
        </w:rPr>
      </w:pPr>
      <w:r w:rsidRPr="00B60470">
        <w:rPr>
          <w:rFonts w:ascii="Times New Roman" w:hAnsi="Times New Roman"/>
          <w:szCs w:val="22"/>
          <w:lang w:val="fr-FR"/>
        </w:rPr>
        <w:t>Un Doctorat ou PHD  en Gestion des Ressources Naturelles, foresterie, en études du développement ou au moins un Diplôme de 3</w:t>
      </w:r>
      <w:r w:rsidRPr="00B60470">
        <w:rPr>
          <w:rFonts w:ascii="Times New Roman" w:hAnsi="Times New Roman"/>
          <w:szCs w:val="22"/>
          <w:vertAlign w:val="superscript"/>
          <w:lang w:val="fr-FR"/>
        </w:rPr>
        <w:t>ième</w:t>
      </w:r>
      <w:r w:rsidRPr="00B60470">
        <w:rPr>
          <w:rFonts w:ascii="Times New Roman" w:hAnsi="Times New Roman"/>
          <w:szCs w:val="22"/>
          <w:lang w:val="fr-FR"/>
        </w:rPr>
        <w:t xml:space="preserve"> cycle (DEA, Bac + 5, un Diplôme d’Ingénieur de conception, un Master en Sciences) ou tout autre diplôme équivalent ; </w:t>
      </w:r>
    </w:p>
    <w:p w:rsidR="00A474F6" w:rsidRPr="00B60470" w:rsidRDefault="00A474F6" w:rsidP="006F34AA">
      <w:pPr>
        <w:numPr>
          <w:ilvl w:val="0"/>
          <w:numId w:val="53"/>
        </w:numPr>
        <w:spacing w:after="0"/>
        <w:rPr>
          <w:rFonts w:ascii="Times New Roman" w:hAnsi="Times New Roman"/>
          <w:szCs w:val="22"/>
          <w:lang w:val="fr-FR"/>
        </w:rPr>
      </w:pPr>
      <w:r w:rsidRPr="00B60470">
        <w:rPr>
          <w:rFonts w:ascii="Times New Roman" w:hAnsi="Times New Roman"/>
          <w:szCs w:val="22"/>
          <w:lang w:val="fr-FR"/>
        </w:rPr>
        <w:t xml:space="preserve">Une expérience pertinente en qualité de Coordonnateur (trice)  ou de Directeur (trice) de projets </w:t>
      </w:r>
      <w:r>
        <w:rPr>
          <w:rFonts w:ascii="Times New Roman" w:hAnsi="Times New Roman"/>
          <w:szCs w:val="22"/>
          <w:lang w:val="fr-FR"/>
        </w:rPr>
        <w:t>d’au moins d</w:t>
      </w:r>
      <w:r w:rsidRPr="00B60470">
        <w:rPr>
          <w:rFonts w:ascii="Times New Roman" w:hAnsi="Times New Roman"/>
          <w:szCs w:val="22"/>
          <w:lang w:val="fr-FR"/>
        </w:rPr>
        <w:t>ix ans ; </w:t>
      </w:r>
    </w:p>
    <w:p w:rsidR="00A474F6" w:rsidRDefault="00A474F6" w:rsidP="006F34AA">
      <w:pPr>
        <w:numPr>
          <w:ilvl w:val="0"/>
          <w:numId w:val="53"/>
        </w:numPr>
        <w:spacing w:after="0"/>
        <w:rPr>
          <w:rFonts w:ascii="Times New Roman" w:hAnsi="Times New Roman"/>
          <w:szCs w:val="22"/>
          <w:lang w:val="fr-FR"/>
        </w:rPr>
      </w:pPr>
      <w:r w:rsidRPr="00B60470">
        <w:rPr>
          <w:rFonts w:ascii="Times New Roman" w:hAnsi="Times New Roman"/>
          <w:szCs w:val="22"/>
          <w:lang w:val="fr-FR"/>
        </w:rPr>
        <w:t>Des compétences en  gestion et en planification de projets ;</w:t>
      </w:r>
    </w:p>
    <w:p w:rsidR="00A474F6" w:rsidRPr="00B60470" w:rsidRDefault="00A474F6" w:rsidP="006F34AA">
      <w:pPr>
        <w:numPr>
          <w:ilvl w:val="0"/>
          <w:numId w:val="53"/>
        </w:numPr>
        <w:spacing w:after="0"/>
        <w:rPr>
          <w:rFonts w:ascii="Times New Roman" w:hAnsi="Times New Roman"/>
          <w:szCs w:val="22"/>
        </w:rPr>
      </w:pPr>
      <w:r w:rsidRPr="00B60470">
        <w:rPr>
          <w:rFonts w:ascii="Times New Roman" w:hAnsi="Times New Roman"/>
          <w:szCs w:val="22"/>
        </w:rPr>
        <w:t>De bonnes capacités managériales ;</w:t>
      </w:r>
    </w:p>
    <w:p w:rsidR="00A474F6" w:rsidRPr="00B60470" w:rsidRDefault="00A474F6" w:rsidP="006F34AA">
      <w:pPr>
        <w:numPr>
          <w:ilvl w:val="0"/>
          <w:numId w:val="53"/>
        </w:numPr>
        <w:spacing w:after="0"/>
        <w:rPr>
          <w:rFonts w:ascii="Times New Roman" w:hAnsi="Times New Roman"/>
          <w:szCs w:val="22"/>
          <w:lang w:val="fr-FR"/>
        </w:rPr>
      </w:pPr>
      <w:r w:rsidRPr="00B60470">
        <w:rPr>
          <w:rFonts w:ascii="Times New Roman" w:hAnsi="Times New Roman"/>
          <w:szCs w:val="22"/>
          <w:lang w:val="fr-FR"/>
        </w:rPr>
        <w:t>Des aptitudes à travailler en équipe ;</w:t>
      </w:r>
    </w:p>
    <w:p w:rsidR="00A474F6" w:rsidRPr="00B60470" w:rsidRDefault="00A474F6" w:rsidP="006F34AA">
      <w:pPr>
        <w:numPr>
          <w:ilvl w:val="0"/>
          <w:numId w:val="53"/>
        </w:numPr>
        <w:spacing w:after="0"/>
        <w:rPr>
          <w:rFonts w:ascii="Times New Roman" w:hAnsi="Times New Roman"/>
          <w:szCs w:val="22"/>
          <w:lang w:val="fr-FR"/>
        </w:rPr>
      </w:pPr>
      <w:r w:rsidRPr="00B60470">
        <w:rPr>
          <w:rFonts w:ascii="Times New Roman" w:hAnsi="Times New Roman"/>
          <w:szCs w:val="22"/>
          <w:lang w:val="fr-FR"/>
        </w:rPr>
        <w:t>Une bonne connaissance des mécanismes et procédures de l’Exécution Nationale </w:t>
      </w:r>
      <w:r>
        <w:rPr>
          <w:rFonts w:ascii="Times New Roman" w:hAnsi="Times New Roman"/>
          <w:szCs w:val="22"/>
          <w:lang w:val="fr-FR"/>
        </w:rPr>
        <w:t>sera un plus</w:t>
      </w:r>
      <w:r w:rsidRPr="00B60470">
        <w:rPr>
          <w:rFonts w:ascii="Times New Roman" w:hAnsi="Times New Roman"/>
          <w:szCs w:val="22"/>
          <w:lang w:val="fr-FR"/>
        </w:rPr>
        <w:t>;</w:t>
      </w:r>
    </w:p>
    <w:p w:rsidR="00A474F6" w:rsidRPr="00B60470" w:rsidRDefault="00A474F6" w:rsidP="006F34AA">
      <w:pPr>
        <w:numPr>
          <w:ilvl w:val="0"/>
          <w:numId w:val="53"/>
        </w:numPr>
        <w:spacing w:after="0"/>
        <w:rPr>
          <w:rFonts w:ascii="Times New Roman" w:hAnsi="Times New Roman"/>
          <w:szCs w:val="22"/>
          <w:lang w:val="fr-FR"/>
        </w:rPr>
      </w:pPr>
      <w:r w:rsidRPr="00B60470">
        <w:rPr>
          <w:rFonts w:ascii="Times New Roman" w:hAnsi="Times New Roman"/>
          <w:szCs w:val="22"/>
          <w:lang w:val="fr-FR"/>
        </w:rPr>
        <w:t>Des aptitudes et des facultés de communication ;</w:t>
      </w:r>
    </w:p>
    <w:p w:rsidR="0094200F" w:rsidRPr="003B60D6" w:rsidRDefault="0094200F" w:rsidP="006F34AA">
      <w:pPr>
        <w:numPr>
          <w:ilvl w:val="0"/>
          <w:numId w:val="53"/>
        </w:numPr>
        <w:spacing w:after="0"/>
        <w:rPr>
          <w:rFonts w:ascii="Times New Roman" w:hAnsi="Times New Roman"/>
          <w:szCs w:val="22"/>
          <w:lang w:val="fr-FR"/>
        </w:rPr>
      </w:pPr>
      <w:r w:rsidRPr="003B60D6">
        <w:rPr>
          <w:rFonts w:ascii="Times New Roman" w:hAnsi="Times New Roman"/>
          <w:szCs w:val="22"/>
          <w:lang w:val="fr-FR"/>
        </w:rPr>
        <w:t>Avoir des connaissances sur les coûts et opportunités du changement climatique</w:t>
      </w:r>
    </w:p>
    <w:p w:rsidR="00A474F6" w:rsidRPr="00B60470" w:rsidRDefault="00A474F6" w:rsidP="006F34AA">
      <w:pPr>
        <w:numPr>
          <w:ilvl w:val="0"/>
          <w:numId w:val="53"/>
        </w:numPr>
        <w:spacing w:after="0"/>
        <w:rPr>
          <w:rFonts w:ascii="Times New Roman" w:hAnsi="Times New Roman"/>
          <w:szCs w:val="22"/>
          <w:lang w:val="fr-FR"/>
        </w:rPr>
      </w:pPr>
      <w:r w:rsidRPr="00B60470">
        <w:rPr>
          <w:rFonts w:ascii="Times New Roman" w:hAnsi="Times New Roman"/>
          <w:szCs w:val="22"/>
          <w:lang w:val="fr-FR"/>
        </w:rPr>
        <w:lastRenderedPageBreak/>
        <w:t>Une aptitude physique pour supporter des conditions de travail parfois contraignantes et des séjours prolongés sur le terrain ;</w:t>
      </w:r>
    </w:p>
    <w:p w:rsidR="00A474F6" w:rsidRPr="00B60470" w:rsidRDefault="00A474F6" w:rsidP="006F34AA">
      <w:pPr>
        <w:numPr>
          <w:ilvl w:val="0"/>
          <w:numId w:val="53"/>
        </w:numPr>
        <w:spacing w:after="0"/>
        <w:rPr>
          <w:rFonts w:ascii="Times New Roman" w:hAnsi="Times New Roman"/>
          <w:szCs w:val="22"/>
          <w:lang w:val="fr-FR"/>
        </w:rPr>
      </w:pPr>
      <w:r w:rsidRPr="00B60470">
        <w:rPr>
          <w:rFonts w:ascii="Times New Roman" w:hAnsi="Times New Roman"/>
          <w:szCs w:val="22"/>
          <w:lang w:val="fr-FR"/>
        </w:rPr>
        <w:t>Une maîtrise de l'outil informatique, du français et une bonne pratique de l'anglais ;</w:t>
      </w:r>
    </w:p>
    <w:p w:rsidR="00A474F6" w:rsidRPr="00B60470" w:rsidRDefault="00A474F6" w:rsidP="006F34AA">
      <w:pPr>
        <w:numPr>
          <w:ilvl w:val="0"/>
          <w:numId w:val="53"/>
        </w:numPr>
        <w:spacing w:after="0"/>
        <w:rPr>
          <w:rFonts w:ascii="Times New Roman" w:hAnsi="Times New Roman"/>
          <w:szCs w:val="22"/>
        </w:rPr>
      </w:pPr>
      <w:r w:rsidRPr="00B60470">
        <w:rPr>
          <w:rFonts w:ascii="Times New Roman" w:hAnsi="Times New Roman"/>
          <w:szCs w:val="22"/>
        </w:rPr>
        <w:t>Avoir une disponibilité immédiate.</w:t>
      </w:r>
    </w:p>
    <w:p w:rsidR="00A474F6" w:rsidRPr="00733002" w:rsidRDefault="00A474F6" w:rsidP="00C0067B">
      <w:pPr>
        <w:widowControl w:val="0"/>
        <w:tabs>
          <w:tab w:val="left" w:pos="960"/>
        </w:tabs>
        <w:rPr>
          <w:rFonts w:ascii="Times New Roman" w:hAnsi="Times New Roman"/>
          <w:sz w:val="24"/>
          <w:lang w:val="af-ZA"/>
        </w:rPr>
      </w:pPr>
    </w:p>
    <w:p w:rsidR="00A474F6" w:rsidRPr="00733002" w:rsidRDefault="00A474F6" w:rsidP="00C0067B">
      <w:pPr>
        <w:widowControl w:val="0"/>
        <w:tabs>
          <w:tab w:val="left" w:pos="960"/>
        </w:tabs>
        <w:rPr>
          <w:rFonts w:ascii="Times New Roman" w:hAnsi="Times New Roman"/>
          <w:sz w:val="24"/>
          <w:lang w:val="fr-FR"/>
        </w:rPr>
      </w:pPr>
    </w:p>
    <w:p w:rsidR="00A474F6" w:rsidRPr="00733002" w:rsidRDefault="00A474F6" w:rsidP="00733002">
      <w:pPr>
        <w:pStyle w:val="BodyText"/>
        <w:rPr>
          <w:rFonts w:ascii="Times New Roman" w:hAnsi="Times New Roman"/>
          <w:b/>
          <w:bCs/>
          <w:sz w:val="24"/>
          <w:lang w:val="fr-FR"/>
        </w:rPr>
      </w:pPr>
      <w:r w:rsidRPr="00733002">
        <w:rPr>
          <w:rFonts w:ascii="Times New Roman" w:hAnsi="Times New Roman"/>
          <w:b/>
          <w:bCs/>
          <w:sz w:val="24"/>
          <w:u w:val="single"/>
          <w:lang w:val="fr-FR"/>
        </w:rPr>
        <w:t>TITRE DU POSTE</w:t>
      </w:r>
      <w:r w:rsidRPr="00733002">
        <w:rPr>
          <w:rFonts w:ascii="Times New Roman" w:hAnsi="Times New Roman"/>
          <w:b/>
          <w:bCs/>
          <w:sz w:val="24"/>
          <w:lang w:val="fr-FR"/>
        </w:rPr>
        <w:t> : EXPERT,</w:t>
      </w:r>
      <w:r w:rsidRPr="00733002">
        <w:rPr>
          <w:rFonts w:ascii="Times New Roman" w:hAnsi="Times New Roman"/>
          <w:b/>
          <w:sz w:val="24"/>
          <w:lang w:val="fr-CH"/>
        </w:rPr>
        <w:t xml:space="preserve"> « Changement climatique» </w:t>
      </w:r>
    </w:p>
    <w:p w:rsidR="00A474F6" w:rsidRPr="00733002" w:rsidRDefault="00A474F6" w:rsidP="00733002">
      <w:pPr>
        <w:rPr>
          <w:rFonts w:ascii="Times New Roman" w:hAnsi="Times New Roman"/>
          <w:b/>
          <w:bCs/>
          <w:i/>
          <w:iCs/>
          <w:sz w:val="24"/>
          <w:lang w:val="fr-FR"/>
        </w:rPr>
      </w:pPr>
      <w:r w:rsidRPr="00733002">
        <w:rPr>
          <w:rFonts w:ascii="Times New Roman" w:hAnsi="Times New Roman"/>
          <w:b/>
          <w:bCs/>
          <w:i/>
          <w:iCs/>
          <w:sz w:val="24"/>
          <w:u w:val="single"/>
          <w:lang w:val="fr-FR"/>
        </w:rPr>
        <w:t>Lieu d’affectation</w:t>
      </w:r>
      <w:r w:rsidRPr="00733002">
        <w:rPr>
          <w:rFonts w:ascii="Times New Roman" w:hAnsi="Times New Roman"/>
          <w:b/>
          <w:bCs/>
          <w:i/>
          <w:iCs/>
          <w:sz w:val="24"/>
          <w:lang w:val="fr-FR"/>
        </w:rPr>
        <w:t> : Fatick/Saint-Louis/Matam/Louga</w:t>
      </w:r>
    </w:p>
    <w:p w:rsidR="00A474F6" w:rsidRPr="00733002" w:rsidRDefault="00A474F6" w:rsidP="00733002">
      <w:pPr>
        <w:rPr>
          <w:rFonts w:ascii="Times New Roman" w:hAnsi="Times New Roman"/>
          <w:b/>
          <w:bCs/>
          <w:i/>
          <w:iCs/>
          <w:sz w:val="24"/>
          <w:lang w:val="fr-FR"/>
        </w:rPr>
      </w:pPr>
      <w:r w:rsidRPr="00733002">
        <w:rPr>
          <w:rFonts w:ascii="Times New Roman" w:hAnsi="Times New Roman"/>
          <w:b/>
          <w:bCs/>
          <w:i/>
          <w:iCs/>
          <w:sz w:val="24"/>
          <w:u w:val="single"/>
          <w:lang w:val="fr-FR"/>
        </w:rPr>
        <w:t>Durée</w:t>
      </w:r>
      <w:r w:rsidRPr="00733002">
        <w:rPr>
          <w:rFonts w:ascii="Times New Roman" w:hAnsi="Times New Roman"/>
          <w:b/>
          <w:bCs/>
          <w:i/>
          <w:iCs/>
          <w:sz w:val="24"/>
          <w:lang w:val="fr-FR"/>
        </w:rPr>
        <w:t> : Un (01) an, renouvelable</w:t>
      </w:r>
    </w:p>
    <w:p w:rsidR="00A474F6" w:rsidRPr="00733002" w:rsidRDefault="00A474F6" w:rsidP="00733002">
      <w:pPr>
        <w:pStyle w:val="Subtitle"/>
        <w:jc w:val="both"/>
      </w:pPr>
      <w:r w:rsidRPr="00733002">
        <w:t>DESCRIPTION DES TACHES</w:t>
      </w:r>
    </w:p>
    <w:p w:rsidR="00A474F6" w:rsidRPr="006C7874" w:rsidRDefault="00A474F6" w:rsidP="00733002">
      <w:pPr>
        <w:rPr>
          <w:rFonts w:ascii="Times New Roman" w:hAnsi="Times New Roman"/>
          <w:b/>
          <w:bCs/>
          <w:i/>
          <w:iCs/>
          <w:sz w:val="24"/>
          <w:lang w:val="fr-FR"/>
        </w:rPr>
      </w:pPr>
      <w:r w:rsidRPr="00733002">
        <w:rPr>
          <w:rFonts w:ascii="Times New Roman" w:hAnsi="Times New Roman"/>
          <w:sz w:val="24"/>
          <w:lang w:val="fr-FR"/>
        </w:rPr>
        <w:t xml:space="preserve">Sous l’autorité  du Coordonnateur National, l’Expert sera comptable de la mise en place et de la bonne marche du système de gouvernance et de partenariat dans sa région d’affectation. </w:t>
      </w:r>
      <w:r w:rsidRPr="006C7874">
        <w:rPr>
          <w:rFonts w:ascii="Times New Roman" w:hAnsi="Times New Roman"/>
          <w:sz w:val="24"/>
          <w:lang w:val="fr-FR"/>
        </w:rPr>
        <w:t>Il sera chargé d’assurer</w:t>
      </w:r>
      <w:r w:rsidRPr="006C7874">
        <w:rPr>
          <w:rFonts w:ascii="Times New Roman" w:hAnsi="Times New Roman"/>
          <w:b/>
          <w:bCs/>
          <w:i/>
          <w:iCs/>
          <w:sz w:val="24"/>
          <w:lang w:val="fr-FR"/>
        </w:rPr>
        <w:t>:</w:t>
      </w:r>
    </w:p>
    <w:p w:rsidR="00A474F6" w:rsidRPr="00733002" w:rsidRDefault="00A474F6" w:rsidP="006F34AA">
      <w:pPr>
        <w:numPr>
          <w:ilvl w:val="0"/>
          <w:numId w:val="55"/>
        </w:numPr>
        <w:spacing w:after="200"/>
        <w:contextualSpacing/>
        <w:jc w:val="left"/>
        <w:rPr>
          <w:rFonts w:ascii="Times New Roman" w:hAnsi="Times New Roman"/>
          <w:sz w:val="24"/>
          <w:lang w:val="fr-FR"/>
        </w:rPr>
      </w:pPr>
      <w:r w:rsidRPr="00733002">
        <w:rPr>
          <w:rFonts w:ascii="Times New Roman" w:hAnsi="Times New Roman"/>
          <w:sz w:val="24"/>
          <w:lang w:val="fr-FR"/>
        </w:rPr>
        <w:t>Appuyer le secrétariat du COMRECC à mettre en place le comité régional changement climatique  et à veiller à son bon fonctionnement;</w:t>
      </w:r>
    </w:p>
    <w:p w:rsidR="00A474F6" w:rsidRPr="00733002" w:rsidRDefault="00A474F6" w:rsidP="006F34AA">
      <w:pPr>
        <w:numPr>
          <w:ilvl w:val="0"/>
          <w:numId w:val="55"/>
        </w:numPr>
        <w:spacing w:after="200"/>
        <w:contextualSpacing/>
        <w:jc w:val="left"/>
        <w:rPr>
          <w:rFonts w:ascii="Times New Roman" w:hAnsi="Times New Roman"/>
          <w:sz w:val="24"/>
          <w:lang w:val="fr-FR"/>
        </w:rPr>
      </w:pPr>
      <w:r w:rsidRPr="00733002">
        <w:rPr>
          <w:rFonts w:ascii="Times New Roman" w:hAnsi="Times New Roman"/>
          <w:sz w:val="24"/>
          <w:lang w:val="fr-FR"/>
        </w:rPr>
        <w:t>Développer le plan de travail  du programme pour les activités relatives aux changements climatiques ;</w:t>
      </w:r>
    </w:p>
    <w:p w:rsidR="00A474F6" w:rsidRPr="00733002" w:rsidRDefault="00A474F6" w:rsidP="006F34AA">
      <w:pPr>
        <w:numPr>
          <w:ilvl w:val="0"/>
          <w:numId w:val="55"/>
        </w:numPr>
        <w:spacing w:after="200"/>
        <w:contextualSpacing/>
        <w:jc w:val="left"/>
        <w:rPr>
          <w:rFonts w:ascii="Times New Roman" w:hAnsi="Times New Roman"/>
          <w:sz w:val="24"/>
          <w:lang w:val="fr-FR"/>
        </w:rPr>
      </w:pPr>
      <w:r w:rsidRPr="00733002">
        <w:rPr>
          <w:rFonts w:ascii="Times New Roman" w:hAnsi="Times New Roman"/>
          <w:sz w:val="24"/>
          <w:lang w:val="fr-FR"/>
        </w:rPr>
        <w:t>Animer  le COMRECC et appuyer aux formations des membres du COMRECC ;</w:t>
      </w:r>
    </w:p>
    <w:p w:rsidR="00A474F6" w:rsidRPr="00733002" w:rsidRDefault="00A474F6" w:rsidP="006F34AA">
      <w:pPr>
        <w:numPr>
          <w:ilvl w:val="0"/>
          <w:numId w:val="55"/>
        </w:numPr>
        <w:spacing w:after="200"/>
        <w:contextualSpacing/>
        <w:jc w:val="left"/>
        <w:rPr>
          <w:rFonts w:ascii="Times New Roman" w:hAnsi="Times New Roman"/>
          <w:sz w:val="24"/>
          <w:lang w:val="fr-FR"/>
        </w:rPr>
      </w:pPr>
      <w:r w:rsidRPr="00733002">
        <w:rPr>
          <w:rFonts w:ascii="Times New Roman" w:hAnsi="Times New Roman"/>
          <w:sz w:val="24"/>
          <w:lang w:val="fr-FR"/>
        </w:rPr>
        <w:t>Définir les différents termes de référence nécessaires pour l’éxécution des activités du projet relatif aux changements climatiques ;</w:t>
      </w:r>
    </w:p>
    <w:p w:rsidR="00A474F6" w:rsidRPr="00733002" w:rsidRDefault="00A474F6" w:rsidP="006F34AA">
      <w:pPr>
        <w:numPr>
          <w:ilvl w:val="0"/>
          <w:numId w:val="55"/>
        </w:numPr>
        <w:spacing w:after="200"/>
        <w:contextualSpacing/>
        <w:jc w:val="left"/>
        <w:rPr>
          <w:rFonts w:ascii="Times New Roman" w:hAnsi="Times New Roman"/>
          <w:sz w:val="24"/>
          <w:lang w:val="fr-FR"/>
        </w:rPr>
      </w:pPr>
      <w:r w:rsidRPr="00733002">
        <w:rPr>
          <w:rFonts w:ascii="Times New Roman" w:hAnsi="Times New Roman"/>
          <w:sz w:val="24"/>
          <w:lang w:val="fr-FR"/>
        </w:rPr>
        <w:t>Veiller au renforcement des capacités des acteurs du COMRECC ;</w:t>
      </w:r>
    </w:p>
    <w:p w:rsidR="00A474F6" w:rsidRPr="00733002" w:rsidRDefault="00A474F6" w:rsidP="006F34AA">
      <w:pPr>
        <w:numPr>
          <w:ilvl w:val="0"/>
          <w:numId w:val="55"/>
        </w:numPr>
        <w:spacing w:after="200"/>
        <w:contextualSpacing/>
        <w:jc w:val="left"/>
        <w:rPr>
          <w:rFonts w:ascii="Times New Roman" w:hAnsi="Times New Roman"/>
          <w:sz w:val="24"/>
          <w:lang w:val="fr-FR"/>
        </w:rPr>
      </w:pPr>
      <w:r w:rsidRPr="00733002">
        <w:rPr>
          <w:rFonts w:ascii="Times New Roman" w:hAnsi="Times New Roman"/>
          <w:sz w:val="24"/>
          <w:lang w:val="fr-FR"/>
        </w:rPr>
        <w:t xml:space="preserve">Veiller à la cohérence des activités menées au niveau de la région dans le cadre des changements climatiques avec les stratégies nationales  de mise en œuvre de la convention sur le climat ; </w:t>
      </w:r>
    </w:p>
    <w:p w:rsidR="00A474F6" w:rsidRPr="00733002" w:rsidRDefault="00A474F6" w:rsidP="006F34AA">
      <w:pPr>
        <w:numPr>
          <w:ilvl w:val="0"/>
          <w:numId w:val="55"/>
        </w:numPr>
        <w:spacing w:after="200"/>
        <w:contextualSpacing/>
        <w:jc w:val="left"/>
        <w:rPr>
          <w:rFonts w:ascii="Times New Roman" w:hAnsi="Times New Roman"/>
          <w:sz w:val="24"/>
          <w:lang w:val="fr-FR"/>
        </w:rPr>
      </w:pPr>
      <w:r w:rsidRPr="00733002">
        <w:rPr>
          <w:rFonts w:ascii="Times New Roman" w:hAnsi="Times New Roman"/>
          <w:sz w:val="24"/>
          <w:lang w:val="fr-FR"/>
        </w:rPr>
        <w:t>Garantir l’acceptabilité scientifique des rapports /études relatives aux changements climatiques ;</w:t>
      </w:r>
    </w:p>
    <w:p w:rsidR="00A474F6" w:rsidRPr="00733002" w:rsidRDefault="00A474F6" w:rsidP="006F34AA">
      <w:pPr>
        <w:numPr>
          <w:ilvl w:val="0"/>
          <w:numId w:val="55"/>
        </w:numPr>
        <w:spacing w:after="200"/>
        <w:contextualSpacing/>
        <w:jc w:val="left"/>
        <w:rPr>
          <w:rFonts w:ascii="Times New Roman" w:hAnsi="Times New Roman"/>
          <w:sz w:val="24"/>
          <w:lang w:val="fr-FR"/>
        </w:rPr>
      </w:pPr>
      <w:r w:rsidRPr="00733002">
        <w:rPr>
          <w:rFonts w:ascii="Times New Roman" w:hAnsi="Times New Roman"/>
          <w:sz w:val="24"/>
          <w:lang w:val="fr-FR"/>
        </w:rPr>
        <w:t>Garantir un processus participatif régional dans la définition des projets d’adaptations et d’atténuation ;</w:t>
      </w:r>
    </w:p>
    <w:p w:rsidR="00A474F6" w:rsidRPr="00733002" w:rsidRDefault="00A474F6" w:rsidP="006F34AA">
      <w:pPr>
        <w:numPr>
          <w:ilvl w:val="0"/>
          <w:numId w:val="55"/>
        </w:numPr>
        <w:spacing w:after="200"/>
        <w:contextualSpacing/>
        <w:jc w:val="left"/>
        <w:rPr>
          <w:rFonts w:ascii="Times New Roman" w:hAnsi="Times New Roman"/>
          <w:sz w:val="24"/>
          <w:lang w:val="fr-FR"/>
        </w:rPr>
      </w:pPr>
      <w:r w:rsidRPr="00733002">
        <w:rPr>
          <w:rFonts w:ascii="Times New Roman" w:hAnsi="Times New Roman"/>
          <w:sz w:val="24"/>
          <w:lang w:val="fr-FR"/>
        </w:rPr>
        <w:t>Animer le processus régional de validation des projets  d’adaptation et d’atténuation ;</w:t>
      </w:r>
    </w:p>
    <w:p w:rsidR="00A474F6" w:rsidRPr="00733002" w:rsidRDefault="00A474F6" w:rsidP="006F34AA">
      <w:pPr>
        <w:numPr>
          <w:ilvl w:val="0"/>
          <w:numId w:val="55"/>
        </w:numPr>
        <w:spacing w:after="200"/>
        <w:contextualSpacing/>
        <w:jc w:val="left"/>
        <w:rPr>
          <w:rFonts w:ascii="Times New Roman" w:hAnsi="Times New Roman"/>
          <w:sz w:val="24"/>
          <w:lang w:val="fr-FR"/>
        </w:rPr>
      </w:pPr>
      <w:r w:rsidRPr="00733002">
        <w:rPr>
          <w:rFonts w:ascii="Times New Roman" w:hAnsi="Times New Roman"/>
          <w:sz w:val="24"/>
          <w:lang w:val="fr-FR"/>
        </w:rPr>
        <w:t>Faire rapport au niveau national pour une intégration des résultats du programme aux activités nationales sur les changements climatiques ;</w:t>
      </w:r>
    </w:p>
    <w:p w:rsidR="00A474F6" w:rsidRPr="00733002" w:rsidRDefault="00A474F6" w:rsidP="006F34AA">
      <w:pPr>
        <w:numPr>
          <w:ilvl w:val="0"/>
          <w:numId w:val="55"/>
        </w:numPr>
        <w:spacing w:after="200"/>
        <w:contextualSpacing/>
        <w:jc w:val="left"/>
        <w:rPr>
          <w:rFonts w:ascii="Times New Roman" w:hAnsi="Times New Roman"/>
          <w:sz w:val="24"/>
          <w:lang w:val="fr-FR"/>
        </w:rPr>
      </w:pPr>
      <w:r w:rsidRPr="00733002">
        <w:rPr>
          <w:rFonts w:ascii="Times New Roman" w:hAnsi="Times New Roman"/>
          <w:sz w:val="24"/>
          <w:lang w:val="fr-FR"/>
        </w:rPr>
        <w:t>Participer au besoin aux rencontres du COMNACC ;</w:t>
      </w:r>
    </w:p>
    <w:p w:rsidR="00A474F6" w:rsidRPr="00733002" w:rsidRDefault="00A474F6" w:rsidP="006F34AA">
      <w:pPr>
        <w:numPr>
          <w:ilvl w:val="0"/>
          <w:numId w:val="55"/>
        </w:numPr>
        <w:spacing w:after="200"/>
        <w:contextualSpacing/>
        <w:jc w:val="left"/>
        <w:rPr>
          <w:rFonts w:ascii="Times New Roman" w:hAnsi="Times New Roman"/>
          <w:sz w:val="24"/>
          <w:lang w:val="fr-FR"/>
        </w:rPr>
      </w:pPr>
      <w:r w:rsidRPr="00733002">
        <w:rPr>
          <w:rFonts w:ascii="Times New Roman" w:hAnsi="Times New Roman"/>
          <w:sz w:val="24"/>
          <w:lang w:val="fr-FR"/>
        </w:rPr>
        <w:t>Faire suivre au point focal climatique pour approbation tout projet d’atténuation relatif au marché carbone ;</w:t>
      </w:r>
    </w:p>
    <w:p w:rsidR="00A474F6" w:rsidRPr="00733002" w:rsidRDefault="00A474F6" w:rsidP="006F34AA">
      <w:pPr>
        <w:numPr>
          <w:ilvl w:val="0"/>
          <w:numId w:val="55"/>
        </w:numPr>
        <w:spacing w:after="200"/>
        <w:contextualSpacing/>
        <w:jc w:val="left"/>
        <w:rPr>
          <w:rFonts w:ascii="Times New Roman" w:hAnsi="Times New Roman"/>
          <w:sz w:val="24"/>
          <w:lang w:val="fr-FR"/>
        </w:rPr>
      </w:pPr>
      <w:r w:rsidRPr="00733002">
        <w:rPr>
          <w:rFonts w:ascii="Times New Roman" w:hAnsi="Times New Roman"/>
          <w:sz w:val="24"/>
          <w:lang w:val="fr-FR"/>
        </w:rPr>
        <w:t xml:space="preserve"> Faire un rapport trimestriel au COMRECC et au COMNACC  des activités exécutées par le projet ;</w:t>
      </w:r>
    </w:p>
    <w:p w:rsidR="00A474F6" w:rsidRPr="00733002" w:rsidRDefault="00A474F6" w:rsidP="006F34AA">
      <w:pPr>
        <w:numPr>
          <w:ilvl w:val="0"/>
          <w:numId w:val="55"/>
        </w:numPr>
        <w:spacing w:after="200"/>
        <w:contextualSpacing/>
        <w:jc w:val="left"/>
        <w:rPr>
          <w:rFonts w:ascii="Times New Roman" w:hAnsi="Times New Roman"/>
          <w:sz w:val="24"/>
          <w:lang w:val="fr-FR"/>
        </w:rPr>
      </w:pPr>
      <w:r w:rsidRPr="00733002">
        <w:rPr>
          <w:rFonts w:ascii="Times New Roman" w:hAnsi="Times New Roman"/>
          <w:sz w:val="24"/>
          <w:lang w:val="fr-FR"/>
        </w:rPr>
        <w:t xml:space="preserve">Veiller  au mieux à la synergie des activités au niveau de la région dans le cadre des changements climatiques ;  </w:t>
      </w:r>
    </w:p>
    <w:p w:rsidR="00A474F6" w:rsidRPr="00733002" w:rsidRDefault="00A474F6" w:rsidP="006F34AA">
      <w:pPr>
        <w:numPr>
          <w:ilvl w:val="0"/>
          <w:numId w:val="55"/>
        </w:numPr>
        <w:spacing w:after="200"/>
        <w:contextualSpacing/>
        <w:jc w:val="left"/>
        <w:rPr>
          <w:rFonts w:ascii="Times New Roman" w:hAnsi="Times New Roman"/>
          <w:sz w:val="24"/>
          <w:lang w:val="fr-FR"/>
        </w:rPr>
      </w:pPr>
      <w:r w:rsidRPr="00733002">
        <w:rPr>
          <w:rFonts w:ascii="Times New Roman" w:hAnsi="Times New Roman"/>
          <w:sz w:val="24"/>
          <w:lang w:val="fr-FR"/>
        </w:rPr>
        <w:t>Assurer le suivi des projets sur le terrain mis en œuvre dans le cadre  du programme ;</w:t>
      </w:r>
    </w:p>
    <w:p w:rsidR="00A474F6" w:rsidRPr="00733002" w:rsidRDefault="00A474F6" w:rsidP="006F34AA">
      <w:pPr>
        <w:numPr>
          <w:ilvl w:val="0"/>
          <w:numId w:val="55"/>
        </w:numPr>
        <w:spacing w:after="200"/>
        <w:contextualSpacing/>
        <w:jc w:val="left"/>
        <w:rPr>
          <w:rFonts w:ascii="Times New Roman" w:hAnsi="Times New Roman"/>
          <w:sz w:val="24"/>
          <w:lang w:val="fr-FR"/>
        </w:rPr>
      </w:pPr>
      <w:r w:rsidRPr="00733002">
        <w:rPr>
          <w:rFonts w:ascii="Times New Roman" w:hAnsi="Times New Roman"/>
          <w:sz w:val="24"/>
          <w:lang w:val="fr-FR"/>
        </w:rPr>
        <w:t>Assurer toute autre tâche qui  lui sera  confiée par le chef de l’antenne régionale, en relation avec sa mission ;</w:t>
      </w:r>
    </w:p>
    <w:p w:rsidR="00A474F6" w:rsidRPr="00733002" w:rsidRDefault="00A474F6" w:rsidP="00733002">
      <w:pPr>
        <w:pStyle w:val="Heading6"/>
        <w:rPr>
          <w:sz w:val="24"/>
          <w:szCs w:val="24"/>
          <w:u w:val="single"/>
        </w:rPr>
      </w:pPr>
      <w:r w:rsidRPr="00733002">
        <w:rPr>
          <w:sz w:val="24"/>
          <w:szCs w:val="24"/>
          <w:u w:val="single"/>
        </w:rPr>
        <w:t>QUALIFICATIONS REQUISES</w:t>
      </w:r>
    </w:p>
    <w:p w:rsidR="00A474F6" w:rsidRPr="00733002" w:rsidRDefault="00A474F6" w:rsidP="00733002">
      <w:pPr>
        <w:rPr>
          <w:rFonts w:ascii="Times New Roman" w:hAnsi="Times New Roman"/>
          <w:sz w:val="24"/>
        </w:rPr>
      </w:pPr>
    </w:p>
    <w:p w:rsidR="00A474F6" w:rsidRPr="00733002" w:rsidRDefault="00A474F6" w:rsidP="006F34AA">
      <w:pPr>
        <w:widowControl w:val="0"/>
        <w:numPr>
          <w:ilvl w:val="0"/>
          <w:numId w:val="52"/>
        </w:numPr>
        <w:tabs>
          <w:tab w:val="left" w:pos="960"/>
        </w:tabs>
        <w:spacing w:after="0"/>
        <w:rPr>
          <w:rFonts w:ascii="Times New Roman" w:hAnsi="Times New Roman"/>
          <w:b/>
          <w:bCs/>
          <w:sz w:val="24"/>
          <w:lang w:val="fr-FR"/>
        </w:rPr>
      </w:pPr>
      <w:r w:rsidRPr="00733002">
        <w:rPr>
          <w:rFonts w:ascii="Times New Roman" w:hAnsi="Times New Roman"/>
          <w:sz w:val="24"/>
          <w:lang w:val="fr-FR"/>
        </w:rPr>
        <w:t>Etre titulaire au moins d’un Master,  d’un Diplôme de Second Cycle</w:t>
      </w:r>
      <w:r w:rsidRPr="00733002">
        <w:rPr>
          <w:rFonts w:ascii="Times New Roman" w:hAnsi="Times New Roman"/>
          <w:b/>
          <w:bCs/>
          <w:sz w:val="24"/>
          <w:lang w:val="fr-FR"/>
        </w:rPr>
        <w:t xml:space="preserve"> </w:t>
      </w:r>
      <w:r w:rsidRPr="00733002">
        <w:rPr>
          <w:rFonts w:ascii="Times New Roman" w:hAnsi="Times New Roman"/>
          <w:sz w:val="24"/>
          <w:lang w:val="fr-FR"/>
        </w:rPr>
        <w:t>Universitaire (Bac +4)</w:t>
      </w:r>
      <w:r w:rsidRPr="00733002">
        <w:rPr>
          <w:rFonts w:ascii="Times New Roman" w:hAnsi="Times New Roman"/>
          <w:b/>
          <w:bCs/>
          <w:sz w:val="24"/>
          <w:lang w:val="fr-FR"/>
        </w:rPr>
        <w:t xml:space="preserve">, </w:t>
      </w:r>
      <w:r w:rsidRPr="00733002">
        <w:rPr>
          <w:rFonts w:ascii="Times New Roman" w:hAnsi="Times New Roman"/>
          <w:sz w:val="24"/>
          <w:lang w:val="fr-FR"/>
        </w:rPr>
        <w:t>ou d’un diplôme équivalent  en Gestion des ressources naturelles ; Foresterie, Etudes du Développement, Socio économie ;</w:t>
      </w:r>
    </w:p>
    <w:p w:rsidR="00A474F6" w:rsidRPr="00733002" w:rsidRDefault="00A474F6" w:rsidP="006F34AA">
      <w:pPr>
        <w:numPr>
          <w:ilvl w:val="0"/>
          <w:numId w:val="52"/>
        </w:numPr>
        <w:spacing w:after="0"/>
        <w:rPr>
          <w:rFonts w:ascii="Times New Roman" w:hAnsi="Times New Roman"/>
          <w:sz w:val="24"/>
          <w:lang w:val="fr-FR"/>
        </w:rPr>
      </w:pPr>
      <w:r w:rsidRPr="00733002">
        <w:rPr>
          <w:rFonts w:ascii="Times New Roman" w:hAnsi="Times New Roman"/>
          <w:sz w:val="24"/>
          <w:lang w:val="fr-FR"/>
        </w:rPr>
        <w:t xml:space="preserve">Avoir au moins trois ans </w:t>
      </w:r>
      <w:r w:rsidRPr="003B60D6">
        <w:rPr>
          <w:rFonts w:ascii="Times New Roman" w:hAnsi="Times New Roman"/>
          <w:sz w:val="24"/>
          <w:lang w:val="fr-FR"/>
        </w:rPr>
        <w:t>d'expérience professionnelle dans le développement rural avec une bonne connaissance du terrain</w:t>
      </w:r>
      <w:r w:rsidR="0094200F" w:rsidRPr="003B60D6">
        <w:rPr>
          <w:rFonts w:ascii="Times New Roman" w:hAnsi="Times New Roman"/>
          <w:sz w:val="24"/>
          <w:lang w:val="fr-FR"/>
        </w:rPr>
        <w:t>, en part</w:t>
      </w:r>
      <w:r w:rsidR="003B60D6" w:rsidRPr="003B60D6">
        <w:rPr>
          <w:rFonts w:ascii="Times New Roman" w:hAnsi="Times New Roman"/>
          <w:sz w:val="24"/>
          <w:lang w:val="fr-FR"/>
        </w:rPr>
        <w:t>iculier dans la région d’interve</w:t>
      </w:r>
      <w:r w:rsidR="0094200F" w:rsidRPr="003B60D6">
        <w:rPr>
          <w:rFonts w:ascii="Times New Roman" w:hAnsi="Times New Roman"/>
          <w:sz w:val="24"/>
          <w:lang w:val="fr-FR"/>
        </w:rPr>
        <w:t>ntion</w:t>
      </w:r>
      <w:r w:rsidRPr="003B60D6">
        <w:rPr>
          <w:rFonts w:ascii="Times New Roman" w:hAnsi="Times New Roman"/>
          <w:sz w:val="24"/>
          <w:lang w:val="fr-FR"/>
        </w:rPr>
        <w:t> ;</w:t>
      </w:r>
    </w:p>
    <w:p w:rsidR="00A474F6" w:rsidRPr="00733002" w:rsidRDefault="00A474F6" w:rsidP="006F34AA">
      <w:pPr>
        <w:numPr>
          <w:ilvl w:val="0"/>
          <w:numId w:val="52"/>
        </w:numPr>
        <w:spacing w:after="0"/>
        <w:rPr>
          <w:rFonts w:ascii="Times New Roman" w:hAnsi="Times New Roman"/>
          <w:sz w:val="24"/>
          <w:lang w:val="fr-FR"/>
        </w:rPr>
      </w:pPr>
      <w:r w:rsidRPr="00733002">
        <w:rPr>
          <w:rFonts w:ascii="Times New Roman" w:hAnsi="Times New Roman"/>
          <w:sz w:val="24"/>
          <w:lang w:val="fr-FR"/>
        </w:rPr>
        <w:t>Etre physiquement apte à supporter des conditions de travail parfois contraignantes et des séjours prolongés sur le terrain ;</w:t>
      </w:r>
    </w:p>
    <w:p w:rsidR="00A474F6" w:rsidRPr="00733002" w:rsidRDefault="00A474F6" w:rsidP="006F34AA">
      <w:pPr>
        <w:numPr>
          <w:ilvl w:val="0"/>
          <w:numId w:val="52"/>
        </w:numPr>
        <w:spacing w:after="0"/>
        <w:rPr>
          <w:rFonts w:ascii="Times New Roman" w:hAnsi="Times New Roman"/>
          <w:sz w:val="24"/>
          <w:lang w:val="fr-FR"/>
        </w:rPr>
      </w:pPr>
      <w:r w:rsidRPr="00733002">
        <w:rPr>
          <w:rFonts w:ascii="Times New Roman" w:hAnsi="Times New Roman"/>
          <w:sz w:val="24"/>
          <w:lang w:val="fr-FR"/>
        </w:rPr>
        <w:t>Avoir des aptitudes et facilités de communication ;</w:t>
      </w:r>
    </w:p>
    <w:p w:rsidR="00A474F6" w:rsidRPr="00733002" w:rsidRDefault="00A474F6" w:rsidP="006F34AA">
      <w:pPr>
        <w:numPr>
          <w:ilvl w:val="0"/>
          <w:numId w:val="52"/>
        </w:numPr>
        <w:spacing w:after="0"/>
        <w:rPr>
          <w:rFonts w:ascii="Times New Roman" w:hAnsi="Times New Roman"/>
          <w:sz w:val="24"/>
          <w:lang w:val="fr-FR"/>
        </w:rPr>
      </w:pPr>
      <w:r w:rsidRPr="00733002">
        <w:rPr>
          <w:rFonts w:ascii="Times New Roman" w:hAnsi="Times New Roman"/>
          <w:sz w:val="24"/>
          <w:lang w:val="fr-FR"/>
        </w:rPr>
        <w:lastRenderedPageBreak/>
        <w:t xml:space="preserve">Bonne maîtrise des outils d’information et de communication de l'outil informatique notamment  des logiciels Excel, Access, Power Point ; </w:t>
      </w:r>
    </w:p>
    <w:p w:rsidR="00A474F6" w:rsidRPr="00733002" w:rsidRDefault="00A474F6" w:rsidP="006F34AA">
      <w:pPr>
        <w:widowControl w:val="0"/>
        <w:numPr>
          <w:ilvl w:val="0"/>
          <w:numId w:val="52"/>
        </w:numPr>
        <w:tabs>
          <w:tab w:val="left" w:pos="960"/>
        </w:tabs>
        <w:spacing w:after="0"/>
        <w:rPr>
          <w:rFonts w:ascii="Times New Roman" w:hAnsi="Times New Roman"/>
          <w:sz w:val="24"/>
          <w:lang w:val="fr-FR"/>
        </w:rPr>
      </w:pPr>
      <w:r w:rsidRPr="00733002">
        <w:rPr>
          <w:rFonts w:ascii="Times New Roman" w:hAnsi="Times New Roman"/>
          <w:sz w:val="24"/>
          <w:lang w:val="fr-FR"/>
        </w:rPr>
        <w:t>Avoir une bonne maîtrise du français et de l'anglais.</w:t>
      </w:r>
    </w:p>
    <w:p w:rsidR="00A474F6" w:rsidRPr="00733002" w:rsidRDefault="00A474F6" w:rsidP="006F34AA">
      <w:pPr>
        <w:numPr>
          <w:ilvl w:val="0"/>
          <w:numId w:val="52"/>
        </w:numPr>
        <w:spacing w:after="0"/>
        <w:rPr>
          <w:rFonts w:ascii="Times New Roman" w:hAnsi="Times New Roman"/>
          <w:sz w:val="24"/>
        </w:rPr>
      </w:pPr>
      <w:r w:rsidRPr="00733002">
        <w:rPr>
          <w:rFonts w:ascii="Times New Roman" w:hAnsi="Times New Roman"/>
          <w:sz w:val="24"/>
        </w:rPr>
        <w:t>Avoir une disponibilité immédiate.</w:t>
      </w:r>
    </w:p>
    <w:p w:rsidR="00A474F6" w:rsidRPr="00733002" w:rsidRDefault="00A474F6" w:rsidP="006F34AA">
      <w:pPr>
        <w:numPr>
          <w:ilvl w:val="0"/>
          <w:numId w:val="52"/>
        </w:numPr>
        <w:spacing w:after="0"/>
        <w:rPr>
          <w:rFonts w:ascii="Times New Roman" w:hAnsi="Times New Roman"/>
          <w:sz w:val="24"/>
          <w:lang w:val="fr-FR"/>
        </w:rPr>
      </w:pPr>
      <w:r w:rsidRPr="00733002">
        <w:rPr>
          <w:rFonts w:ascii="Times New Roman" w:hAnsi="Times New Roman"/>
          <w:sz w:val="24"/>
          <w:lang w:val="fr-FR"/>
        </w:rPr>
        <w:t xml:space="preserve">Une bonne connaissance des mécanismes et procédures du PNUD  est un plus. </w:t>
      </w:r>
    </w:p>
    <w:p w:rsidR="00A474F6" w:rsidRPr="00E851FE" w:rsidRDefault="00A474F6" w:rsidP="00C0067B">
      <w:pPr>
        <w:widowControl w:val="0"/>
        <w:tabs>
          <w:tab w:val="left" w:pos="960"/>
        </w:tabs>
        <w:rPr>
          <w:rFonts w:ascii="Times New Roman" w:hAnsi="Times New Roman"/>
          <w:sz w:val="24"/>
          <w:lang w:val="fr-FR"/>
        </w:rPr>
      </w:pPr>
    </w:p>
    <w:p w:rsidR="00A474F6" w:rsidRPr="00E851FE" w:rsidRDefault="00A474F6" w:rsidP="00E851FE">
      <w:pPr>
        <w:rPr>
          <w:rFonts w:ascii="Times New Roman" w:hAnsi="Times New Roman"/>
          <w:b/>
          <w:bCs/>
          <w:i/>
          <w:iCs/>
          <w:sz w:val="24"/>
          <w:lang w:val="fr-FR"/>
        </w:rPr>
      </w:pPr>
      <w:r w:rsidRPr="00E851FE">
        <w:rPr>
          <w:rFonts w:ascii="Times New Roman" w:hAnsi="Times New Roman"/>
          <w:b/>
          <w:bCs/>
          <w:i/>
          <w:iCs/>
          <w:sz w:val="24"/>
          <w:u w:val="single"/>
          <w:lang w:val="fr-FR"/>
        </w:rPr>
        <w:t>TITRE DU POSTE</w:t>
      </w:r>
      <w:r w:rsidRPr="00E851FE">
        <w:rPr>
          <w:rFonts w:ascii="Times New Roman" w:hAnsi="Times New Roman"/>
          <w:b/>
          <w:bCs/>
          <w:i/>
          <w:iCs/>
          <w:sz w:val="24"/>
          <w:lang w:val="fr-FR"/>
        </w:rPr>
        <w:t> : EXPERT,</w:t>
      </w:r>
      <w:r w:rsidRPr="00E851FE">
        <w:rPr>
          <w:rFonts w:ascii="Times New Roman" w:hAnsi="Times New Roman"/>
          <w:b/>
          <w:i/>
          <w:iCs/>
          <w:sz w:val="24"/>
          <w:lang w:val="fr-CH"/>
        </w:rPr>
        <w:t xml:space="preserve"> point focal « gouvernance et partenariats » </w:t>
      </w:r>
    </w:p>
    <w:p w:rsidR="00A474F6" w:rsidRPr="00E851FE" w:rsidRDefault="00A474F6" w:rsidP="00E851FE">
      <w:pPr>
        <w:rPr>
          <w:rFonts w:ascii="Times New Roman" w:hAnsi="Times New Roman"/>
          <w:b/>
          <w:bCs/>
          <w:i/>
          <w:iCs/>
          <w:sz w:val="24"/>
          <w:u w:val="single"/>
          <w:lang w:val="fr-FR"/>
        </w:rPr>
      </w:pPr>
    </w:p>
    <w:p w:rsidR="00A474F6" w:rsidRPr="00E851FE" w:rsidRDefault="00A474F6" w:rsidP="00E851FE">
      <w:pPr>
        <w:rPr>
          <w:rFonts w:ascii="Times New Roman" w:hAnsi="Times New Roman"/>
          <w:b/>
          <w:bCs/>
          <w:i/>
          <w:iCs/>
          <w:sz w:val="24"/>
          <w:lang w:val="fr-FR"/>
        </w:rPr>
      </w:pPr>
      <w:r w:rsidRPr="00E851FE">
        <w:rPr>
          <w:rFonts w:ascii="Times New Roman" w:hAnsi="Times New Roman"/>
          <w:b/>
          <w:bCs/>
          <w:i/>
          <w:iCs/>
          <w:sz w:val="24"/>
          <w:u w:val="single"/>
          <w:lang w:val="fr-FR"/>
        </w:rPr>
        <w:t>Lieu d’affectation</w:t>
      </w:r>
      <w:r w:rsidRPr="00E851FE">
        <w:rPr>
          <w:rFonts w:ascii="Times New Roman" w:hAnsi="Times New Roman"/>
          <w:b/>
          <w:bCs/>
          <w:i/>
          <w:iCs/>
          <w:sz w:val="24"/>
          <w:lang w:val="fr-FR"/>
        </w:rPr>
        <w:t> : Fatick/Saint-Louis/Matam/Louga</w:t>
      </w:r>
    </w:p>
    <w:p w:rsidR="00A474F6" w:rsidRPr="00E851FE" w:rsidRDefault="00A474F6" w:rsidP="00E851FE">
      <w:pPr>
        <w:rPr>
          <w:rFonts w:ascii="Times New Roman" w:hAnsi="Times New Roman"/>
          <w:b/>
          <w:bCs/>
          <w:i/>
          <w:iCs/>
          <w:sz w:val="24"/>
          <w:lang w:val="fr-FR"/>
        </w:rPr>
      </w:pPr>
      <w:r w:rsidRPr="00E851FE">
        <w:rPr>
          <w:rFonts w:ascii="Times New Roman" w:hAnsi="Times New Roman"/>
          <w:b/>
          <w:bCs/>
          <w:i/>
          <w:iCs/>
          <w:sz w:val="24"/>
          <w:u w:val="single"/>
          <w:lang w:val="fr-FR"/>
        </w:rPr>
        <w:t>Durée</w:t>
      </w:r>
      <w:r w:rsidRPr="00E851FE">
        <w:rPr>
          <w:rFonts w:ascii="Times New Roman" w:hAnsi="Times New Roman"/>
          <w:b/>
          <w:bCs/>
          <w:i/>
          <w:iCs/>
          <w:sz w:val="24"/>
          <w:lang w:val="fr-FR"/>
        </w:rPr>
        <w:t> : Un (01) an, renouvelable</w:t>
      </w:r>
    </w:p>
    <w:p w:rsidR="00A474F6" w:rsidRPr="00E851FE" w:rsidRDefault="00A474F6" w:rsidP="00E851FE">
      <w:pPr>
        <w:rPr>
          <w:rFonts w:ascii="Times New Roman" w:hAnsi="Times New Roman"/>
          <w:b/>
          <w:bCs/>
          <w:sz w:val="24"/>
          <w:u w:val="single"/>
          <w:lang w:val="fr-FR"/>
        </w:rPr>
      </w:pPr>
    </w:p>
    <w:p w:rsidR="00A474F6" w:rsidRPr="00E851FE" w:rsidRDefault="00A474F6" w:rsidP="00E851FE">
      <w:pPr>
        <w:rPr>
          <w:rFonts w:ascii="Times New Roman" w:hAnsi="Times New Roman"/>
          <w:b/>
          <w:bCs/>
          <w:sz w:val="24"/>
          <w:u w:val="single"/>
          <w:lang w:val="fr-FR"/>
        </w:rPr>
      </w:pPr>
      <w:r w:rsidRPr="00E851FE">
        <w:rPr>
          <w:rFonts w:ascii="Times New Roman" w:hAnsi="Times New Roman"/>
          <w:b/>
          <w:bCs/>
          <w:sz w:val="24"/>
          <w:u w:val="single"/>
          <w:lang w:val="fr-FR"/>
        </w:rPr>
        <w:t>DESCRIPTION DES TACHES</w:t>
      </w:r>
    </w:p>
    <w:p w:rsidR="00A474F6" w:rsidRPr="00E851FE" w:rsidRDefault="00A474F6" w:rsidP="00E851FE">
      <w:pPr>
        <w:rPr>
          <w:rFonts w:ascii="Times New Roman" w:hAnsi="Times New Roman"/>
          <w:sz w:val="24"/>
          <w:lang w:val="fr-FR"/>
        </w:rPr>
      </w:pPr>
    </w:p>
    <w:p w:rsidR="00A474F6" w:rsidRPr="00E851FE" w:rsidRDefault="00A474F6" w:rsidP="00E851FE">
      <w:pPr>
        <w:rPr>
          <w:rFonts w:ascii="Times New Roman" w:hAnsi="Times New Roman"/>
          <w:sz w:val="24"/>
          <w:lang w:val="fr-FR"/>
        </w:rPr>
      </w:pPr>
      <w:r w:rsidRPr="00E851FE">
        <w:rPr>
          <w:rFonts w:ascii="Times New Roman" w:hAnsi="Times New Roman"/>
          <w:sz w:val="24"/>
          <w:lang w:val="fr-FR"/>
        </w:rPr>
        <w:t xml:space="preserve">Sous l’autorité  du Coordonnateur National, l’Expert (e) sera comptable de la mise en place et de la bonne marche du système de gouvernance et de partenariat dans sa région d’affectation. Il  ou elle sera chargé (e) de: </w:t>
      </w:r>
    </w:p>
    <w:p w:rsidR="00A474F6" w:rsidRPr="00E851FE" w:rsidRDefault="00A474F6" w:rsidP="00E851FE">
      <w:pPr>
        <w:rPr>
          <w:rFonts w:ascii="Times New Roman" w:hAnsi="Times New Roman"/>
          <w:sz w:val="24"/>
          <w:lang w:val="fr-FR"/>
        </w:rPr>
      </w:pPr>
      <w:r w:rsidRPr="00E851FE">
        <w:rPr>
          <w:rFonts w:ascii="Times New Roman" w:hAnsi="Times New Roman"/>
          <w:sz w:val="24"/>
          <w:lang w:val="fr-FR"/>
        </w:rPr>
        <w:t>-Développer des partenariats techniques ou financiers avec les acteurs régionaux concernés et</w:t>
      </w:r>
      <w:r w:rsidRPr="00E851FE">
        <w:rPr>
          <w:rFonts w:ascii="Times New Roman" w:hAnsi="Times New Roman"/>
          <w:sz w:val="24"/>
          <w:lang w:val="fr-FR"/>
        </w:rPr>
        <w:br/>
        <w:t>s’assurer de leur participation à tout le processus  de mise en œuvre du programme;</w:t>
      </w:r>
    </w:p>
    <w:p w:rsidR="00A474F6" w:rsidRPr="00E851FE" w:rsidRDefault="00A474F6" w:rsidP="00E851FE">
      <w:pPr>
        <w:rPr>
          <w:rFonts w:ascii="Times New Roman" w:hAnsi="Times New Roman"/>
          <w:b/>
          <w:bCs/>
          <w:sz w:val="24"/>
          <w:u w:val="single"/>
          <w:lang w:val="fr-CA"/>
        </w:rPr>
      </w:pPr>
      <w:r w:rsidRPr="00E851FE">
        <w:rPr>
          <w:rFonts w:ascii="Times New Roman" w:hAnsi="Times New Roman"/>
          <w:sz w:val="24"/>
          <w:lang w:val="fr-FR"/>
        </w:rPr>
        <w:t>- Développer des actions de partenariats en vue d’une mobilisation effective de ressources en faveur des différents volets couverts par le Programme ;</w:t>
      </w:r>
      <w:r w:rsidRPr="00E851FE">
        <w:rPr>
          <w:rFonts w:ascii="Times New Roman" w:hAnsi="Times New Roman"/>
          <w:sz w:val="24"/>
          <w:lang w:val="fr-FR"/>
        </w:rPr>
        <w:br/>
        <w:t>-contribuer à l’élaboration  des plans de travail, en assurer le suivi technique , et  en établir les</w:t>
      </w:r>
      <w:r w:rsidRPr="00E851FE">
        <w:rPr>
          <w:rFonts w:ascii="Times New Roman" w:hAnsi="Times New Roman"/>
          <w:sz w:val="24"/>
          <w:lang w:val="fr-FR"/>
        </w:rPr>
        <w:br/>
        <w:t>rapports d’activités trimestriels et annuels ;</w:t>
      </w:r>
      <w:r w:rsidRPr="00E851FE">
        <w:rPr>
          <w:rFonts w:ascii="Times New Roman" w:hAnsi="Times New Roman"/>
          <w:sz w:val="24"/>
          <w:lang w:val="fr-FR"/>
        </w:rPr>
        <w:br/>
        <w:t>- Contribuer par des notes d’analyses à la compréhension de la mise en œuvre du programme  et éventuellement des problèmes rencontrés par les différentes parties prenantes, et initier des propositions de solutions;</w:t>
      </w:r>
      <w:r w:rsidRPr="00E851FE">
        <w:rPr>
          <w:rFonts w:ascii="Times New Roman" w:hAnsi="Times New Roman"/>
          <w:sz w:val="24"/>
          <w:lang w:val="fr-FR"/>
        </w:rPr>
        <w:br/>
        <w:t>- Contribuer aux actions de renforcement des capacités des acteurs  en matière de « gouvernance et de partenariat » ;</w:t>
      </w:r>
      <w:r w:rsidRPr="00E851FE">
        <w:rPr>
          <w:rFonts w:ascii="Times New Roman" w:hAnsi="Times New Roman"/>
          <w:sz w:val="24"/>
          <w:lang w:val="fr-FR"/>
        </w:rPr>
        <w:br/>
        <w:t>- Développer des actions de communication (notes techniques, communications diverses) dans le cadre du plaidoyer en vue d’assurer la visibilité des actions  du Programme et susciter des partenariats porteurs ;</w:t>
      </w:r>
      <w:r w:rsidRPr="00E851FE">
        <w:rPr>
          <w:rFonts w:ascii="Times New Roman" w:hAnsi="Times New Roman"/>
          <w:sz w:val="24"/>
          <w:lang w:val="fr-FR"/>
        </w:rPr>
        <w:br/>
        <w:t>- Assurer toute autre tâche qui  lui sera  confiée par le chef de l’antenne régionale, en relation avec sa mission.</w:t>
      </w:r>
      <w:r w:rsidRPr="00E851FE">
        <w:rPr>
          <w:rFonts w:ascii="Times New Roman" w:hAnsi="Times New Roman"/>
          <w:sz w:val="24"/>
          <w:lang w:val="fr-FR"/>
        </w:rPr>
        <w:br/>
      </w:r>
      <w:r w:rsidRPr="00E851FE">
        <w:rPr>
          <w:rFonts w:ascii="Times New Roman" w:hAnsi="Times New Roman"/>
          <w:b/>
          <w:bCs/>
          <w:sz w:val="24"/>
          <w:u w:val="single"/>
          <w:lang w:val="fr-CA"/>
        </w:rPr>
        <w:t>QUALIFICATIONS REQUISES</w:t>
      </w:r>
    </w:p>
    <w:p w:rsidR="00A474F6" w:rsidRPr="00E851FE" w:rsidRDefault="00A474F6" w:rsidP="00E851FE">
      <w:pPr>
        <w:rPr>
          <w:rFonts w:ascii="Times New Roman" w:hAnsi="Times New Roman"/>
          <w:sz w:val="24"/>
          <w:lang w:val="fr-CA"/>
        </w:rPr>
      </w:pPr>
    </w:p>
    <w:p w:rsidR="00A474F6" w:rsidRPr="00E851FE" w:rsidRDefault="00A474F6" w:rsidP="006F34AA">
      <w:pPr>
        <w:numPr>
          <w:ilvl w:val="0"/>
          <w:numId w:val="52"/>
        </w:numPr>
        <w:spacing w:after="200" w:line="276" w:lineRule="auto"/>
        <w:jc w:val="left"/>
        <w:rPr>
          <w:rFonts w:ascii="Times New Roman" w:hAnsi="Times New Roman"/>
          <w:b/>
          <w:bCs/>
          <w:sz w:val="24"/>
          <w:lang w:val="fr-FR"/>
        </w:rPr>
      </w:pPr>
      <w:r w:rsidRPr="00E851FE">
        <w:rPr>
          <w:rFonts w:ascii="Times New Roman" w:hAnsi="Times New Roman"/>
          <w:sz w:val="24"/>
          <w:lang w:val="fr-FR"/>
        </w:rPr>
        <w:t>Etre titulaire au moins d’un Master,  d’un Diplôme de Second Cycle</w:t>
      </w:r>
      <w:r w:rsidRPr="00E851FE">
        <w:rPr>
          <w:rFonts w:ascii="Times New Roman" w:hAnsi="Times New Roman"/>
          <w:b/>
          <w:bCs/>
          <w:sz w:val="24"/>
          <w:lang w:val="fr-FR"/>
        </w:rPr>
        <w:t xml:space="preserve"> </w:t>
      </w:r>
      <w:r w:rsidRPr="00E851FE">
        <w:rPr>
          <w:rFonts w:ascii="Times New Roman" w:hAnsi="Times New Roman"/>
          <w:sz w:val="24"/>
          <w:lang w:val="fr-FR"/>
        </w:rPr>
        <w:t>Universitaire (Bac +4)</w:t>
      </w:r>
      <w:r w:rsidRPr="00E851FE">
        <w:rPr>
          <w:rFonts w:ascii="Times New Roman" w:hAnsi="Times New Roman"/>
          <w:b/>
          <w:bCs/>
          <w:sz w:val="24"/>
          <w:lang w:val="fr-FR"/>
        </w:rPr>
        <w:t xml:space="preserve">, </w:t>
      </w:r>
      <w:r w:rsidRPr="00E851FE">
        <w:rPr>
          <w:rFonts w:ascii="Times New Roman" w:hAnsi="Times New Roman"/>
          <w:sz w:val="24"/>
          <w:lang w:val="fr-FR"/>
        </w:rPr>
        <w:t>ou d’un diplôme équivalent  en Sciences de l’information, Etudes du Développement, Socio économie ou Gestion des ressources naturelles …</w:t>
      </w:r>
    </w:p>
    <w:p w:rsidR="00A474F6" w:rsidRPr="009044F4" w:rsidRDefault="00A474F6" w:rsidP="006F34AA">
      <w:pPr>
        <w:numPr>
          <w:ilvl w:val="0"/>
          <w:numId w:val="52"/>
        </w:numPr>
        <w:spacing w:after="200" w:line="276" w:lineRule="auto"/>
        <w:jc w:val="left"/>
        <w:rPr>
          <w:rFonts w:ascii="Times New Roman" w:hAnsi="Times New Roman"/>
          <w:color w:val="993300"/>
          <w:sz w:val="24"/>
          <w:lang w:val="fr-FR"/>
        </w:rPr>
      </w:pPr>
      <w:r w:rsidRPr="00E851FE">
        <w:rPr>
          <w:rFonts w:ascii="Times New Roman" w:hAnsi="Times New Roman"/>
          <w:sz w:val="24"/>
          <w:lang w:val="fr-FR"/>
        </w:rPr>
        <w:t>Avoir au moins trois ans d'expérience professionnelle dans la mise en place ou d’animation d</w:t>
      </w:r>
      <w:r>
        <w:rPr>
          <w:rFonts w:ascii="Times New Roman" w:hAnsi="Times New Roman"/>
          <w:sz w:val="24"/>
          <w:lang w:val="fr-FR"/>
        </w:rPr>
        <w:t xml:space="preserve">e cadres de partenariat. </w:t>
      </w:r>
      <w:r w:rsidRPr="009044F4">
        <w:rPr>
          <w:rFonts w:ascii="Times New Roman" w:hAnsi="Times New Roman"/>
          <w:sz w:val="24"/>
          <w:lang w:val="fr-FR"/>
        </w:rPr>
        <w:t>La connaissance des partenariats de coopération décentralisée est un plus ;</w:t>
      </w:r>
    </w:p>
    <w:p w:rsidR="00A474F6" w:rsidRDefault="00A474F6" w:rsidP="006F34AA">
      <w:pPr>
        <w:numPr>
          <w:ilvl w:val="0"/>
          <w:numId w:val="52"/>
        </w:numPr>
        <w:spacing w:after="200" w:line="276" w:lineRule="auto"/>
        <w:jc w:val="left"/>
        <w:rPr>
          <w:rFonts w:ascii="Times New Roman" w:hAnsi="Times New Roman"/>
          <w:sz w:val="24"/>
          <w:lang w:val="fr-FR"/>
        </w:rPr>
      </w:pPr>
      <w:r>
        <w:rPr>
          <w:rFonts w:ascii="Times New Roman" w:hAnsi="Times New Roman"/>
          <w:sz w:val="24"/>
          <w:lang w:val="fr-FR"/>
        </w:rPr>
        <w:t xml:space="preserve">Avoir une expérience d’au moins 3 ans dans </w:t>
      </w:r>
      <w:r w:rsidRPr="00E851FE">
        <w:rPr>
          <w:rFonts w:ascii="Times New Roman" w:hAnsi="Times New Roman"/>
          <w:sz w:val="24"/>
          <w:lang w:val="fr-FR"/>
        </w:rPr>
        <w:t xml:space="preserve"> la planification, le Suivi Evaluation et/ou la gestion des ressources naturelles ;</w:t>
      </w:r>
    </w:p>
    <w:p w:rsidR="00A474F6" w:rsidRPr="00E851FE" w:rsidRDefault="00A474F6" w:rsidP="006F34AA">
      <w:pPr>
        <w:numPr>
          <w:ilvl w:val="0"/>
          <w:numId w:val="52"/>
        </w:numPr>
        <w:spacing w:after="200" w:line="276" w:lineRule="auto"/>
        <w:jc w:val="left"/>
        <w:rPr>
          <w:rFonts w:ascii="Times New Roman" w:hAnsi="Times New Roman"/>
          <w:sz w:val="24"/>
          <w:lang w:val="fr-FR"/>
        </w:rPr>
      </w:pPr>
      <w:r>
        <w:rPr>
          <w:rFonts w:ascii="Times New Roman" w:hAnsi="Times New Roman"/>
          <w:sz w:val="24"/>
          <w:lang w:val="fr-FR"/>
        </w:rPr>
        <w:t xml:space="preserve">Avoir une expérience </w:t>
      </w:r>
    </w:p>
    <w:p w:rsidR="00A474F6" w:rsidRPr="00E851FE" w:rsidRDefault="00A474F6" w:rsidP="006F34AA">
      <w:pPr>
        <w:numPr>
          <w:ilvl w:val="0"/>
          <w:numId w:val="52"/>
        </w:numPr>
        <w:spacing w:after="200" w:line="276" w:lineRule="auto"/>
        <w:jc w:val="left"/>
        <w:rPr>
          <w:rFonts w:ascii="Times New Roman" w:hAnsi="Times New Roman"/>
          <w:sz w:val="24"/>
          <w:lang w:val="fr-FR"/>
        </w:rPr>
      </w:pPr>
      <w:r w:rsidRPr="00E851FE">
        <w:rPr>
          <w:rFonts w:ascii="Times New Roman" w:hAnsi="Times New Roman"/>
          <w:sz w:val="24"/>
          <w:lang w:val="fr-FR"/>
        </w:rPr>
        <w:t>Etre physiquement apte à supporter des conditions de travail parfois contraignantes et des séjours prolongés sur le terrain ;</w:t>
      </w:r>
    </w:p>
    <w:p w:rsidR="00A474F6" w:rsidRPr="00E851FE" w:rsidRDefault="00A474F6" w:rsidP="006F34AA">
      <w:pPr>
        <w:numPr>
          <w:ilvl w:val="0"/>
          <w:numId w:val="52"/>
        </w:numPr>
        <w:spacing w:after="200" w:line="276" w:lineRule="auto"/>
        <w:jc w:val="left"/>
        <w:rPr>
          <w:rFonts w:ascii="Times New Roman" w:hAnsi="Times New Roman"/>
          <w:sz w:val="24"/>
          <w:lang w:val="fr-FR"/>
        </w:rPr>
      </w:pPr>
      <w:r w:rsidRPr="00E851FE">
        <w:rPr>
          <w:rFonts w:ascii="Times New Roman" w:hAnsi="Times New Roman"/>
          <w:sz w:val="24"/>
          <w:lang w:val="fr-FR"/>
        </w:rPr>
        <w:t>Avoir des aptitudes et facilités de communication ;</w:t>
      </w:r>
    </w:p>
    <w:p w:rsidR="00A474F6" w:rsidRPr="00E851FE" w:rsidRDefault="00A474F6" w:rsidP="006F34AA">
      <w:pPr>
        <w:numPr>
          <w:ilvl w:val="0"/>
          <w:numId w:val="52"/>
        </w:numPr>
        <w:spacing w:after="200" w:line="276" w:lineRule="auto"/>
        <w:jc w:val="left"/>
        <w:rPr>
          <w:rFonts w:ascii="Times New Roman" w:hAnsi="Times New Roman"/>
          <w:sz w:val="24"/>
          <w:lang w:val="fr-FR"/>
        </w:rPr>
      </w:pPr>
      <w:r w:rsidRPr="00E851FE">
        <w:rPr>
          <w:rFonts w:ascii="Times New Roman" w:hAnsi="Times New Roman"/>
          <w:sz w:val="24"/>
          <w:lang w:val="fr-FR"/>
        </w:rPr>
        <w:lastRenderedPageBreak/>
        <w:t xml:space="preserve">Bonne maîtrise des outils d’information et de communication de l'outil informatique notamment  des logiciels Excel, Access, Power Point ; </w:t>
      </w:r>
    </w:p>
    <w:p w:rsidR="00A474F6" w:rsidRPr="00E851FE" w:rsidRDefault="00A474F6" w:rsidP="006F34AA">
      <w:pPr>
        <w:numPr>
          <w:ilvl w:val="0"/>
          <w:numId w:val="52"/>
        </w:numPr>
        <w:spacing w:after="200" w:line="276" w:lineRule="auto"/>
        <w:jc w:val="left"/>
        <w:rPr>
          <w:rFonts w:ascii="Times New Roman" w:hAnsi="Times New Roman"/>
          <w:sz w:val="24"/>
          <w:lang w:val="fr-FR"/>
        </w:rPr>
      </w:pPr>
      <w:r w:rsidRPr="00E851FE">
        <w:rPr>
          <w:rFonts w:ascii="Times New Roman" w:hAnsi="Times New Roman"/>
          <w:sz w:val="24"/>
          <w:lang w:val="fr-FR"/>
        </w:rPr>
        <w:t>Avoir une bonne maîtrise du français et de l'anglais.</w:t>
      </w:r>
    </w:p>
    <w:p w:rsidR="00A474F6" w:rsidRPr="00E851FE" w:rsidRDefault="00A474F6" w:rsidP="006F34AA">
      <w:pPr>
        <w:numPr>
          <w:ilvl w:val="0"/>
          <w:numId w:val="52"/>
        </w:numPr>
        <w:spacing w:after="200" w:line="276" w:lineRule="auto"/>
        <w:jc w:val="left"/>
        <w:rPr>
          <w:rFonts w:ascii="Times New Roman" w:hAnsi="Times New Roman"/>
          <w:sz w:val="24"/>
        </w:rPr>
      </w:pPr>
      <w:r w:rsidRPr="00E851FE">
        <w:rPr>
          <w:rFonts w:ascii="Times New Roman" w:hAnsi="Times New Roman"/>
          <w:sz w:val="24"/>
        </w:rPr>
        <w:t>Avoir une disponibilité immédiate.</w:t>
      </w:r>
    </w:p>
    <w:p w:rsidR="00A474F6" w:rsidRPr="00E851FE" w:rsidRDefault="00A474F6" w:rsidP="006F34AA">
      <w:pPr>
        <w:numPr>
          <w:ilvl w:val="0"/>
          <w:numId w:val="52"/>
        </w:numPr>
        <w:spacing w:after="200" w:line="276" w:lineRule="auto"/>
        <w:jc w:val="left"/>
        <w:rPr>
          <w:rFonts w:ascii="Times New Roman" w:hAnsi="Times New Roman"/>
          <w:sz w:val="24"/>
          <w:lang w:val="fr-FR"/>
        </w:rPr>
      </w:pPr>
      <w:r w:rsidRPr="00E851FE">
        <w:rPr>
          <w:rFonts w:ascii="Times New Roman" w:hAnsi="Times New Roman"/>
          <w:sz w:val="24"/>
          <w:lang w:val="fr-FR"/>
        </w:rPr>
        <w:t xml:space="preserve">Une bonne connaissance des mécanismes et procédures du PNUD  est un plus. </w:t>
      </w:r>
    </w:p>
    <w:p w:rsidR="00A474F6" w:rsidRPr="00733002" w:rsidRDefault="00A474F6" w:rsidP="00C0067B">
      <w:pPr>
        <w:widowControl w:val="0"/>
        <w:tabs>
          <w:tab w:val="left" w:pos="960"/>
        </w:tabs>
        <w:rPr>
          <w:rFonts w:ascii="Times New Roman" w:hAnsi="Times New Roman"/>
          <w:sz w:val="24"/>
          <w:lang w:val="af-ZA"/>
        </w:rPr>
      </w:pPr>
    </w:p>
    <w:p w:rsidR="00A474F6" w:rsidRPr="00B60470" w:rsidRDefault="00A474F6" w:rsidP="00C0067B">
      <w:pPr>
        <w:pStyle w:val="BodyText"/>
        <w:tabs>
          <w:tab w:val="left" w:pos="3960"/>
        </w:tabs>
        <w:rPr>
          <w:rFonts w:ascii="Times New Roman" w:hAnsi="Times New Roman"/>
          <w:b/>
          <w:bCs/>
          <w:szCs w:val="22"/>
          <w:lang w:val="fr-FR"/>
        </w:rPr>
      </w:pPr>
      <w:r w:rsidRPr="00B60470">
        <w:rPr>
          <w:rFonts w:ascii="Times New Roman" w:hAnsi="Times New Roman"/>
          <w:b/>
          <w:bCs/>
          <w:szCs w:val="22"/>
          <w:u w:val="single"/>
          <w:lang w:val="fr-FR"/>
        </w:rPr>
        <w:t>TITRE DU POSTE</w:t>
      </w:r>
      <w:r w:rsidRPr="00B60470">
        <w:rPr>
          <w:rFonts w:ascii="Times New Roman" w:hAnsi="Times New Roman"/>
          <w:b/>
          <w:bCs/>
          <w:szCs w:val="22"/>
          <w:lang w:val="fr-FR"/>
        </w:rPr>
        <w:t> : RESPONSABLE ADMINISTRATIF ET FINANCIER</w:t>
      </w:r>
    </w:p>
    <w:p w:rsidR="00A474F6" w:rsidRPr="00B60470" w:rsidRDefault="00A474F6" w:rsidP="00C0067B">
      <w:pPr>
        <w:pStyle w:val="BodyText"/>
        <w:tabs>
          <w:tab w:val="left" w:pos="3960"/>
        </w:tabs>
        <w:rPr>
          <w:rFonts w:ascii="Times New Roman" w:hAnsi="Times New Roman"/>
          <w:b/>
          <w:bCs/>
          <w:szCs w:val="22"/>
          <w:u w:val="single"/>
          <w:lang w:val="fr-FR"/>
        </w:rPr>
      </w:pPr>
    </w:p>
    <w:p w:rsidR="00A474F6" w:rsidRPr="00B60470" w:rsidRDefault="00A474F6" w:rsidP="00C0067B">
      <w:pPr>
        <w:pStyle w:val="BodyText"/>
        <w:tabs>
          <w:tab w:val="left" w:pos="3960"/>
        </w:tabs>
        <w:rPr>
          <w:rFonts w:ascii="Times New Roman" w:hAnsi="Times New Roman"/>
          <w:b/>
          <w:bCs/>
          <w:szCs w:val="22"/>
          <w:lang w:val="fr-FR"/>
        </w:rPr>
      </w:pPr>
      <w:r w:rsidRPr="00B60470">
        <w:rPr>
          <w:rFonts w:ascii="Times New Roman" w:hAnsi="Times New Roman"/>
          <w:b/>
          <w:bCs/>
          <w:szCs w:val="22"/>
          <w:u w:val="single"/>
          <w:lang w:val="fr-FR"/>
        </w:rPr>
        <w:t>Lieu d’affectation</w:t>
      </w:r>
      <w:r w:rsidRPr="00B60470">
        <w:rPr>
          <w:rFonts w:ascii="Times New Roman" w:hAnsi="Times New Roman"/>
          <w:b/>
          <w:bCs/>
          <w:szCs w:val="22"/>
          <w:lang w:val="fr-FR"/>
        </w:rPr>
        <w:t> : Dakar, Sénégal</w:t>
      </w:r>
    </w:p>
    <w:p w:rsidR="00A474F6" w:rsidRPr="00B60470" w:rsidRDefault="00A474F6" w:rsidP="00C0067B">
      <w:pPr>
        <w:pStyle w:val="BodyText"/>
        <w:tabs>
          <w:tab w:val="left" w:pos="3960"/>
        </w:tabs>
        <w:rPr>
          <w:rFonts w:ascii="Times New Roman" w:hAnsi="Times New Roman"/>
          <w:b/>
          <w:bCs/>
          <w:szCs w:val="22"/>
          <w:lang w:val="fr-FR"/>
        </w:rPr>
      </w:pPr>
      <w:r w:rsidRPr="00B60470">
        <w:rPr>
          <w:rFonts w:ascii="Times New Roman" w:hAnsi="Times New Roman"/>
          <w:b/>
          <w:bCs/>
          <w:szCs w:val="22"/>
          <w:u w:val="single"/>
          <w:lang w:val="fr-FR"/>
        </w:rPr>
        <w:t>Durée</w:t>
      </w:r>
      <w:r w:rsidRPr="00B60470">
        <w:rPr>
          <w:rFonts w:ascii="Times New Roman" w:hAnsi="Times New Roman"/>
          <w:b/>
          <w:bCs/>
          <w:szCs w:val="22"/>
          <w:lang w:val="fr-FR"/>
        </w:rPr>
        <w:t> : Un (01) an, renouvelable</w:t>
      </w:r>
    </w:p>
    <w:p w:rsidR="00A474F6" w:rsidRPr="00B60470" w:rsidRDefault="00A474F6" w:rsidP="00C0067B">
      <w:pPr>
        <w:pStyle w:val="Subtitle"/>
        <w:jc w:val="both"/>
        <w:rPr>
          <w:sz w:val="22"/>
          <w:szCs w:val="22"/>
        </w:rPr>
      </w:pPr>
    </w:p>
    <w:p w:rsidR="00A474F6" w:rsidRPr="00B60470" w:rsidRDefault="00A474F6" w:rsidP="00C0067B">
      <w:pPr>
        <w:pStyle w:val="Subtitle"/>
        <w:jc w:val="both"/>
        <w:rPr>
          <w:sz w:val="22"/>
          <w:szCs w:val="22"/>
        </w:rPr>
      </w:pPr>
      <w:r w:rsidRPr="00B60470">
        <w:rPr>
          <w:sz w:val="22"/>
          <w:szCs w:val="22"/>
        </w:rPr>
        <w:t>DESCRIPTION DES TACHES</w:t>
      </w:r>
    </w:p>
    <w:p w:rsidR="00A474F6" w:rsidRPr="00B60470" w:rsidRDefault="00A474F6" w:rsidP="00C0067B">
      <w:pPr>
        <w:rPr>
          <w:rFonts w:ascii="Times New Roman" w:hAnsi="Times New Roman"/>
          <w:szCs w:val="22"/>
          <w:lang w:val="fr-FR"/>
        </w:rPr>
      </w:pPr>
    </w:p>
    <w:p w:rsidR="00A474F6" w:rsidRPr="00B60470" w:rsidRDefault="00A474F6" w:rsidP="00C0067B">
      <w:pPr>
        <w:rPr>
          <w:rFonts w:ascii="Times New Roman" w:hAnsi="Times New Roman"/>
          <w:szCs w:val="22"/>
          <w:lang w:val="fr-FR"/>
        </w:rPr>
      </w:pPr>
      <w:r w:rsidRPr="00B60470">
        <w:rPr>
          <w:rFonts w:ascii="Times New Roman" w:hAnsi="Times New Roman"/>
          <w:szCs w:val="22"/>
          <w:lang w:val="fr-FR"/>
        </w:rPr>
        <w:t>Sous l'autorité du Coordonnateur National du projet, le Responsable Administratif et Financier exercera les fonctions de gestionnaire. Il (elle) sera responsable et cosignataire avec le Coordonnateur pour l’exécution du budget. Il (Elle) devra veiller à la mise en place et au fonctionnement du système de suivi financier, comptable et administratif du projet, conformément aux procédures de l’Exécution Nationale.</w:t>
      </w:r>
    </w:p>
    <w:p w:rsidR="00A474F6" w:rsidRPr="00B60470" w:rsidRDefault="00A474F6" w:rsidP="00C0067B">
      <w:pPr>
        <w:rPr>
          <w:rFonts w:ascii="Times New Roman" w:hAnsi="Times New Roman"/>
          <w:szCs w:val="22"/>
          <w:lang w:val="fr-FR"/>
        </w:rPr>
      </w:pPr>
    </w:p>
    <w:p w:rsidR="00A474F6" w:rsidRPr="00B60470" w:rsidRDefault="00A474F6" w:rsidP="00C0067B">
      <w:pPr>
        <w:rPr>
          <w:rFonts w:ascii="Times New Roman" w:hAnsi="Times New Roman"/>
          <w:szCs w:val="22"/>
          <w:lang w:val="fr-FR"/>
        </w:rPr>
      </w:pPr>
      <w:r w:rsidRPr="00B60470">
        <w:rPr>
          <w:rFonts w:ascii="Times New Roman" w:hAnsi="Times New Roman"/>
          <w:szCs w:val="22"/>
          <w:lang w:val="fr-FR"/>
        </w:rPr>
        <w:t>Dans l’exercice de ses fonctions, il (ou elle) aura en charge les attributions suivantes :</w:t>
      </w:r>
    </w:p>
    <w:p w:rsidR="00A474F6" w:rsidRPr="00B60470" w:rsidRDefault="00A474F6" w:rsidP="00C0067B">
      <w:pPr>
        <w:rPr>
          <w:rFonts w:ascii="Times New Roman" w:hAnsi="Times New Roman"/>
          <w:szCs w:val="22"/>
          <w:lang w:val="fr-FR"/>
        </w:rPr>
      </w:pPr>
    </w:p>
    <w:p w:rsidR="00A474F6" w:rsidRPr="00B60470" w:rsidRDefault="00A474F6" w:rsidP="006F34AA">
      <w:pPr>
        <w:numPr>
          <w:ilvl w:val="0"/>
          <w:numId w:val="48"/>
        </w:numPr>
        <w:spacing w:after="0"/>
        <w:rPr>
          <w:rFonts w:ascii="Times New Roman" w:hAnsi="Times New Roman"/>
          <w:szCs w:val="22"/>
          <w:lang w:val="fr-FR"/>
        </w:rPr>
      </w:pPr>
      <w:r w:rsidRPr="00B60470">
        <w:rPr>
          <w:rFonts w:ascii="Times New Roman" w:hAnsi="Times New Roman"/>
          <w:szCs w:val="22"/>
          <w:lang w:val="fr-FR"/>
        </w:rPr>
        <w:t>Exécuter les tâches administratives, comptables et financières suivant les procédures de l'exécution nationale ;</w:t>
      </w:r>
    </w:p>
    <w:p w:rsidR="00A474F6" w:rsidRPr="00B60470" w:rsidRDefault="00A474F6" w:rsidP="006F34AA">
      <w:pPr>
        <w:numPr>
          <w:ilvl w:val="0"/>
          <w:numId w:val="48"/>
        </w:numPr>
        <w:spacing w:after="0"/>
        <w:rPr>
          <w:rFonts w:ascii="Times New Roman" w:hAnsi="Times New Roman"/>
          <w:szCs w:val="22"/>
          <w:lang w:val="fr-FR"/>
        </w:rPr>
      </w:pPr>
      <w:r w:rsidRPr="00B60470">
        <w:rPr>
          <w:rFonts w:ascii="Times New Roman" w:hAnsi="Times New Roman"/>
          <w:szCs w:val="22"/>
          <w:lang w:val="fr-FR"/>
        </w:rPr>
        <w:t>Tenir la comptabilité générale analytique et budgétaire du projet ;</w:t>
      </w:r>
    </w:p>
    <w:p w:rsidR="00A474F6" w:rsidRPr="00B60470" w:rsidRDefault="00A474F6" w:rsidP="006F34AA">
      <w:pPr>
        <w:numPr>
          <w:ilvl w:val="0"/>
          <w:numId w:val="48"/>
        </w:numPr>
        <w:spacing w:after="0"/>
        <w:rPr>
          <w:rFonts w:ascii="Times New Roman" w:hAnsi="Times New Roman"/>
          <w:szCs w:val="22"/>
          <w:lang w:val="fr-FR"/>
        </w:rPr>
      </w:pPr>
      <w:r w:rsidRPr="00B60470">
        <w:rPr>
          <w:rFonts w:ascii="Times New Roman" w:hAnsi="Times New Roman"/>
          <w:szCs w:val="22"/>
          <w:lang w:val="fr-FR"/>
        </w:rPr>
        <w:t>Réaliser les déclarations fiscales et sociales ;</w:t>
      </w:r>
    </w:p>
    <w:p w:rsidR="00A474F6" w:rsidRPr="00B60470" w:rsidRDefault="00A474F6" w:rsidP="006F34AA">
      <w:pPr>
        <w:numPr>
          <w:ilvl w:val="0"/>
          <w:numId w:val="48"/>
        </w:numPr>
        <w:spacing w:after="0"/>
        <w:rPr>
          <w:rFonts w:ascii="Times New Roman" w:hAnsi="Times New Roman"/>
          <w:szCs w:val="22"/>
          <w:lang w:val="fr-FR"/>
        </w:rPr>
      </w:pPr>
      <w:r w:rsidRPr="00B60470">
        <w:rPr>
          <w:rFonts w:ascii="Times New Roman" w:hAnsi="Times New Roman"/>
          <w:szCs w:val="22"/>
          <w:lang w:val="fr-FR"/>
        </w:rPr>
        <w:t>Gérer le personnel, les contractants, suivant les dispositions de la législation sénégalaise en vigueur ;</w:t>
      </w:r>
    </w:p>
    <w:p w:rsidR="00A474F6" w:rsidRPr="00B60470" w:rsidRDefault="00A474F6" w:rsidP="006F34AA">
      <w:pPr>
        <w:numPr>
          <w:ilvl w:val="0"/>
          <w:numId w:val="48"/>
        </w:numPr>
        <w:spacing w:after="0"/>
        <w:rPr>
          <w:rFonts w:ascii="Times New Roman" w:hAnsi="Times New Roman"/>
          <w:szCs w:val="22"/>
          <w:lang w:val="fr-FR"/>
        </w:rPr>
      </w:pPr>
      <w:r w:rsidRPr="00B60470">
        <w:rPr>
          <w:rFonts w:ascii="Times New Roman" w:hAnsi="Times New Roman"/>
          <w:szCs w:val="22"/>
          <w:lang w:val="fr-FR"/>
        </w:rPr>
        <w:t>Etablir dans les détails requis, les demandes d'avance de fonds ;</w:t>
      </w:r>
    </w:p>
    <w:p w:rsidR="00A474F6" w:rsidRPr="00B60470" w:rsidRDefault="00A474F6" w:rsidP="006F34AA">
      <w:pPr>
        <w:numPr>
          <w:ilvl w:val="0"/>
          <w:numId w:val="48"/>
        </w:numPr>
        <w:spacing w:after="0"/>
        <w:rPr>
          <w:rFonts w:ascii="Times New Roman" w:hAnsi="Times New Roman"/>
          <w:szCs w:val="22"/>
          <w:lang w:val="fr-FR"/>
        </w:rPr>
      </w:pPr>
      <w:r w:rsidRPr="00B60470">
        <w:rPr>
          <w:rFonts w:ascii="Times New Roman" w:hAnsi="Times New Roman"/>
          <w:szCs w:val="22"/>
          <w:lang w:val="fr-FR"/>
        </w:rPr>
        <w:t>Soumettre à la DDI, les pièces justificatives des dépenses  encourues trimestriellement ;</w:t>
      </w:r>
    </w:p>
    <w:p w:rsidR="00A474F6" w:rsidRPr="00B60470" w:rsidRDefault="00A474F6" w:rsidP="006F34AA">
      <w:pPr>
        <w:numPr>
          <w:ilvl w:val="0"/>
          <w:numId w:val="48"/>
        </w:numPr>
        <w:spacing w:after="0"/>
        <w:rPr>
          <w:rFonts w:ascii="Times New Roman" w:hAnsi="Times New Roman"/>
          <w:szCs w:val="22"/>
          <w:lang w:val="fr-FR"/>
        </w:rPr>
      </w:pPr>
      <w:r w:rsidRPr="00B60470">
        <w:rPr>
          <w:rFonts w:ascii="Times New Roman" w:hAnsi="Times New Roman"/>
          <w:szCs w:val="22"/>
          <w:lang w:val="fr-FR"/>
        </w:rPr>
        <w:t>Assurer le suivi des relations financières avec le Ministère de l’Economie et des Finances, interlocuteur du PNUD ;</w:t>
      </w:r>
    </w:p>
    <w:p w:rsidR="00A474F6" w:rsidRPr="00B60470" w:rsidRDefault="00A474F6" w:rsidP="006F34AA">
      <w:pPr>
        <w:numPr>
          <w:ilvl w:val="0"/>
          <w:numId w:val="48"/>
        </w:numPr>
        <w:spacing w:after="0"/>
        <w:rPr>
          <w:rFonts w:ascii="Times New Roman" w:hAnsi="Times New Roman"/>
          <w:szCs w:val="22"/>
          <w:lang w:val="fr-FR"/>
        </w:rPr>
      </w:pPr>
      <w:r w:rsidRPr="00B60470">
        <w:rPr>
          <w:rFonts w:ascii="Times New Roman" w:hAnsi="Times New Roman"/>
          <w:szCs w:val="22"/>
          <w:lang w:val="fr-FR"/>
        </w:rPr>
        <w:t>Produire des rapports de suivi financiers mensuels, trimestriels et annuels ;</w:t>
      </w:r>
    </w:p>
    <w:p w:rsidR="00A474F6" w:rsidRPr="00B60470" w:rsidRDefault="00A474F6" w:rsidP="006F34AA">
      <w:pPr>
        <w:numPr>
          <w:ilvl w:val="0"/>
          <w:numId w:val="48"/>
        </w:numPr>
        <w:spacing w:after="0"/>
        <w:rPr>
          <w:rFonts w:ascii="Times New Roman" w:hAnsi="Times New Roman"/>
          <w:szCs w:val="22"/>
          <w:lang w:val="fr-FR"/>
        </w:rPr>
      </w:pPr>
      <w:r w:rsidRPr="00B60470">
        <w:rPr>
          <w:rFonts w:ascii="Times New Roman" w:hAnsi="Times New Roman"/>
          <w:szCs w:val="22"/>
          <w:lang w:val="fr-FR"/>
        </w:rPr>
        <w:t>Participer aux rencontres concernant le projet ainsi qu’aux audits internes ou externes de celui-ci ;</w:t>
      </w:r>
    </w:p>
    <w:p w:rsidR="00A474F6" w:rsidRPr="00B60470" w:rsidRDefault="00A474F6" w:rsidP="006F34AA">
      <w:pPr>
        <w:numPr>
          <w:ilvl w:val="0"/>
          <w:numId w:val="48"/>
        </w:numPr>
        <w:spacing w:after="0"/>
        <w:rPr>
          <w:rFonts w:ascii="Times New Roman" w:hAnsi="Times New Roman"/>
          <w:szCs w:val="22"/>
          <w:lang w:val="fr-FR"/>
        </w:rPr>
      </w:pPr>
      <w:r w:rsidRPr="00B60470">
        <w:rPr>
          <w:rFonts w:ascii="Times New Roman" w:hAnsi="Times New Roman"/>
          <w:szCs w:val="22"/>
          <w:lang w:val="fr-FR"/>
        </w:rPr>
        <w:t>Réaliser toute autre tâche qui lui sera confiée par le Coordonnateur National en adéquation avec ses compétences ;</w:t>
      </w:r>
    </w:p>
    <w:p w:rsidR="00A474F6" w:rsidRPr="00B60470" w:rsidRDefault="00A474F6" w:rsidP="006F34AA">
      <w:pPr>
        <w:numPr>
          <w:ilvl w:val="0"/>
          <w:numId w:val="48"/>
        </w:numPr>
        <w:spacing w:after="0"/>
        <w:rPr>
          <w:rFonts w:ascii="Times New Roman" w:hAnsi="Times New Roman"/>
          <w:szCs w:val="22"/>
          <w:lang w:val="fr-FR"/>
        </w:rPr>
      </w:pPr>
      <w:r w:rsidRPr="00B60470">
        <w:rPr>
          <w:rFonts w:ascii="Times New Roman" w:hAnsi="Times New Roman"/>
          <w:szCs w:val="22"/>
          <w:lang w:val="fr-FR"/>
        </w:rPr>
        <w:t>Assurer la préparation et l’organisation  de Séminaires et Ateliers ;</w:t>
      </w:r>
    </w:p>
    <w:p w:rsidR="00A474F6" w:rsidRPr="00B60470" w:rsidRDefault="00A474F6" w:rsidP="006F34AA">
      <w:pPr>
        <w:numPr>
          <w:ilvl w:val="0"/>
          <w:numId w:val="48"/>
        </w:numPr>
        <w:spacing w:after="0"/>
        <w:rPr>
          <w:rFonts w:ascii="Times New Roman" w:hAnsi="Times New Roman"/>
          <w:szCs w:val="22"/>
          <w:lang w:val="fr-FR"/>
        </w:rPr>
      </w:pPr>
      <w:r w:rsidRPr="00B60470">
        <w:rPr>
          <w:rFonts w:ascii="Times New Roman" w:hAnsi="Times New Roman"/>
          <w:szCs w:val="22"/>
          <w:lang w:val="fr-FR"/>
        </w:rPr>
        <w:t>Superviser le travail du personnel administratif recruté dans le projet (Finance, Administration, Approvisionnement et Transport) ;</w:t>
      </w:r>
    </w:p>
    <w:p w:rsidR="00A474F6" w:rsidRPr="00B60470" w:rsidRDefault="00A474F6" w:rsidP="006F34AA">
      <w:pPr>
        <w:numPr>
          <w:ilvl w:val="0"/>
          <w:numId w:val="48"/>
        </w:numPr>
        <w:spacing w:after="0"/>
        <w:rPr>
          <w:rFonts w:ascii="Times New Roman" w:hAnsi="Times New Roman"/>
          <w:szCs w:val="22"/>
          <w:lang w:val="fr-FR"/>
        </w:rPr>
      </w:pPr>
      <w:r w:rsidRPr="00B60470">
        <w:rPr>
          <w:rFonts w:ascii="Times New Roman" w:hAnsi="Times New Roman"/>
          <w:szCs w:val="22"/>
          <w:lang w:val="fr-FR"/>
        </w:rPr>
        <w:t>Assurer  la fourniture de  supports administratifs dans tous les domaines ;</w:t>
      </w:r>
    </w:p>
    <w:p w:rsidR="00A474F6" w:rsidRPr="00B60470" w:rsidRDefault="00A474F6" w:rsidP="006F34AA">
      <w:pPr>
        <w:numPr>
          <w:ilvl w:val="0"/>
          <w:numId w:val="48"/>
        </w:numPr>
        <w:spacing w:after="0"/>
        <w:rPr>
          <w:rFonts w:ascii="Times New Roman" w:hAnsi="Times New Roman"/>
          <w:szCs w:val="22"/>
          <w:lang w:val="fr-FR"/>
        </w:rPr>
      </w:pPr>
      <w:r w:rsidRPr="00B60470">
        <w:rPr>
          <w:rFonts w:ascii="Times New Roman" w:hAnsi="Times New Roman"/>
          <w:szCs w:val="22"/>
          <w:lang w:val="fr-FR"/>
        </w:rPr>
        <w:t>Evaluer le travail du personnel placé sous sa responsabilité directe en plus des responsabilités  d’administration générale, superviser les activités liées à la maintenance du matériel, à la sécurité, au transport et services similaires ;</w:t>
      </w:r>
    </w:p>
    <w:p w:rsidR="00A474F6" w:rsidRPr="00B60470" w:rsidRDefault="00A474F6" w:rsidP="006F34AA">
      <w:pPr>
        <w:numPr>
          <w:ilvl w:val="0"/>
          <w:numId w:val="48"/>
        </w:numPr>
        <w:spacing w:after="0"/>
        <w:rPr>
          <w:rFonts w:ascii="Times New Roman" w:hAnsi="Times New Roman"/>
          <w:szCs w:val="22"/>
        </w:rPr>
      </w:pPr>
      <w:r w:rsidRPr="00B60470">
        <w:rPr>
          <w:rFonts w:ascii="Times New Roman" w:hAnsi="Times New Roman"/>
          <w:szCs w:val="22"/>
        </w:rPr>
        <w:t>Gérer le carburant ;</w:t>
      </w:r>
    </w:p>
    <w:p w:rsidR="00A474F6" w:rsidRPr="00B60470" w:rsidRDefault="00A474F6" w:rsidP="006F34AA">
      <w:pPr>
        <w:numPr>
          <w:ilvl w:val="0"/>
          <w:numId w:val="48"/>
        </w:numPr>
        <w:spacing w:after="0"/>
        <w:rPr>
          <w:rFonts w:ascii="Times New Roman" w:hAnsi="Times New Roman"/>
          <w:szCs w:val="22"/>
          <w:lang w:val="fr-FR"/>
        </w:rPr>
      </w:pPr>
      <w:r w:rsidRPr="00B60470">
        <w:rPr>
          <w:rFonts w:ascii="Times New Roman" w:hAnsi="Times New Roman"/>
          <w:szCs w:val="22"/>
          <w:lang w:val="fr-FR"/>
        </w:rPr>
        <w:t>Renseigner le personnel sur les procédures administratives, donner des conseils et apporter l’appui administratif comme requis ;</w:t>
      </w:r>
    </w:p>
    <w:p w:rsidR="00A474F6" w:rsidRPr="00B60470" w:rsidRDefault="00A474F6" w:rsidP="006F34AA">
      <w:pPr>
        <w:numPr>
          <w:ilvl w:val="0"/>
          <w:numId w:val="48"/>
        </w:numPr>
        <w:spacing w:after="0"/>
        <w:rPr>
          <w:rFonts w:ascii="Times New Roman" w:hAnsi="Times New Roman"/>
          <w:szCs w:val="22"/>
          <w:lang w:val="fr-FR"/>
        </w:rPr>
      </w:pPr>
      <w:r w:rsidRPr="00B60470">
        <w:rPr>
          <w:rFonts w:ascii="Times New Roman" w:hAnsi="Times New Roman"/>
          <w:szCs w:val="22"/>
          <w:lang w:val="fr-FR"/>
        </w:rPr>
        <w:t>Assurer la gestion administrative (fiche de présence, fiche de contrôle des véhicules, mission etc.) et l’élaboration du planning des congés du personnel ;</w:t>
      </w:r>
    </w:p>
    <w:p w:rsidR="00A474F6" w:rsidRPr="00B60470" w:rsidRDefault="00A474F6" w:rsidP="006F34AA">
      <w:pPr>
        <w:numPr>
          <w:ilvl w:val="0"/>
          <w:numId w:val="48"/>
        </w:numPr>
        <w:spacing w:after="0"/>
        <w:rPr>
          <w:rFonts w:ascii="Times New Roman" w:hAnsi="Times New Roman"/>
          <w:szCs w:val="22"/>
          <w:lang w:val="fr-FR"/>
        </w:rPr>
      </w:pPr>
      <w:r w:rsidRPr="00B60470">
        <w:rPr>
          <w:rFonts w:ascii="Times New Roman" w:hAnsi="Times New Roman"/>
          <w:szCs w:val="22"/>
          <w:lang w:val="fr-FR"/>
        </w:rPr>
        <w:t>Réaliser toute autre tâche qui lui sera confiée par le Coordonnateur National en adéquation avec ses compétences.</w:t>
      </w:r>
    </w:p>
    <w:p w:rsidR="00A474F6" w:rsidRPr="00B60470" w:rsidRDefault="00A474F6" w:rsidP="00C0067B">
      <w:pPr>
        <w:pStyle w:val="Heading2"/>
        <w:rPr>
          <w:rFonts w:ascii="Times New Roman" w:hAnsi="Times New Roman"/>
          <w:sz w:val="22"/>
          <w:szCs w:val="22"/>
          <w:u w:val="single"/>
          <w:lang w:val="fr-FR"/>
        </w:rPr>
      </w:pPr>
    </w:p>
    <w:p w:rsidR="00A474F6" w:rsidRPr="00B60470" w:rsidRDefault="00A474F6" w:rsidP="00C0067B">
      <w:pPr>
        <w:rPr>
          <w:rFonts w:ascii="Times New Roman" w:hAnsi="Times New Roman"/>
          <w:szCs w:val="22"/>
          <w:lang w:val="fr-FR"/>
        </w:rPr>
      </w:pPr>
    </w:p>
    <w:p w:rsidR="00A474F6" w:rsidRPr="00B60470" w:rsidRDefault="00A474F6" w:rsidP="00C0067B">
      <w:pPr>
        <w:pStyle w:val="Heading6"/>
      </w:pPr>
      <w:r w:rsidRPr="00B60470">
        <w:lastRenderedPageBreak/>
        <w:t>QUALIFICATIONS REQUISES</w:t>
      </w:r>
    </w:p>
    <w:p w:rsidR="00A474F6" w:rsidRPr="00B60470" w:rsidRDefault="00A474F6" w:rsidP="00C0067B">
      <w:pPr>
        <w:rPr>
          <w:rFonts w:ascii="Times New Roman" w:hAnsi="Times New Roman"/>
          <w:szCs w:val="22"/>
        </w:rPr>
      </w:pPr>
    </w:p>
    <w:p w:rsidR="00A474F6" w:rsidRPr="00B60470" w:rsidRDefault="00A474F6" w:rsidP="006F34AA">
      <w:pPr>
        <w:widowControl w:val="0"/>
        <w:numPr>
          <w:ilvl w:val="0"/>
          <w:numId w:val="51"/>
        </w:numPr>
        <w:tabs>
          <w:tab w:val="left" w:pos="1080"/>
        </w:tabs>
        <w:spacing w:after="0"/>
        <w:rPr>
          <w:rFonts w:ascii="Times New Roman" w:hAnsi="Times New Roman"/>
          <w:szCs w:val="22"/>
          <w:lang w:val="fr-FR"/>
        </w:rPr>
      </w:pPr>
      <w:r w:rsidRPr="00B60470">
        <w:rPr>
          <w:rFonts w:ascii="Times New Roman" w:hAnsi="Times New Roman"/>
          <w:szCs w:val="22"/>
          <w:lang w:val="fr-FR"/>
        </w:rPr>
        <w:t>Etre titulaire au moins d’un Diplôme de Second Cycle</w:t>
      </w:r>
      <w:r w:rsidRPr="00B60470">
        <w:rPr>
          <w:rFonts w:ascii="Times New Roman" w:hAnsi="Times New Roman"/>
          <w:b/>
          <w:bCs/>
          <w:szCs w:val="22"/>
          <w:lang w:val="fr-FR"/>
        </w:rPr>
        <w:t xml:space="preserve"> </w:t>
      </w:r>
      <w:r w:rsidRPr="00B60470">
        <w:rPr>
          <w:rFonts w:ascii="Times New Roman" w:hAnsi="Times New Roman"/>
          <w:szCs w:val="22"/>
          <w:lang w:val="fr-FR"/>
        </w:rPr>
        <w:t>Universitaire (Bac + 4)</w:t>
      </w:r>
      <w:r w:rsidRPr="00B60470">
        <w:rPr>
          <w:rFonts w:ascii="Times New Roman" w:hAnsi="Times New Roman"/>
          <w:b/>
          <w:bCs/>
          <w:szCs w:val="22"/>
          <w:lang w:val="fr-FR"/>
        </w:rPr>
        <w:t xml:space="preserve">, </w:t>
      </w:r>
      <w:r w:rsidRPr="00B60470">
        <w:rPr>
          <w:rFonts w:ascii="Times New Roman" w:hAnsi="Times New Roman"/>
          <w:szCs w:val="22"/>
          <w:lang w:val="fr-FR"/>
        </w:rPr>
        <w:t>d’un Master, d’un Diplôme d'Etudes Supérieures en Comptabilité et Gestion  ou d’un diplôme équivalent (en gestion, en comptabilité, en administration, en Economie, en finance…) ;</w:t>
      </w:r>
    </w:p>
    <w:p w:rsidR="00A474F6" w:rsidRPr="00B60470" w:rsidRDefault="00A474F6" w:rsidP="006F34AA">
      <w:pPr>
        <w:numPr>
          <w:ilvl w:val="0"/>
          <w:numId w:val="51"/>
        </w:numPr>
        <w:spacing w:after="0"/>
        <w:rPr>
          <w:rFonts w:ascii="Times New Roman" w:hAnsi="Times New Roman"/>
          <w:szCs w:val="22"/>
          <w:lang w:val="fr-FR"/>
        </w:rPr>
      </w:pPr>
      <w:r w:rsidRPr="00B60470">
        <w:rPr>
          <w:rFonts w:ascii="Times New Roman" w:hAnsi="Times New Roman"/>
          <w:szCs w:val="22"/>
          <w:lang w:val="fr-FR"/>
        </w:rPr>
        <w:t>Avoir une expérience minimale de trois  (03) ans dans la gestion administrative et financière de projets ou programmes de développement ;</w:t>
      </w:r>
    </w:p>
    <w:p w:rsidR="00A474F6" w:rsidRPr="00B60470" w:rsidRDefault="00A474F6" w:rsidP="006F34AA">
      <w:pPr>
        <w:numPr>
          <w:ilvl w:val="0"/>
          <w:numId w:val="51"/>
        </w:numPr>
        <w:spacing w:after="0"/>
        <w:rPr>
          <w:rFonts w:ascii="Times New Roman" w:hAnsi="Times New Roman"/>
          <w:szCs w:val="22"/>
          <w:lang w:val="fr-FR"/>
        </w:rPr>
      </w:pPr>
      <w:r w:rsidRPr="00B60470">
        <w:rPr>
          <w:rFonts w:ascii="Times New Roman" w:hAnsi="Times New Roman"/>
          <w:szCs w:val="22"/>
          <w:lang w:val="fr-FR"/>
        </w:rPr>
        <w:t>Avoir une bonne connaissance des procédures du Gouvernement,  de l’Exécution Nationale ;</w:t>
      </w:r>
    </w:p>
    <w:p w:rsidR="00A474F6" w:rsidRPr="00B60470" w:rsidRDefault="00A474F6" w:rsidP="006F34AA">
      <w:pPr>
        <w:numPr>
          <w:ilvl w:val="0"/>
          <w:numId w:val="51"/>
        </w:numPr>
        <w:spacing w:after="0"/>
        <w:rPr>
          <w:rFonts w:ascii="Times New Roman" w:hAnsi="Times New Roman"/>
          <w:szCs w:val="22"/>
          <w:lang w:val="fr-FR"/>
        </w:rPr>
      </w:pPr>
      <w:r w:rsidRPr="00B60470">
        <w:rPr>
          <w:rFonts w:ascii="Times New Roman" w:hAnsi="Times New Roman"/>
          <w:szCs w:val="22"/>
          <w:lang w:val="fr-FR"/>
        </w:rPr>
        <w:t>Avoir une bonne connaissance des procédures du PNUD, du logiciel de gestion Atlas, de l’audit des projets  sera un atout ;</w:t>
      </w:r>
    </w:p>
    <w:p w:rsidR="00A474F6" w:rsidRPr="00B60470" w:rsidRDefault="00A474F6" w:rsidP="006F34AA">
      <w:pPr>
        <w:numPr>
          <w:ilvl w:val="0"/>
          <w:numId w:val="51"/>
        </w:numPr>
        <w:spacing w:after="0"/>
        <w:rPr>
          <w:rFonts w:ascii="Times New Roman" w:hAnsi="Times New Roman"/>
          <w:szCs w:val="22"/>
          <w:lang w:val="fr-FR"/>
        </w:rPr>
      </w:pPr>
      <w:r w:rsidRPr="00B60470">
        <w:rPr>
          <w:rFonts w:ascii="Times New Roman" w:hAnsi="Times New Roman"/>
          <w:szCs w:val="22"/>
          <w:lang w:val="fr-FR"/>
        </w:rPr>
        <w:t>Disposer d'une connaissance avérée dans le domaine de la gestion des contrats et de la passation des marchés publics suivant les dispositions de la législation en vigueur au Sénégal ;</w:t>
      </w:r>
    </w:p>
    <w:p w:rsidR="00A474F6" w:rsidRPr="00B60470" w:rsidRDefault="00A474F6" w:rsidP="006F34AA">
      <w:pPr>
        <w:numPr>
          <w:ilvl w:val="0"/>
          <w:numId w:val="51"/>
        </w:numPr>
        <w:spacing w:after="0"/>
        <w:rPr>
          <w:rFonts w:ascii="Times New Roman" w:hAnsi="Times New Roman"/>
          <w:szCs w:val="22"/>
          <w:lang w:val="fr-FR"/>
        </w:rPr>
      </w:pPr>
      <w:r w:rsidRPr="00B60470">
        <w:rPr>
          <w:rFonts w:ascii="Times New Roman" w:hAnsi="Times New Roman"/>
          <w:szCs w:val="22"/>
          <w:lang w:val="fr-FR"/>
        </w:rPr>
        <w:t>Etre apte à supporter des conditions de travail parfois contraignantes ;</w:t>
      </w:r>
    </w:p>
    <w:p w:rsidR="00A474F6" w:rsidRPr="00B60470" w:rsidRDefault="00A474F6" w:rsidP="006F34AA">
      <w:pPr>
        <w:numPr>
          <w:ilvl w:val="0"/>
          <w:numId w:val="51"/>
        </w:numPr>
        <w:spacing w:after="0"/>
        <w:rPr>
          <w:rFonts w:ascii="Times New Roman" w:hAnsi="Times New Roman"/>
          <w:szCs w:val="22"/>
        </w:rPr>
      </w:pPr>
      <w:r w:rsidRPr="00B60470">
        <w:rPr>
          <w:rFonts w:ascii="Times New Roman" w:hAnsi="Times New Roman"/>
          <w:szCs w:val="22"/>
          <w:lang w:val="fr-FR"/>
        </w:rPr>
        <w:t xml:space="preserve">Avoir une parfaite maîtrise de l'outil informatique (logiciels de gestion comptable et de traitement de texte). </w:t>
      </w:r>
      <w:r w:rsidRPr="00B60470">
        <w:rPr>
          <w:rFonts w:ascii="Times New Roman" w:hAnsi="Times New Roman"/>
          <w:szCs w:val="22"/>
        </w:rPr>
        <w:t>La maîtrise de l'Anglais est un plus ;</w:t>
      </w:r>
    </w:p>
    <w:p w:rsidR="00A474F6" w:rsidRPr="00B60470" w:rsidRDefault="00A474F6" w:rsidP="006F34AA">
      <w:pPr>
        <w:numPr>
          <w:ilvl w:val="0"/>
          <w:numId w:val="51"/>
        </w:numPr>
        <w:spacing w:after="0"/>
        <w:rPr>
          <w:rFonts w:ascii="Times New Roman" w:hAnsi="Times New Roman"/>
          <w:szCs w:val="22"/>
        </w:rPr>
      </w:pPr>
      <w:r w:rsidRPr="00B60470">
        <w:rPr>
          <w:rFonts w:ascii="Times New Roman" w:hAnsi="Times New Roman"/>
          <w:szCs w:val="22"/>
        </w:rPr>
        <w:t>Avoir une disponibilité immédiate.</w:t>
      </w:r>
    </w:p>
    <w:p w:rsidR="00A474F6" w:rsidRPr="00B60470" w:rsidRDefault="00A474F6" w:rsidP="00C0067B">
      <w:pPr>
        <w:rPr>
          <w:rFonts w:ascii="Times New Roman" w:hAnsi="Times New Roman"/>
          <w:b/>
          <w:bCs/>
          <w:szCs w:val="22"/>
        </w:rPr>
      </w:pPr>
      <w:r w:rsidRPr="00B60470">
        <w:rPr>
          <w:rFonts w:ascii="Times New Roman" w:hAnsi="Times New Roman"/>
          <w:b/>
          <w:bCs/>
          <w:szCs w:val="22"/>
        </w:rPr>
        <w:t xml:space="preserve"> </w:t>
      </w:r>
    </w:p>
    <w:p w:rsidR="00A474F6" w:rsidRPr="00EB374D" w:rsidRDefault="00A474F6" w:rsidP="00C0067B">
      <w:pPr>
        <w:pStyle w:val="BodyText"/>
        <w:rPr>
          <w:rFonts w:ascii="Times New Roman" w:hAnsi="Times New Roman"/>
          <w:b/>
          <w:bCs/>
          <w:szCs w:val="22"/>
          <w:lang w:val="fr-FR"/>
        </w:rPr>
      </w:pPr>
      <w:r w:rsidRPr="005918A9">
        <w:rPr>
          <w:rFonts w:ascii="Times New Roman" w:hAnsi="Times New Roman"/>
          <w:szCs w:val="22"/>
          <w:lang w:val="fr-FR"/>
        </w:rPr>
        <w:br w:type="page"/>
      </w:r>
      <w:r w:rsidRPr="00EB374D">
        <w:rPr>
          <w:rFonts w:ascii="Times New Roman" w:hAnsi="Times New Roman"/>
          <w:b/>
          <w:bCs/>
          <w:szCs w:val="22"/>
          <w:u w:val="single"/>
          <w:lang w:val="fr-FR"/>
        </w:rPr>
        <w:lastRenderedPageBreak/>
        <w:t>POSTE</w:t>
      </w:r>
      <w:r w:rsidRPr="00EB374D">
        <w:rPr>
          <w:rFonts w:ascii="Times New Roman" w:hAnsi="Times New Roman"/>
          <w:b/>
          <w:bCs/>
          <w:szCs w:val="22"/>
          <w:lang w:val="fr-FR"/>
        </w:rPr>
        <w:t> </w:t>
      </w:r>
      <w:r w:rsidR="000B23F7" w:rsidRPr="00EB374D">
        <w:rPr>
          <w:rFonts w:ascii="Times New Roman" w:hAnsi="Times New Roman"/>
          <w:b/>
          <w:bCs/>
          <w:szCs w:val="22"/>
          <w:lang w:val="fr-FR"/>
        </w:rPr>
        <w:t>:</w:t>
      </w:r>
      <w:r w:rsidR="000B23F7">
        <w:rPr>
          <w:rFonts w:ascii="Times New Roman" w:hAnsi="Times New Roman"/>
          <w:b/>
          <w:bCs/>
          <w:szCs w:val="22"/>
          <w:lang w:val="fr-FR"/>
        </w:rPr>
        <w:t xml:space="preserve"> Secrétaire</w:t>
      </w:r>
      <w:r w:rsidRPr="00EB374D">
        <w:rPr>
          <w:rFonts w:ascii="Times New Roman" w:hAnsi="Times New Roman"/>
          <w:b/>
          <w:bCs/>
          <w:szCs w:val="22"/>
          <w:lang w:val="fr-FR"/>
        </w:rPr>
        <w:t xml:space="preserve"> DE DIRECTION</w:t>
      </w:r>
    </w:p>
    <w:p w:rsidR="00A474F6" w:rsidRPr="00EB374D" w:rsidRDefault="00A474F6" w:rsidP="00C0067B">
      <w:pPr>
        <w:pStyle w:val="BodyText"/>
        <w:rPr>
          <w:rFonts w:ascii="Times New Roman" w:hAnsi="Times New Roman"/>
          <w:b/>
          <w:bCs/>
          <w:szCs w:val="22"/>
          <w:u w:val="single"/>
          <w:lang w:val="fr-FR"/>
        </w:rPr>
      </w:pPr>
    </w:p>
    <w:p w:rsidR="00A474F6" w:rsidRPr="00EB374D" w:rsidRDefault="00A474F6" w:rsidP="00C0067B">
      <w:pPr>
        <w:pStyle w:val="BodyText"/>
        <w:rPr>
          <w:rFonts w:ascii="Times New Roman" w:hAnsi="Times New Roman"/>
          <w:b/>
          <w:bCs/>
          <w:szCs w:val="22"/>
          <w:lang w:val="fr-FR"/>
        </w:rPr>
      </w:pPr>
      <w:r w:rsidRPr="00EB374D">
        <w:rPr>
          <w:rFonts w:ascii="Times New Roman" w:hAnsi="Times New Roman"/>
          <w:b/>
          <w:bCs/>
          <w:szCs w:val="22"/>
          <w:u w:val="single"/>
          <w:lang w:val="fr-FR"/>
        </w:rPr>
        <w:t>Lieu d’affectation</w:t>
      </w:r>
      <w:r w:rsidRPr="00EB374D">
        <w:rPr>
          <w:rFonts w:ascii="Times New Roman" w:hAnsi="Times New Roman"/>
          <w:b/>
          <w:bCs/>
          <w:szCs w:val="22"/>
          <w:lang w:val="fr-FR"/>
        </w:rPr>
        <w:t> : Dakar (Sénégal)</w:t>
      </w:r>
    </w:p>
    <w:p w:rsidR="00A474F6" w:rsidRPr="00EB374D" w:rsidRDefault="00A474F6" w:rsidP="00C0067B">
      <w:pPr>
        <w:pStyle w:val="BodyText"/>
        <w:rPr>
          <w:rFonts w:ascii="Times New Roman" w:hAnsi="Times New Roman"/>
          <w:b/>
          <w:bCs/>
          <w:szCs w:val="22"/>
          <w:u w:val="single"/>
          <w:lang w:val="fr-FR"/>
        </w:rPr>
      </w:pPr>
    </w:p>
    <w:p w:rsidR="00A474F6" w:rsidRPr="00EB374D" w:rsidRDefault="00A474F6" w:rsidP="00C0067B">
      <w:pPr>
        <w:pStyle w:val="BodyText"/>
        <w:rPr>
          <w:rFonts w:ascii="Times New Roman" w:hAnsi="Times New Roman"/>
          <w:b/>
          <w:bCs/>
          <w:szCs w:val="22"/>
          <w:lang w:val="fr-FR"/>
        </w:rPr>
      </w:pPr>
      <w:r w:rsidRPr="00EB374D">
        <w:rPr>
          <w:rFonts w:ascii="Times New Roman" w:hAnsi="Times New Roman"/>
          <w:b/>
          <w:bCs/>
          <w:szCs w:val="22"/>
          <w:u w:val="single"/>
          <w:lang w:val="fr-FR"/>
        </w:rPr>
        <w:t>Durée</w:t>
      </w:r>
      <w:r w:rsidRPr="00EB374D">
        <w:rPr>
          <w:rFonts w:ascii="Times New Roman" w:hAnsi="Times New Roman"/>
          <w:b/>
          <w:bCs/>
          <w:szCs w:val="22"/>
          <w:lang w:val="fr-FR"/>
        </w:rPr>
        <w:t> : Un (01) an renouvelable</w:t>
      </w:r>
    </w:p>
    <w:p w:rsidR="00A474F6" w:rsidRPr="00EB374D" w:rsidRDefault="00A474F6" w:rsidP="00C0067B">
      <w:pPr>
        <w:pStyle w:val="Subtitle"/>
        <w:jc w:val="both"/>
        <w:rPr>
          <w:sz w:val="22"/>
          <w:szCs w:val="22"/>
        </w:rPr>
      </w:pPr>
    </w:p>
    <w:p w:rsidR="00A474F6" w:rsidRPr="00EB374D" w:rsidRDefault="00A474F6" w:rsidP="00C0067B">
      <w:pPr>
        <w:pStyle w:val="Subtitle"/>
        <w:jc w:val="both"/>
        <w:rPr>
          <w:sz w:val="22"/>
          <w:szCs w:val="22"/>
        </w:rPr>
      </w:pPr>
      <w:r w:rsidRPr="00EB374D">
        <w:rPr>
          <w:sz w:val="22"/>
          <w:szCs w:val="22"/>
        </w:rPr>
        <w:t>DESCRIPTION DES TACHES</w:t>
      </w:r>
    </w:p>
    <w:p w:rsidR="00A474F6" w:rsidRPr="00EB374D" w:rsidRDefault="00A474F6" w:rsidP="00C0067B">
      <w:pPr>
        <w:pStyle w:val="Header"/>
        <w:rPr>
          <w:rFonts w:ascii="Times New Roman" w:hAnsi="Times New Roman"/>
          <w:kern w:val="28"/>
          <w:szCs w:val="22"/>
          <w:lang w:val="fr-FR"/>
        </w:rPr>
      </w:pPr>
    </w:p>
    <w:p w:rsidR="00A474F6" w:rsidRPr="00EB374D" w:rsidRDefault="00A474F6" w:rsidP="00C0067B">
      <w:pPr>
        <w:pStyle w:val="BodyText"/>
        <w:rPr>
          <w:rFonts w:ascii="Times New Roman" w:hAnsi="Times New Roman"/>
          <w:szCs w:val="22"/>
          <w:lang w:val="fr-FR"/>
        </w:rPr>
      </w:pPr>
      <w:r w:rsidRPr="00EB374D">
        <w:rPr>
          <w:rFonts w:ascii="Times New Roman" w:hAnsi="Times New Roman"/>
          <w:szCs w:val="22"/>
          <w:lang w:val="fr-FR"/>
        </w:rPr>
        <w:t>Sous l'autorité du Coordonnateur National,  il (ou elle) aura en charge les attributions suivantes :</w:t>
      </w:r>
    </w:p>
    <w:p w:rsidR="00A474F6" w:rsidRPr="00EB374D" w:rsidRDefault="00A474F6" w:rsidP="00C0067B">
      <w:pPr>
        <w:pStyle w:val="BodyText"/>
        <w:rPr>
          <w:rFonts w:ascii="Times New Roman" w:hAnsi="Times New Roman"/>
          <w:szCs w:val="22"/>
          <w:lang w:val="fr-FR"/>
        </w:rPr>
      </w:pPr>
    </w:p>
    <w:p w:rsidR="00A474F6" w:rsidRPr="00EB374D" w:rsidRDefault="00A474F6" w:rsidP="006F34AA">
      <w:pPr>
        <w:pStyle w:val="BodyText2"/>
        <w:numPr>
          <w:ilvl w:val="0"/>
          <w:numId w:val="47"/>
        </w:numPr>
        <w:spacing w:before="0" w:after="0"/>
        <w:rPr>
          <w:rFonts w:ascii="Times New Roman" w:hAnsi="Times New Roman"/>
          <w:szCs w:val="22"/>
          <w:lang w:val="fr-FR"/>
        </w:rPr>
      </w:pPr>
      <w:r w:rsidRPr="00EB374D">
        <w:rPr>
          <w:rFonts w:ascii="Times New Roman" w:hAnsi="Times New Roman"/>
          <w:szCs w:val="22"/>
          <w:lang w:val="fr-FR"/>
        </w:rPr>
        <w:t>L’élaboration de rapports administratifs et la  rédaction de correspondances diverses ;</w:t>
      </w:r>
    </w:p>
    <w:p w:rsidR="00A474F6" w:rsidRPr="00EB374D" w:rsidRDefault="00A474F6" w:rsidP="006F34AA">
      <w:pPr>
        <w:pStyle w:val="BodyText2"/>
        <w:numPr>
          <w:ilvl w:val="0"/>
          <w:numId w:val="47"/>
        </w:numPr>
        <w:spacing w:before="0" w:after="0"/>
        <w:rPr>
          <w:rFonts w:ascii="Times New Roman" w:hAnsi="Times New Roman"/>
          <w:szCs w:val="22"/>
          <w:lang w:val="fr-FR"/>
        </w:rPr>
      </w:pPr>
      <w:r w:rsidRPr="00EB374D">
        <w:rPr>
          <w:rFonts w:ascii="Times New Roman" w:hAnsi="Times New Roman"/>
          <w:szCs w:val="22"/>
          <w:lang w:val="fr-FR"/>
        </w:rPr>
        <w:t>L’exécution des tâches habituelles de secrétariat : standard téléphonique, dépouillement et expédition du courrier, la saisie informatique, la mise en page et la photocopie de documents ;</w:t>
      </w:r>
    </w:p>
    <w:p w:rsidR="00A474F6" w:rsidRPr="00EB374D" w:rsidRDefault="00A474F6" w:rsidP="006F34AA">
      <w:pPr>
        <w:pStyle w:val="BodyText2"/>
        <w:numPr>
          <w:ilvl w:val="0"/>
          <w:numId w:val="47"/>
        </w:numPr>
        <w:spacing w:before="0" w:after="0"/>
        <w:rPr>
          <w:rFonts w:ascii="Times New Roman" w:hAnsi="Times New Roman"/>
          <w:szCs w:val="22"/>
          <w:lang w:val="fr-FR"/>
        </w:rPr>
      </w:pPr>
      <w:r w:rsidRPr="00EB374D">
        <w:rPr>
          <w:rFonts w:ascii="Times New Roman" w:hAnsi="Times New Roman"/>
          <w:szCs w:val="22"/>
          <w:lang w:val="fr-FR"/>
        </w:rPr>
        <w:t xml:space="preserve">la gestion des plannings et RV, </w:t>
      </w:r>
    </w:p>
    <w:p w:rsidR="00A474F6" w:rsidRPr="00EB374D" w:rsidRDefault="00A474F6" w:rsidP="006F34AA">
      <w:pPr>
        <w:pStyle w:val="BodyText2"/>
        <w:numPr>
          <w:ilvl w:val="0"/>
          <w:numId w:val="47"/>
        </w:numPr>
        <w:spacing w:before="0" w:after="0"/>
        <w:rPr>
          <w:rFonts w:ascii="Times New Roman" w:hAnsi="Times New Roman"/>
          <w:szCs w:val="22"/>
          <w:lang w:val="fr-FR"/>
        </w:rPr>
      </w:pPr>
      <w:r w:rsidRPr="00EB374D">
        <w:rPr>
          <w:rFonts w:ascii="Times New Roman" w:hAnsi="Times New Roman"/>
          <w:szCs w:val="22"/>
          <w:lang w:val="fr-FR"/>
        </w:rPr>
        <w:t>le maintien du système de classement, la tenue des registres arrivée, départ,  de transmission du courrier etc.</w:t>
      </w:r>
    </w:p>
    <w:p w:rsidR="00A474F6" w:rsidRPr="00EB374D" w:rsidRDefault="00A474F6" w:rsidP="006F34AA">
      <w:pPr>
        <w:numPr>
          <w:ilvl w:val="0"/>
          <w:numId w:val="47"/>
        </w:numPr>
        <w:spacing w:after="0"/>
        <w:rPr>
          <w:rFonts w:ascii="Times New Roman" w:hAnsi="Times New Roman"/>
          <w:szCs w:val="22"/>
          <w:lang w:val="fr-FR"/>
        </w:rPr>
      </w:pPr>
      <w:r w:rsidRPr="00EB374D">
        <w:rPr>
          <w:rFonts w:ascii="Times New Roman" w:hAnsi="Times New Roman"/>
          <w:szCs w:val="22"/>
          <w:lang w:val="fr-FR"/>
        </w:rPr>
        <w:t>la gestion des entrées et les sorties des ouvrages de la bibliothèque du projet ;</w:t>
      </w:r>
    </w:p>
    <w:p w:rsidR="00A474F6" w:rsidRPr="00EB374D" w:rsidRDefault="00A474F6" w:rsidP="006F34AA">
      <w:pPr>
        <w:numPr>
          <w:ilvl w:val="0"/>
          <w:numId w:val="47"/>
        </w:numPr>
        <w:spacing w:after="0"/>
        <w:rPr>
          <w:rFonts w:ascii="Times New Roman" w:hAnsi="Times New Roman"/>
          <w:szCs w:val="22"/>
          <w:lang w:val="fr-FR"/>
        </w:rPr>
      </w:pPr>
      <w:r w:rsidRPr="00EB374D">
        <w:rPr>
          <w:rFonts w:ascii="Times New Roman" w:hAnsi="Times New Roman"/>
          <w:szCs w:val="22"/>
          <w:lang w:val="fr-FR"/>
        </w:rPr>
        <w:t>L’appui à l’organisation d’ateliers et de séminaires ;</w:t>
      </w:r>
    </w:p>
    <w:p w:rsidR="00A474F6" w:rsidRPr="00EB374D" w:rsidRDefault="00A474F6" w:rsidP="006F34AA">
      <w:pPr>
        <w:pStyle w:val="BodyText2"/>
        <w:numPr>
          <w:ilvl w:val="0"/>
          <w:numId w:val="47"/>
        </w:numPr>
        <w:spacing w:before="0" w:after="0"/>
        <w:rPr>
          <w:rFonts w:ascii="Times New Roman" w:hAnsi="Times New Roman"/>
          <w:szCs w:val="22"/>
          <w:lang w:val="fr-FR"/>
        </w:rPr>
      </w:pPr>
      <w:r w:rsidRPr="00EB374D">
        <w:rPr>
          <w:rFonts w:ascii="Times New Roman" w:hAnsi="Times New Roman"/>
          <w:szCs w:val="22"/>
          <w:lang w:val="fr-FR"/>
        </w:rPr>
        <w:t>La participation à des ateliers, séminaires et autres rencontres traitant de la problématique du projet ;</w:t>
      </w:r>
    </w:p>
    <w:p w:rsidR="00A474F6" w:rsidRPr="00EB374D" w:rsidRDefault="00A474F6" w:rsidP="006F34AA">
      <w:pPr>
        <w:numPr>
          <w:ilvl w:val="0"/>
          <w:numId w:val="47"/>
        </w:numPr>
        <w:spacing w:after="0"/>
        <w:rPr>
          <w:rFonts w:ascii="Times New Roman" w:hAnsi="Times New Roman"/>
          <w:szCs w:val="22"/>
          <w:lang w:val="fr-FR"/>
        </w:rPr>
      </w:pPr>
      <w:r w:rsidRPr="00EB374D">
        <w:rPr>
          <w:rFonts w:ascii="Times New Roman" w:hAnsi="Times New Roman"/>
          <w:szCs w:val="22"/>
          <w:lang w:val="fr-FR"/>
        </w:rPr>
        <w:t>La participation à la production des rapports de suivi techniques, financiers mensuels, trimestriels et annuels.</w:t>
      </w:r>
    </w:p>
    <w:p w:rsidR="00A474F6" w:rsidRPr="00EB374D" w:rsidRDefault="00A474F6" w:rsidP="00C0067B">
      <w:pPr>
        <w:pStyle w:val="Heading6"/>
      </w:pPr>
    </w:p>
    <w:p w:rsidR="00A474F6" w:rsidRPr="00EB374D" w:rsidRDefault="00A474F6" w:rsidP="00C0067B">
      <w:pPr>
        <w:pStyle w:val="Heading6"/>
        <w:rPr>
          <w:u w:val="single"/>
        </w:rPr>
      </w:pPr>
      <w:r w:rsidRPr="00EB374D">
        <w:rPr>
          <w:u w:val="single"/>
        </w:rPr>
        <w:t>QUALIFICATIONS REQUISES</w:t>
      </w:r>
    </w:p>
    <w:p w:rsidR="00A474F6" w:rsidRPr="00EB374D" w:rsidRDefault="00A474F6" w:rsidP="00C0067B">
      <w:pPr>
        <w:rPr>
          <w:rFonts w:ascii="Times New Roman" w:hAnsi="Times New Roman"/>
          <w:szCs w:val="22"/>
          <w:lang w:val="fr-CA"/>
        </w:rPr>
      </w:pPr>
    </w:p>
    <w:p w:rsidR="00A474F6" w:rsidRPr="00EB374D" w:rsidRDefault="00A474F6" w:rsidP="006F34AA">
      <w:pPr>
        <w:numPr>
          <w:ilvl w:val="1"/>
          <w:numId w:val="50"/>
        </w:numPr>
        <w:spacing w:after="0"/>
        <w:ind w:right="-56"/>
        <w:rPr>
          <w:rFonts w:ascii="Times New Roman" w:hAnsi="Times New Roman"/>
          <w:szCs w:val="22"/>
          <w:lang w:val="fr-FR"/>
        </w:rPr>
      </w:pPr>
      <w:r w:rsidRPr="00EB374D">
        <w:rPr>
          <w:rFonts w:ascii="Times New Roman" w:hAnsi="Times New Roman"/>
          <w:szCs w:val="22"/>
          <w:lang w:val="fr-FR"/>
        </w:rPr>
        <w:t>Avoir un diplôme de second cycle universitaire en bureautique ou comptabilité  ou diplôme de Brevet de Technicien Supérieur en Secrétariat ou tout autre diplôme équivalent ;</w:t>
      </w:r>
    </w:p>
    <w:p w:rsidR="00A474F6" w:rsidRPr="00EB374D" w:rsidRDefault="00A474F6" w:rsidP="006F34AA">
      <w:pPr>
        <w:numPr>
          <w:ilvl w:val="1"/>
          <w:numId w:val="50"/>
        </w:numPr>
        <w:spacing w:after="0"/>
        <w:ind w:right="-56"/>
        <w:rPr>
          <w:rFonts w:ascii="Times New Roman" w:hAnsi="Times New Roman"/>
          <w:szCs w:val="22"/>
          <w:lang w:val="fr-FR"/>
        </w:rPr>
      </w:pPr>
      <w:r w:rsidRPr="00EB374D">
        <w:rPr>
          <w:rFonts w:ascii="Times New Roman" w:hAnsi="Times New Roman"/>
          <w:szCs w:val="22"/>
          <w:lang w:val="fr-FR"/>
        </w:rPr>
        <w:t>Avoir une expérience professionnelle d’au moins cinq ans en Secrétariat de Direction dans un projet de développement ou une administration publique;</w:t>
      </w:r>
    </w:p>
    <w:p w:rsidR="00A474F6" w:rsidRPr="00EB374D" w:rsidRDefault="00A474F6" w:rsidP="006F34AA">
      <w:pPr>
        <w:numPr>
          <w:ilvl w:val="1"/>
          <w:numId w:val="50"/>
        </w:numPr>
        <w:spacing w:after="0"/>
        <w:ind w:right="-56"/>
        <w:rPr>
          <w:rFonts w:ascii="Times New Roman" w:hAnsi="Times New Roman"/>
          <w:szCs w:val="22"/>
          <w:lang w:val="fr-FR"/>
        </w:rPr>
      </w:pPr>
      <w:r w:rsidRPr="00EB374D">
        <w:rPr>
          <w:rFonts w:ascii="Times New Roman" w:hAnsi="Times New Roman"/>
          <w:szCs w:val="22"/>
          <w:lang w:val="fr-FR"/>
        </w:rPr>
        <w:t>Etre familière aux procédures du PNUD, de l’Exécution Nationale, avoir une connaissance du logiciel de gestion Atlas sera un  plus ;</w:t>
      </w:r>
    </w:p>
    <w:p w:rsidR="00A474F6" w:rsidRPr="00EB374D" w:rsidRDefault="00A474F6" w:rsidP="006F34AA">
      <w:pPr>
        <w:numPr>
          <w:ilvl w:val="1"/>
          <w:numId w:val="50"/>
        </w:numPr>
        <w:spacing w:after="0"/>
        <w:ind w:right="-56"/>
        <w:rPr>
          <w:rFonts w:ascii="Times New Roman" w:hAnsi="Times New Roman"/>
          <w:szCs w:val="22"/>
          <w:lang w:val="fr-FR"/>
        </w:rPr>
      </w:pPr>
      <w:r w:rsidRPr="00EB374D">
        <w:rPr>
          <w:rFonts w:ascii="Times New Roman" w:hAnsi="Times New Roman"/>
          <w:szCs w:val="22"/>
          <w:lang w:val="fr-FR"/>
        </w:rPr>
        <w:t>Avoir une parfaite maîtrise de l’outil informatique (logiciels de traitement de texte sous Windows et des tableurs) avec courrier électronique ;</w:t>
      </w:r>
    </w:p>
    <w:p w:rsidR="00A474F6" w:rsidRPr="00EB374D" w:rsidRDefault="00A474F6" w:rsidP="006F34AA">
      <w:pPr>
        <w:numPr>
          <w:ilvl w:val="1"/>
          <w:numId w:val="50"/>
        </w:numPr>
        <w:spacing w:after="0"/>
        <w:ind w:right="-56"/>
        <w:rPr>
          <w:rFonts w:ascii="Times New Roman" w:hAnsi="Times New Roman"/>
          <w:szCs w:val="22"/>
          <w:lang w:val="fr-FR"/>
        </w:rPr>
      </w:pPr>
      <w:r w:rsidRPr="00EB374D">
        <w:rPr>
          <w:rFonts w:ascii="Times New Roman" w:hAnsi="Times New Roman"/>
          <w:szCs w:val="22"/>
          <w:lang w:val="fr-FR"/>
        </w:rPr>
        <w:t>Etre apte à travailler en équipe et sous pression ;</w:t>
      </w:r>
    </w:p>
    <w:p w:rsidR="00A474F6" w:rsidRPr="00EB374D" w:rsidRDefault="00A474F6" w:rsidP="006F34AA">
      <w:pPr>
        <w:numPr>
          <w:ilvl w:val="1"/>
          <w:numId w:val="50"/>
        </w:numPr>
        <w:spacing w:after="0"/>
        <w:ind w:right="-56"/>
        <w:rPr>
          <w:rFonts w:ascii="Times New Roman" w:hAnsi="Times New Roman"/>
          <w:szCs w:val="22"/>
          <w:lang w:val="fr-FR"/>
        </w:rPr>
      </w:pPr>
      <w:r w:rsidRPr="00EB374D">
        <w:rPr>
          <w:rFonts w:ascii="Times New Roman" w:hAnsi="Times New Roman"/>
          <w:szCs w:val="22"/>
          <w:lang w:val="fr-FR"/>
        </w:rPr>
        <w:t xml:space="preserve">Avoir une parfaite maîtrise du français et de l’anglais ;  </w:t>
      </w:r>
    </w:p>
    <w:p w:rsidR="00A474F6" w:rsidRPr="00EB374D" w:rsidRDefault="00A474F6" w:rsidP="006F34AA">
      <w:pPr>
        <w:numPr>
          <w:ilvl w:val="1"/>
          <w:numId w:val="50"/>
        </w:numPr>
        <w:spacing w:after="0"/>
        <w:ind w:right="-56"/>
        <w:rPr>
          <w:rFonts w:ascii="Times New Roman" w:hAnsi="Times New Roman"/>
          <w:szCs w:val="22"/>
        </w:rPr>
      </w:pPr>
      <w:r w:rsidRPr="00EB374D">
        <w:rPr>
          <w:rFonts w:ascii="Times New Roman" w:hAnsi="Times New Roman"/>
          <w:szCs w:val="22"/>
        </w:rPr>
        <w:t>Avoir une disponibilité immédiate.</w:t>
      </w:r>
    </w:p>
    <w:p w:rsidR="00A474F6" w:rsidRPr="00EB374D" w:rsidRDefault="00A474F6" w:rsidP="005918A9">
      <w:pPr>
        <w:pStyle w:val="BodyText"/>
        <w:ind w:right="-56"/>
        <w:rPr>
          <w:rFonts w:ascii="Times New Roman" w:hAnsi="Times New Roman"/>
          <w:szCs w:val="22"/>
        </w:rPr>
      </w:pPr>
      <w:r w:rsidRPr="00EB374D">
        <w:rPr>
          <w:rFonts w:ascii="Times New Roman" w:hAnsi="Times New Roman"/>
          <w:szCs w:val="22"/>
          <w:lang w:val="fr-FR"/>
        </w:rPr>
        <w:br w:type="page"/>
      </w:r>
    </w:p>
    <w:p w:rsidR="00A474F6" w:rsidRPr="00EB374D" w:rsidRDefault="00A474F6" w:rsidP="00C0067B">
      <w:pPr>
        <w:pStyle w:val="BodyText"/>
        <w:rPr>
          <w:rFonts w:ascii="Times New Roman" w:hAnsi="Times New Roman"/>
          <w:b/>
          <w:bCs/>
          <w:szCs w:val="22"/>
          <w:lang w:val="fr-FR"/>
        </w:rPr>
      </w:pPr>
      <w:r w:rsidRPr="00EB374D">
        <w:rPr>
          <w:rFonts w:ascii="Times New Roman" w:hAnsi="Times New Roman"/>
          <w:b/>
          <w:bCs/>
          <w:szCs w:val="22"/>
          <w:u w:val="single"/>
          <w:lang w:val="fr-FR"/>
        </w:rPr>
        <w:lastRenderedPageBreak/>
        <w:t>TITRE DU POSTE</w:t>
      </w:r>
      <w:r w:rsidRPr="00EB374D">
        <w:rPr>
          <w:rFonts w:ascii="Times New Roman" w:hAnsi="Times New Roman"/>
          <w:b/>
          <w:bCs/>
          <w:szCs w:val="22"/>
          <w:lang w:val="fr-FR"/>
        </w:rPr>
        <w:t xml:space="preserve"> : </w:t>
      </w:r>
      <w:r w:rsidRPr="00EB374D">
        <w:rPr>
          <w:rFonts w:ascii="Times New Roman" w:hAnsi="Times New Roman"/>
          <w:b/>
          <w:bCs/>
          <w:iCs w:val="0"/>
          <w:szCs w:val="22"/>
          <w:lang w:val="fr-FR"/>
        </w:rPr>
        <w:t>CHAUFFEUR</w:t>
      </w:r>
    </w:p>
    <w:p w:rsidR="00A474F6" w:rsidRPr="00EB374D" w:rsidRDefault="00A474F6" w:rsidP="00C0067B">
      <w:pPr>
        <w:pStyle w:val="BodyText"/>
        <w:rPr>
          <w:rFonts w:ascii="Times New Roman" w:hAnsi="Times New Roman"/>
          <w:b/>
          <w:bCs/>
          <w:szCs w:val="22"/>
          <w:u w:val="single"/>
          <w:lang w:val="fr-FR"/>
        </w:rPr>
      </w:pPr>
    </w:p>
    <w:p w:rsidR="00A474F6" w:rsidRPr="00EB374D" w:rsidRDefault="00A474F6" w:rsidP="00C0067B">
      <w:pPr>
        <w:pStyle w:val="BodyText"/>
        <w:rPr>
          <w:rFonts w:ascii="Times New Roman" w:hAnsi="Times New Roman"/>
          <w:b/>
          <w:bCs/>
          <w:szCs w:val="22"/>
          <w:lang w:val="fr-FR"/>
        </w:rPr>
      </w:pPr>
      <w:r w:rsidRPr="00EB374D">
        <w:rPr>
          <w:rFonts w:ascii="Times New Roman" w:hAnsi="Times New Roman"/>
          <w:b/>
          <w:bCs/>
          <w:szCs w:val="22"/>
          <w:u w:val="single"/>
          <w:lang w:val="fr-FR"/>
        </w:rPr>
        <w:t>Lieu d’affectation</w:t>
      </w:r>
      <w:r w:rsidRPr="00EB374D">
        <w:rPr>
          <w:rFonts w:ascii="Times New Roman" w:hAnsi="Times New Roman"/>
          <w:b/>
          <w:bCs/>
          <w:szCs w:val="22"/>
          <w:lang w:val="fr-FR"/>
        </w:rPr>
        <w:t> : Dakar/ Fatick/ Louga/ Saint-Louis/Matam</w:t>
      </w:r>
    </w:p>
    <w:p w:rsidR="00A474F6" w:rsidRPr="00EB374D" w:rsidRDefault="00A474F6" w:rsidP="00C0067B">
      <w:pPr>
        <w:pStyle w:val="BodyText"/>
        <w:rPr>
          <w:rFonts w:ascii="Times New Roman" w:hAnsi="Times New Roman"/>
          <w:b/>
          <w:bCs/>
          <w:szCs w:val="22"/>
          <w:lang w:val="fr-FR"/>
        </w:rPr>
      </w:pPr>
      <w:r w:rsidRPr="00EB374D">
        <w:rPr>
          <w:rFonts w:ascii="Times New Roman" w:hAnsi="Times New Roman"/>
          <w:b/>
          <w:bCs/>
          <w:szCs w:val="22"/>
          <w:u w:val="single"/>
          <w:lang w:val="fr-FR"/>
        </w:rPr>
        <w:t>Durée</w:t>
      </w:r>
      <w:r w:rsidRPr="00EB374D">
        <w:rPr>
          <w:rFonts w:ascii="Times New Roman" w:hAnsi="Times New Roman"/>
          <w:b/>
          <w:bCs/>
          <w:szCs w:val="22"/>
          <w:lang w:val="fr-FR"/>
        </w:rPr>
        <w:t> : Un (01) an renouvelable</w:t>
      </w:r>
    </w:p>
    <w:p w:rsidR="00A474F6" w:rsidRPr="00EB374D" w:rsidRDefault="00A474F6" w:rsidP="00C0067B">
      <w:pPr>
        <w:pStyle w:val="Subtitle"/>
        <w:jc w:val="both"/>
        <w:rPr>
          <w:sz w:val="22"/>
          <w:szCs w:val="22"/>
        </w:rPr>
      </w:pPr>
      <w:r w:rsidRPr="00EB374D">
        <w:rPr>
          <w:sz w:val="22"/>
          <w:szCs w:val="22"/>
        </w:rPr>
        <w:t>DESCRIPTION DES TACHES</w:t>
      </w:r>
    </w:p>
    <w:p w:rsidR="00A474F6" w:rsidRPr="00EB374D" w:rsidRDefault="00A474F6" w:rsidP="00C0067B">
      <w:pPr>
        <w:pStyle w:val="Subtitle"/>
        <w:jc w:val="both"/>
        <w:rPr>
          <w:sz w:val="22"/>
          <w:szCs w:val="22"/>
        </w:rPr>
      </w:pPr>
    </w:p>
    <w:p w:rsidR="00A474F6" w:rsidRPr="00EB374D" w:rsidRDefault="00A474F6" w:rsidP="00C0067B">
      <w:pPr>
        <w:rPr>
          <w:rFonts w:ascii="Times New Roman" w:hAnsi="Times New Roman"/>
          <w:szCs w:val="22"/>
          <w:lang w:val="fr-FR"/>
        </w:rPr>
      </w:pPr>
      <w:r w:rsidRPr="00EB374D">
        <w:rPr>
          <w:rFonts w:ascii="Times New Roman" w:hAnsi="Times New Roman"/>
          <w:szCs w:val="22"/>
          <w:lang w:val="fr-FR"/>
        </w:rPr>
        <w:t xml:space="preserve">Sous l’autorité du Coordonnateur National et sous la supervision directe  (i) du RAF pour Dakar, ( ii) de l’Expert point focal dans la région,  le chauffeur, </w:t>
      </w:r>
    </w:p>
    <w:p w:rsidR="00A474F6" w:rsidRPr="00EB374D" w:rsidRDefault="00A474F6" w:rsidP="006F34AA">
      <w:pPr>
        <w:numPr>
          <w:ilvl w:val="1"/>
          <w:numId w:val="49"/>
        </w:numPr>
        <w:spacing w:after="0"/>
        <w:rPr>
          <w:rFonts w:ascii="Times New Roman" w:hAnsi="Times New Roman"/>
          <w:szCs w:val="22"/>
          <w:lang w:val="fr-FR"/>
        </w:rPr>
      </w:pPr>
      <w:r w:rsidRPr="00EB374D">
        <w:rPr>
          <w:rFonts w:ascii="Times New Roman" w:hAnsi="Times New Roman"/>
          <w:szCs w:val="22"/>
          <w:lang w:val="fr-FR"/>
        </w:rPr>
        <w:t>conduit le personnel pour les besoins du service ;</w:t>
      </w:r>
    </w:p>
    <w:p w:rsidR="00A474F6" w:rsidRPr="00EB374D" w:rsidRDefault="00A474F6" w:rsidP="006F34AA">
      <w:pPr>
        <w:numPr>
          <w:ilvl w:val="1"/>
          <w:numId w:val="49"/>
        </w:numPr>
        <w:spacing w:after="0"/>
        <w:rPr>
          <w:rFonts w:ascii="Times New Roman" w:hAnsi="Times New Roman"/>
          <w:szCs w:val="22"/>
          <w:lang w:val="fr-FR"/>
        </w:rPr>
      </w:pPr>
      <w:r w:rsidRPr="00EB374D">
        <w:rPr>
          <w:rFonts w:ascii="Times New Roman" w:hAnsi="Times New Roman"/>
          <w:szCs w:val="22"/>
          <w:lang w:val="fr-FR"/>
        </w:rPr>
        <w:t>veille à l’entretien des véhicules et remplit le carnet qui retrace l’utilisation du véhicule et du carburant (carnet de bord)</w:t>
      </w:r>
    </w:p>
    <w:p w:rsidR="00A474F6" w:rsidRPr="00EB374D" w:rsidRDefault="00A474F6" w:rsidP="006F34AA">
      <w:pPr>
        <w:numPr>
          <w:ilvl w:val="1"/>
          <w:numId w:val="49"/>
        </w:numPr>
        <w:spacing w:after="0"/>
        <w:rPr>
          <w:rFonts w:ascii="Times New Roman" w:hAnsi="Times New Roman"/>
          <w:szCs w:val="22"/>
          <w:lang w:val="fr-FR"/>
        </w:rPr>
      </w:pPr>
      <w:r w:rsidRPr="00EB374D">
        <w:rPr>
          <w:rFonts w:ascii="Times New Roman" w:hAnsi="Times New Roman"/>
          <w:szCs w:val="22"/>
          <w:lang w:val="fr-FR"/>
        </w:rPr>
        <w:t>Réalise toute autre tâche qui lui sera confiée par ses supérieurs hiérarchiques en adéquation avec ses compétences.</w:t>
      </w:r>
    </w:p>
    <w:p w:rsidR="00A474F6" w:rsidRPr="00EB374D" w:rsidRDefault="00A474F6" w:rsidP="00C0067B">
      <w:pPr>
        <w:rPr>
          <w:rFonts w:ascii="Times New Roman" w:hAnsi="Times New Roman"/>
          <w:szCs w:val="22"/>
          <w:u w:val="single"/>
          <w:lang w:val="fr-FR"/>
        </w:rPr>
      </w:pPr>
    </w:p>
    <w:p w:rsidR="00A474F6" w:rsidRPr="00EB374D" w:rsidRDefault="00A474F6" w:rsidP="00C0067B">
      <w:pPr>
        <w:pStyle w:val="Heading6"/>
      </w:pPr>
      <w:r w:rsidRPr="00EB374D">
        <w:t>QUALIFICATIONS REQUISES</w:t>
      </w:r>
    </w:p>
    <w:p w:rsidR="00A474F6" w:rsidRPr="00EB374D" w:rsidRDefault="00A474F6" w:rsidP="00C0067B">
      <w:pPr>
        <w:rPr>
          <w:rFonts w:ascii="Times New Roman" w:hAnsi="Times New Roman"/>
          <w:szCs w:val="22"/>
          <w:lang w:val="fr-CA"/>
        </w:rPr>
      </w:pPr>
    </w:p>
    <w:p w:rsidR="00A474F6" w:rsidRPr="00EB374D" w:rsidRDefault="00A474F6" w:rsidP="006F34AA">
      <w:pPr>
        <w:numPr>
          <w:ilvl w:val="1"/>
          <w:numId w:val="49"/>
        </w:numPr>
        <w:spacing w:after="0"/>
        <w:rPr>
          <w:rFonts w:ascii="Times New Roman" w:hAnsi="Times New Roman"/>
          <w:szCs w:val="22"/>
          <w:lang w:val="fr-FR"/>
        </w:rPr>
      </w:pPr>
      <w:r w:rsidRPr="00EB374D">
        <w:rPr>
          <w:rFonts w:ascii="Times New Roman" w:hAnsi="Times New Roman"/>
          <w:szCs w:val="22"/>
          <w:lang w:val="fr-FR"/>
        </w:rPr>
        <w:t>Avoir les qualifications de chauffeur ;</w:t>
      </w:r>
    </w:p>
    <w:p w:rsidR="00A474F6" w:rsidRPr="00EB374D" w:rsidRDefault="00A474F6" w:rsidP="006F34AA">
      <w:pPr>
        <w:numPr>
          <w:ilvl w:val="1"/>
          <w:numId w:val="49"/>
        </w:numPr>
        <w:spacing w:after="0"/>
        <w:rPr>
          <w:rFonts w:ascii="Times New Roman" w:hAnsi="Times New Roman"/>
          <w:szCs w:val="22"/>
          <w:lang w:val="fr-FR"/>
        </w:rPr>
      </w:pPr>
      <w:r w:rsidRPr="00EB374D">
        <w:rPr>
          <w:rFonts w:ascii="Times New Roman" w:hAnsi="Times New Roman"/>
          <w:szCs w:val="22"/>
          <w:lang w:val="fr-FR"/>
        </w:rPr>
        <w:t>Disposer d’un permis de conduire Poids lourds et léger, transport en commun de plus de cinq ans ;</w:t>
      </w:r>
    </w:p>
    <w:p w:rsidR="00A474F6" w:rsidRPr="00EB374D" w:rsidRDefault="00A474F6" w:rsidP="006F34AA">
      <w:pPr>
        <w:numPr>
          <w:ilvl w:val="1"/>
          <w:numId w:val="49"/>
        </w:numPr>
        <w:spacing w:after="0"/>
        <w:rPr>
          <w:rFonts w:ascii="Times New Roman" w:hAnsi="Times New Roman"/>
          <w:szCs w:val="22"/>
          <w:lang w:val="fr-FR"/>
        </w:rPr>
      </w:pPr>
      <w:r w:rsidRPr="00EB374D">
        <w:rPr>
          <w:rFonts w:ascii="Times New Roman" w:hAnsi="Times New Roman"/>
          <w:szCs w:val="22"/>
          <w:lang w:val="fr-FR"/>
        </w:rPr>
        <w:t>Avoir une expérience de conduite de missions sur le terrain ;</w:t>
      </w:r>
    </w:p>
    <w:p w:rsidR="00A474F6" w:rsidRPr="00EB374D" w:rsidRDefault="00A474F6" w:rsidP="006F34AA">
      <w:pPr>
        <w:numPr>
          <w:ilvl w:val="1"/>
          <w:numId w:val="49"/>
        </w:numPr>
        <w:spacing w:after="0"/>
        <w:rPr>
          <w:rFonts w:ascii="Times New Roman" w:hAnsi="Times New Roman"/>
          <w:szCs w:val="22"/>
        </w:rPr>
      </w:pPr>
      <w:r w:rsidRPr="00EB374D">
        <w:rPr>
          <w:rFonts w:ascii="Times New Roman" w:hAnsi="Times New Roman"/>
          <w:szCs w:val="22"/>
        </w:rPr>
        <w:t>Parler français ;</w:t>
      </w:r>
    </w:p>
    <w:p w:rsidR="00A474F6" w:rsidRPr="00EB374D" w:rsidRDefault="00A474F6" w:rsidP="006F34AA">
      <w:pPr>
        <w:numPr>
          <w:ilvl w:val="1"/>
          <w:numId w:val="49"/>
        </w:numPr>
        <w:spacing w:after="0"/>
        <w:rPr>
          <w:rFonts w:ascii="Times New Roman" w:hAnsi="Times New Roman"/>
          <w:szCs w:val="22"/>
        </w:rPr>
      </w:pPr>
      <w:r w:rsidRPr="00EB374D">
        <w:rPr>
          <w:rFonts w:ascii="Times New Roman" w:hAnsi="Times New Roman"/>
          <w:szCs w:val="22"/>
        </w:rPr>
        <w:t>Avoir une disponibilité immédiate.</w:t>
      </w:r>
    </w:p>
    <w:p w:rsidR="00A474F6" w:rsidRPr="00EB374D" w:rsidRDefault="00A474F6" w:rsidP="00C0067B">
      <w:pPr>
        <w:rPr>
          <w:rFonts w:ascii="Times New Roman" w:hAnsi="Times New Roman"/>
          <w:szCs w:val="22"/>
        </w:rPr>
      </w:pPr>
    </w:p>
    <w:p w:rsidR="00A474F6" w:rsidRPr="00EB374D" w:rsidRDefault="00A474F6" w:rsidP="00C0067B">
      <w:pPr>
        <w:rPr>
          <w:rFonts w:ascii="Times New Roman" w:hAnsi="Times New Roman"/>
          <w:szCs w:val="22"/>
        </w:rPr>
      </w:pPr>
    </w:p>
    <w:p w:rsidR="00A474F6" w:rsidRPr="00EB374D" w:rsidRDefault="00A474F6" w:rsidP="00C0067B">
      <w:pPr>
        <w:pStyle w:val="BodyText"/>
        <w:rPr>
          <w:rFonts w:ascii="Times New Roman" w:hAnsi="Times New Roman"/>
          <w:b/>
          <w:szCs w:val="22"/>
          <w:lang w:val="fr-FR"/>
        </w:rPr>
      </w:pPr>
      <w:r w:rsidRPr="00EB374D">
        <w:rPr>
          <w:rFonts w:ascii="Times New Roman" w:hAnsi="Times New Roman"/>
          <w:b/>
          <w:szCs w:val="22"/>
          <w:u w:val="single"/>
          <w:lang w:val="fr-FR"/>
        </w:rPr>
        <w:t>TITRE DU POSTE</w:t>
      </w:r>
      <w:r w:rsidRPr="00EB374D">
        <w:rPr>
          <w:rFonts w:ascii="Times New Roman" w:hAnsi="Times New Roman"/>
          <w:b/>
          <w:szCs w:val="22"/>
          <w:lang w:val="fr-FR"/>
        </w:rPr>
        <w:t> : AGENT D’APPUI</w:t>
      </w:r>
    </w:p>
    <w:p w:rsidR="00A474F6" w:rsidRPr="00EB374D" w:rsidRDefault="00A474F6" w:rsidP="00C0067B">
      <w:pPr>
        <w:pStyle w:val="BodyText"/>
        <w:rPr>
          <w:rFonts w:ascii="Times New Roman" w:hAnsi="Times New Roman"/>
          <w:b/>
          <w:szCs w:val="22"/>
          <w:u w:val="single"/>
          <w:lang w:val="fr-FR"/>
        </w:rPr>
      </w:pPr>
    </w:p>
    <w:p w:rsidR="00A474F6" w:rsidRPr="00EB374D" w:rsidRDefault="00A474F6" w:rsidP="00C0067B">
      <w:pPr>
        <w:pStyle w:val="BodyText"/>
        <w:rPr>
          <w:rFonts w:ascii="Times New Roman" w:hAnsi="Times New Roman"/>
          <w:b/>
          <w:szCs w:val="22"/>
          <w:lang w:val="fr-FR"/>
        </w:rPr>
      </w:pPr>
      <w:r w:rsidRPr="00EB374D">
        <w:rPr>
          <w:rFonts w:ascii="Times New Roman" w:hAnsi="Times New Roman"/>
          <w:b/>
          <w:szCs w:val="22"/>
          <w:u w:val="single"/>
          <w:lang w:val="fr-FR"/>
        </w:rPr>
        <w:t>Lieu d’affectation</w:t>
      </w:r>
      <w:r w:rsidRPr="00EB374D">
        <w:rPr>
          <w:rFonts w:ascii="Times New Roman" w:hAnsi="Times New Roman"/>
          <w:b/>
          <w:szCs w:val="22"/>
          <w:lang w:val="fr-FR"/>
        </w:rPr>
        <w:t> : Dakar (Sénégal)</w:t>
      </w:r>
    </w:p>
    <w:p w:rsidR="00A474F6" w:rsidRPr="00EB374D" w:rsidRDefault="00A474F6" w:rsidP="00C0067B">
      <w:pPr>
        <w:pStyle w:val="BodyText"/>
        <w:rPr>
          <w:rFonts w:ascii="Times New Roman" w:hAnsi="Times New Roman"/>
          <w:b/>
          <w:szCs w:val="22"/>
          <w:lang w:val="fr-FR"/>
        </w:rPr>
      </w:pPr>
      <w:r w:rsidRPr="00EB374D">
        <w:rPr>
          <w:rFonts w:ascii="Times New Roman" w:hAnsi="Times New Roman"/>
          <w:b/>
          <w:szCs w:val="22"/>
          <w:u w:val="single"/>
          <w:lang w:val="fr-FR"/>
        </w:rPr>
        <w:t>Durée</w:t>
      </w:r>
      <w:r w:rsidRPr="00EB374D">
        <w:rPr>
          <w:rFonts w:ascii="Times New Roman" w:hAnsi="Times New Roman"/>
          <w:b/>
          <w:szCs w:val="22"/>
          <w:lang w:val="fr-FR"/>
        </w:rPr>
        <w:t> : Un (01) an renouvelable</w:t>
      </w:r>
    </w:p>
    <w:p w:rsidR="00A474F6" w:rsidRPr="00B60470" w:rsidRDefault="00A474F6" w:rsidP="00C0067B">
      <w:pPr>
        <w:pStyle w:val="Heading5"/>
        <w:rPr>
          <w:rFonts w:ascii="Times New Roman" w:hAnsi="Times New Roman"/>
          <w:b w:val="0"/>
          <w:bCs w:val="0"/>
          <w:sz w:val="22"/>
          <w:szCs w:val="22"/>
          <w:lang w:val="fr-CA"/>
        </w:rPr>
      </w:pPr>
    </w:p>
    <w:p w:rsidR="00A474F6" w:rsidRPr="00B60470" w:rsidRDefault="00A474F6" w:rsidP="00C0067B">
      <w:pPr>
        <w:pStyle w:val="Subtitle"/>
        <w:jc w:val="both"/>
        <w:rPr>
          <w:sz w:val="22"/>
          <w:szCs w:val="22"/>
        </w:rPr>
      </w:pPr>
      <w:r w:rsidRPr="00B60470">
        <w:rPr>
          <w:sz w:val="22"/>
          <w:szCs w:val="22"/>
        </w:rPr>
        <w:t>DESCRIPTION DES TACHES</w:t>
      </w:r>
    </w:p>
    <w:p w:rsidR="00A474F6" w:rsidRPr="00B60470" w:rsidRDefault="00A474F6" w:rsidP="00C0067B">
      <w:pPr>
        <w:rPr>
          <w:rFonts w:ascii="Times New Roman" w:hAnsi="Times New Roman"/>
          <w:szCs w:val="22"/>
          <w:lang w:val="fr-FR"/>
        </w:rPr>
      </w:pPr>
    </w:p>
    <w:p w:rsidR="00A474F6" w:rsidRPr="00B60470" w:rsidRDefault="00A474F6" w:rsidP="00C0067B">
      <w:pPr>
        <w:rPr>
          <w:rFonts w:ascii="Times New Roman" w:hAnsi="Times New Roman"/>
          <w:szCs w:val="22"/>
          <w:lang w:val="fr-FR"/>
        </w:rPr>
      </w:pPr>
      <w:r w:rsidRPr="00B60470">
        <w:rPr>
          <w:rFonts w:ascii="Times New Roman" w:hAnsi="Times New Roman"/>
          <w:szCs w:val="22"/>
          <w:lang w:val="fr-FR"/>
        </w:rPr>
        <w:t xml:space="preserve">Sous l’autorité du Coordonnateur National et sous la supervision de RAF,  l’agent d’appui, </w:t>
      </w:r>
    </w:p>
    <w:p w:rsidR="00A474F6" w:rsidRPr="00B60470" w:rsidRDefault="00A474F6" w:rsidP="00C0067B">
      <w:pPr>
        <w:rPr>
          <w:rFonts w:ascii="Times New Roman" w:hAnsi="Times New Roman"/>
          <w:szCs w:val="22"/>
          <w:lang w:val="fr-FR"/>
        </w:rPr>
      </w:pPr>
    </w:p>
    <w:p w:rsidR="00A474F6" w:rsidRPr="00B60470" w:rsidRDefault="00A474F6" w:rsidP="006F34AA">
      <w:pPr>
        <w:pStyle w:val="BodyText2"/>
        <w:numPr>
          <w:ilvl w:val="1"/>
          <w:numId w:val="47"/>
        </w:numPr>
        <w:spacing w:before="0" w:after="0"/>
        <w:ind w:right="-852"/>
        <w:rPr>
          <w:rFonts w:ascii="Times New Roman" w:hAnsi="Times New Roman"/>
          <w:szCs w:val="22"/>
          <w:lang w:val="fr-FR"/>
        </w:rPr>
      </w:pPr>
      <w:r w:rsidRPr="00B60470">
        <w:rPr>
          <w:rFonts w:ascii="Times New Roman" w:hAnsi="Times New Roman"/>
          <w:szCs w:val="22"/>
          <w:lang w:val="fr-FR"/>
        </w:rPr>
        <w:t>Effectue les courses du projet ;</w:t>
      </w:r>
    </w:p>
    <w:p w:rsidR="00A474F6" w:rsidRPr="00B60470" w:rsidRDefault="00A474F6" w:rsidP="006F34AA">
      <w:pPr>
        <w:pStyle w:val="BodyText2"/>
        <w:numPr>
          <w:ilvl w:val="1"/>
          <w:numId w:val="47"/>
        </w:numPr>
        <w:spacing w:before="0" w:after="0"/>
        <w:ind w:right="-852"/>
        <w:rPr>
          <w:rFonts w:ascii="Times New Roman" w:hAnsi="Times New Roman"/>
          <w:szCs w:val="22"/>
          <w:lang w:val="fr-FR"/>
        </w:rPr>
      </w:pPr>
      <w:r w:rsidRPr="00B60470">
        <w:rPr>
          <w:rFonts w:ascii="Times New Roman" w:hAnsi="Times New Roman"/>
          <w:szCs w:val="22"/>
          <w:lang w:val="fr-FR"/>
        </w:rPr>
        <w:t>Assure la photocopie des documents à la demande du staff du projet ;</w:t>
      </w:r>
    </w:p>
    <w:p w:rsidR="00A474F6" w:rsidRPr="00B60470" w:rsidRDefault="00A474F6" w:rsidP="006F34AA">
      <w:pPr>
        <w:numPr>
          <w:ilvl w:val="1"/>
          <w:numId w:val="47"/>
        </w:numPr>
        <w:spacing w:after="0"/>
        <w:rPr>
          <w:rFonts w:ascii="Times New Roman" w:hAnsi="Times New Roman"/>
          <w:szCs w:val="22"/>
          <w:lang w:val="fr-FR"/>
        </w:rPr>
      </w:pPr>
      <w:r w:rsidRPr="00B60470">
        <w:rPr>
          <w:rFonts w:ascii="Times New Roman" w:hAnsi="Times New Roman"/>
          <w:szCs w:val="22"/>
          <w:lang w:val="fr-FR"/>
        </w:rPr>
        <w:t>Réalise toute autre tâche qui lui sera confiée par le Coordonnateur National en adéquation avec ses compétences.</w:t>
      </w:r>
    </w:p>
    <w:p w:rsidR="00A474F6" w:rsidRPr="00B60470" w:rsidRDefault="00A474F6" w:rsidP="00C0067B">
      <w:pPr>
        <w:rPr>
          <w:rFonts w:ascii="Times New Roman" w:hAnsi="Times New Roman"/>
          <w:szCs w:val="22"/>
          <w:lang w:val="fr-FR"/>
        </w:rPr>
      </w:pPr>
    </w:p>
    <w:p w:rsidR="00A474F6" w:rsidRPr="00B60470" w:rsidRDefault="00A474F6" w:rsidP="00C0067B">
      <w:pPr>
        <w:pStyle w:val="Heading6"/>
      </w:pPr>
      <w:r w:rsidRPr="00B60470">
        <w:t>QUALIFICATIONS REQUISES</w:t>
      </w:r>
    </w:p>
    <w:p w:rsidR="00A474F6" w:rsidRPr="00B60470" w:rsidRDefault="00A474F6" w:rsidP="00C0067B">
      <w:pPr>
        <w:rPr>
          <w:rFonts w:ascii="Times New Roman" w:hAnsi="Times New Roman"/>
          <w:szCs w:val="22"/>
          <w:lang w:val="fr-CA"/>
        </w:rPr>
      </w:pPr>
    </w:p>
    <w:p w:rsidR="00A474F6" w:rsidRPr="00B60470" w:rsidRDefault="00A474F6" w:rsidP="006F34AA">
      <w:pPr>
        <w:numPr>
          <w:ilvl w:val="1"/>
          <w:numId w:val="49"/>
        </w:numPr>
        <w:spacing w:after="0"/>
        <w:rPr>
          <w:rFonts w:ascii="Times New Roman" w:hAnsi="Times New Roman"/>
          <w:szCs w:val="22"/>
          <w:lang w:val="fr-FR"/>
        </w:rPr>
      </w:pPr>
      <w:r w:rsidRPr="00B60470">
        <w:rPr>
          <w:rFonts w:ascii="Times New Roman" w:hAnsi="Times New Roman"/>
          <w:szCs w:val="22"/>
          <w:lang w:val="fr-FR"/>
        </w:rPr>
        <w:t>Etre physiquement apte à assurer les tâches d’agent d’appui ;</w:t>
      </w:r>
    </w:p>
    <w:p w:rsidR="00A474F6" w:rsidRPr="00B60470" w:rsidRDefault="00A474F6" w:rsidP="006F34AA">
      <w:pPr>
        <w:numPr>
          <w:ilvl w:val="1"/>
          <w:numId w:val="49"/>
        </w:numPr>
        <w:spacing w:after="0"/>
        <w:rPr>
          <w:rFonts w:ascii="Times New Roman" w:hAnsi="Times New Roman"/>
          <w:szCs w:val="22"/>
          <w:lang w:val="fr-FR"/>
        </w:rPr>
      </w:pPr>
      <w:r w:rsidRPr="00B60470">
        <w:rPr>
          <w:rFonts w:ascii="Times New Roman" w:hAnsi="Times New Roman"/>
          <w:szCs w:val="22"/>
          <w:lang w:val="fr-FR"/>
        </w:rPr>
        <w:t>Avoir une bonne connaissance du fonctionnement des services publics et des projets ;</w:t>
      </w:r>
    </w:p>
    <w:p w:rsidR="00A474F6" w:rsidRPr="00B60470" w:rsidRDefault="00A474F6" w:rsidP="006F34AA">
      <w:pPr>
        <w:numPr>
          <w:ilvl w:val="1"/>
          <w:numId w:val="49"/>
        </w:numPr>
        <w:spacing w:after="0"/>
        <w:rPr>
          <w:rFonts w:ascii="Times New Roman" w:hAnsi="Times New Roman"/>
          <w:szCs w:val="22"/>
          <w:lang w:val="fr-FR"/>
        </w:rPr>
      </w:pPr>
      <w:r w:rsidRPr="00B60470">
        <w:rPr>
          <w:rFonts w:ascii="Times New Roman" w:hAnsi="Times New Roman"/>
          <w:szCs w:val="22"/>
          <w:lang w:val="fr-FR"/>
        </w:rPr>
        <w:t>Avoir une  maîtrise du français ;</w:t>
      </w:r>
    </w:p>
    <w:p w:rsidR="00A474F6" w:rsidRPr="00B60470" w:rsidRDefault="00A474F6" w:rsidP="006F34AA">
      <w:pPr>
        <w:numPr>
          <w:ilvl w:val="1"/>
          <w:numId w:val="49"/>
        </w:numPr>
        <w:spacing w:after="0"/>
        <w:rPr>
          <w:rFonts w:ascii="Times New Roman" w:hAnsi="Times New Roman"/>
          <w:szCs w:val="22"/>
        </w:rPr>
      </w:pPr>
      <w:r w:rsidRPr="00B60470">
        <w:rPr>
          <w:rFonts w:ascii="Times New Roman" w:hAnsi="Times New Roman"/>
          <w:szCs w:val="22"/>
        </w:rPr>
        <w:t>Avoir une disponibilité immédiate.</w:t>
      </w:r>
    </w:p>
    <w:p w:rsidR="00A474F6" w:rsidRPr="00B60470" w:rsidRDefault="00A474F6" w:rsidP="00C0067B">
      <w:pPr>
        <w:rPr>
          <w:rFonts w:ascii="Times New Roman" w:hAnsi="Times New Roman"/>
          <w:szCs w:val="22"/>
        </w:rPr>
      </w:pPr>
    </w:p>
    <w:p w:rsidR="00A474F6" w:rsidRPr="00B60470" w:rsidRDefault="00A474F6" w:rsidP="00C0067B">
      <w:pPr>
        <w:rPr>
          <w:rFonts w:ascii="Times New Roman" w:hAnsi="Times New Roman"/>
          <w:szCs w:val="22"/>
        </w:rPr>
      </w:pPr>
    </w:p>
    <w:p w:rsidR="00A474F6" w:rsidRPr="00B60470" w:rsidRDefault="00A474F6" w:rsidP="00C0067B">
      <w:pPr>
        <w:rPr>
          <w:rFonts w:ascii="Times New Roman" w:hAnsi="Times New Roman"/>
          <w:b/>
          <w:szCs w:val="22"/>
        </w:rPr>
      </w:pPr>
    </w:p>
    <w:p w:rsidR="00A474F6" w:rsidRDefault="00A474F6" w:rsidP="00280E21">
      <w:pPr>
        <w:pStyle w:val="Heading1"/>
        <w:rPr>
          <w:rFonts w:ascii="Times New Roman" w:hAnsi="Times New Roman"/>
          <w:sz w:val="22"/>
          <w:szCs w:val="22"/>
          <w:u w:val="single"/>
          <w:lang w:val="fr-CH"/>
        </w:rPr>
      </w:pPr>
    </w:p>
    <w:p w:rsidR="00A474F6" w:rsidRPr="00B60470" w:rsidRDefault="00A474F6" w:rsidP="00280E21">
      <w:pPr>
        <w:pStyle w:val="Heading1"/>
        <w:rPr>
          <w:rFonts w:ascii="Times New Roman" w:hAnsi="Times New Roman"/>
          <w:sz w:val="22"/>
          <w:szCs w:val="22"/>
          <w:u w:val="single"/>
          <w:lang w:val="fr-CH"/>
        </w:rPr>
      </w:pPr>
      <w:r w:rsidRPr="00B60470">
        <w:rPr>
          <w:rFonts w:ascii="Times New Roman" w:hAnsi="Times New Roman"/>
          <w:sz w:val="22"/>
          <w:szCs w:val="22"/>
          <w:u w:val="single"/>
          <w:lang w:val="fr-CH"/>
        </w:rPr>
        <w:t xml:space="preserve"> Plan climat territorial intégré : table des matières indicative </w:t>
      </w:r>
    </w:p>
    <w:p w:rsidR="00A474F6" w:rsidRPr="00B60470" w:rsidRDefault="00A474F6" w:rsidP="00280E21">
      <w:pPr>
        <w:spacing w:after="0"/>
        <w:rPr>
          <w:rFonts w:ascii="Times New Roman" w:hAnsi="Times New Roman"/>
          <w:szCs w:val="22"/>
          <w:u w:val="single"/>
          <w:lang w:val="fr-CH"/>
        </w:rPr>
      </w:pPr>
    </w:p>
    <w:p w:rsidR="00A474F6" w:rsidRPr="00B60470" w:rsidRDefault="00A474F6" w:rsidP="00280E21">
      <w:pPr>
        <w:spacing w:after="0"/>
        <w:rPr>
          <w:rFonts w:ascii="Times New Roman" w:hAnsi="Times New Roman"/>
          <w:szCs w:val="22"/>
          <w:lang w:val="fr-CH"/>
        </w:rPr>
      </w:pPr>
    </w:p>
    <w:p w:rsidR="00A474F6" w:rsidRPr="00B60470" w:rsidRDefault="00A474F6" w:rsidP="00280E21">
      <w:pPr>
        <w:spacing w:after="0"/>
        <w:rPr>
          <w:rFonts w:ascii="Times New Roman" w:hAnsi="Times New Roman"/>
          <w:szCs w:val="22"/>
          <w:lang w:val="fr-CH"/>
        </w:rPr>
      </w:pPr>
      <w:r w:rsidRPr="00B60470">
        <w:rPr>
          <w:rFonts w:ascii="Times New Roman" w:hAnsi="Times New Roman"/>
          <w:b/>
          <w:szCs w:val="22"/>
          <w:lang w:val="fr-CH"/>
        </w:rPr>
        <w:t>Introduction</w:t>
      </w:r>
      <w:r w:rsidRPr="00B60470">
        <w:rPr>
          <w:rFonts w:ascii="Times New Roman" w:hAnsi="Times New Roman"/>
          <w:szCs w:val="22"/>
          <w:lang w:val="fr-CH"/>
        </w:rPr>
        <w:t> (objectifs du PCTI, processus suivi, méthodologies utilisées, etc)</w:t>
      </w:r>
    </w:p>
    <w:p w:rsidR="00A474F6" w:rsidRPr="00B60470" w:rsidRDefault="00A474F6" w:rsidP="00280E21">
      <w:pPr>
        <w:spacing w:after="0"/>
        <w:rPr>
          <w:rFonts w:ascii="Times New Roman" w:hAnsi="Times New Roman"/>
          <w:szCs w:val="22"/>
          <w:lang w:val="fr-CH"/>
        </w:rPr>
      </w:pPr>
    </w:p>
    <w:p w:rsidR="00A474F6" w:rsidRPr="00B60470" w:rsidRDefault="00A474F6" w:rsidP="00280E21">
      <w:pPr>
        <w:spacing w:after="0"/>
        <w:rPr>
          <w:rFonts w:ascii="Times New Roman" w:hAnsi="Times New Roman"/>
          <w:szCs w:val="22"/>
          <w:lang w:val="fr-CH"/>
        </w:rPr>
      </w:pPr>
    </w:p>
    <w:p w:rsidR="00A474F6" w:rsidRPr="00B60470" w:rsidRDefault="00A474F6" w:rsidP="00280E21">
      <w:pPr>
        <w:spacing w:after="0"/>
        <w:rPr>
          <w:rFonts w:ascii="Times New Roman" w:hAnsi="Times New Roman"/>
          <w:b/>
          <w:szCs w:val="22"/>
          <w:lang w:val="fr-CH"/>
        </w:rPr>
      </w:pPr>
      <w:r w:rsidRPr="00B60470">
        <w:rPr>
          <w:rFonts w:ascii="Times New Roman" w:hAnsi="Times New Roman"/>
          <w:b/>
          <w:szCs w:val="22"/>
          <w:lang w:val="fr-CH"/>
        </w:rPr>
        <w:t>Partie I. Description du Contexte Régional</w:t>
      </w:r>
    </w:p>
    <w:p w:rsidR="00A474F6" w:rsidRPr="00B60470" w:rsidRDefault="00A474F6" w:rsidP="00280E21">
      <w:pPr>
        <w:spacing w:after="0"/>
        <w:rPr>
          <w:rFonts w:ascii="Times New Roman" w:hAnsi="Times New Roman"/>
          <w:szCs w:val="22"/>
          <w:lang w:val="fr-CH"/>
        </w:rPr>
      </w:pPr>
    </w:p>
    <w:p w:rsidR="00A474F6" w:rsidRPr="00B60470" w:rsidRDefault="00A474F6" w:rsidP="006F34AA">
      <w:pPr>
        <w:pStyle w:val="ListParagraph"/>
        <w:numPr>
          <w:ilvl w:val="1"/>
          <w:numId w:val="21"/>
        </w:numPr>
        <w:rPr>
          <w:sz w:val="22"/>
          <w:szCs w:val="22"/>
          <w:lang w:val="fr-CH"/>
        </w:rPr>
      </w:pPr>
      <w:r w:rsidRPr="00B60470">
        <w:rPr>
          <w:sz w:val="22"/>
          <w:szCs w:val="22"/>
          <w:lang w:val="fr-CH"/>
        </w:rPr>
        <w:t>Données générales d’ordre spatial, économique, démographique, à partir desquelles scénarios et analyses seront établis</w:t>
      </w:r>
    </w:p>
    <w:p w:rsidR="00A474F6" w:rsidRPr="00B60470" w:rsidRDefault="00A474F6" w:rsidP="00280E21">
      <w:pPr>
        <w:pStyle w:val="ListParagraph"/>
        <w:ind w:left="1125"/>
        <w:rPr>
          <w:sz w:val="22"/>
          <w:szCs w:val="22"/>
          <w:lang w:val="fr-CH"/>
        </w:rPr>
      </w:pPr>
    </w:p>
    <w:p w:rsidR="00A474F6" w:rsidRPr="00B60470" w:rsidRDefault="00A474F6" w:rsidP="006F34AA">
      <w:pPr>
        <w:pStyle w:val="ListParagraph"/>
        <w:numPr>
          <w:ilvl w:val="1"/>
          <w:numId w:val="21"/>
        </w:numPr>
        <w:rPr>
          <w:sz w:val="22"/>
          <w:szCs w:val="22"/>
          <w:lang w:val="fr-CH"/>
        </w:rPr>
      </w:pPr>
      <w:r w:rsidRPr="00B60470">
        <w:rPr>
          <w:sz w:val="22"/>
          <w:szCs w:val="22"/>
          <w:lang w:val="fr-CH"/>
        </w:rPr>
        <w:t>Enjeux et priorités en termes de développement</w:t>
      </w:r>
    </w:p>
    <w:p w:rsidR="00A474F6" w:rsidRPr="00B60470" w:rsidRDefault="00A474F6" w:rsidP="00280E21">
      <w:pPr>
        <w:pStyle w:val="ListParagraph"/>
        <w:rPr>
          <w:sz w:val="22"/>
          <w:szCs w:val="22"/>
          <w:lang w:val="fr-CH"/>
        </w:rPr>
      </w:pPr>
    </w:p>
    <w:p w:rsidR="00A474F6" w:rsidRPr="00B60470" w:rsidRDefault="00A474F6" w:rsidP="006F34AA">
      <w:pPr>
        <w:pStyle w:val="ListParagraph"/>
        <w:numPr>
          <w:ilvl w:val="1"/>
          <w:numId w:val="21"/>
        </w:numPr>
        <w:jc w:val="both"/>
        <w:rPr>
          <w:sz w:val="22"/>
          <w:szCs w:val="22"/>
          <w:lang w:val="fr-CH"/>
        </w:rPr>
      </w:pPr>
      <w:r w:rsidRPr="00B60470">
        <w:rPr>
          <w:sz w:val="22"/>
          <w:szCs w:val="22"/>
          <w:lang w:val="fr-CH"/>
        </w:rPr>
        <w:t xml:space="preserve">Présentation des différents acteurs locaux intervenant notamment dans des secteurs impactés par les changements climatiques </w:t>
      </w:r>
    </w:p>
    <w:p w:rsidR="00A474F6" w:rsidRPr="00B60470" w:rsidRDefault="00A474F6" w:rsidP="00280E21">
      <w:pPr>
        <w:spacing w:after="0"/>
        <w:rPr>
          <w:rFonts w:ascii="Times New Roman" w:hAnsi="Times New Roman"/>
          <w:szCs w:val="22"/>
          <w:lang w:val="fr-CH"/>
        </w:rPr>
      </w:pPr>
      <w:r w:rsidRPr="00B60470">
        <w:rPr>
          <w:rFonts w:ascii="Times New Roman" w:hAnsi="Times New Roman"/>
          <w:szCs w:val="22"/>
          <w:lang w:val="fr-CH"/>
        </w:rPr>
        <w:t xml:space="preserve"> </w:t>
      </w:r>
    </w:p>
    <w:p w:rsidR="00A474F6" w:rsidRPr="00B60470" w:rsidRDefault="00A474F6" w:rsidP="00280E21">
      <w:pPr>
        <w:spacing w:after="0"/>
        <w:rPr>
          <w:rFonts w:ascii="Times New Roman" w:hAnsi="Times New Roman"/>
          <w:b/>
          <w:szCs w:val="22"/>
          <w:lang w:val="fr-CH"/>
        </w:rPr>
      </w:pPr>
      <w:r w:rsidRPr="00B60470">
        <w:rPr>
          <w:rFonts w:ascii="Times New Roman" w:hAnsi="Times New Roman"/>
          <w:b/>
          <w:szCs w:val="22"/>
          <w:lang w:val="fr-CH"/>
        </w:rPr>
        <w:t xml:space="preserve">Partie II. Evaluation de la vulnérabilité et identification des actions prioritaires en matière d’adaptation </w:t>
      </w:r>
    </w:p>
    <w:p w:rsidR="00A474F6" w:rsidRPr="00B60470" w:rsidRDefault="00A474F6" w:rsidP="00280E21">
      <w:pPr>
        <w:spacing w:after="0"/>
        <w:rPr>
          <w:rFonts w:ascii="Times New Roman" w:hAnsi="Times New Roman"/>
          <w:szCs w:val="22"/>
          <w:lang w:val="fr-CH"/>
        </w:rPr>
      </w:pPr>
    </w:p>
    <w:p w:rsidR="00A474F6" w:rsidRPr="00B60470" w:rsidRDefault="00A474F6" w:rsidP="006F34AA">
      <w:pPr>
        <w:pStyle w:val="ListParagraph"/>
        <w:numPr>
          <w:ilvl w:val="1"/>
          <w:numId w:val="22"/>
        </w:numPr>
        <w:jc w:val="both"/>
        <w:rPr>
          <w:sz w:val="22"/>
          <w:szCs w:val="22"/>
          <w:lang w:val="fr-CH"/>
        </w:rPr>
      </w:pPr>
      <w:r w:rsidRPr="00B60470">
        <w:rPr>
          <w:sz w:val="22"/>
          <w:szCs w:val="22"/>
          <w:lang w:val="fr-CH"/>
        </w:rPr>
        <w:t>Evaluation des vulnérabilités climatiques et économiques actuelles</w:t>
      </w:r>
    </w:p>
    <w:p w:rsidR="00A474F6" w:rsidRPr="00B60470" w:rsidRDefault="00A474F6" w:rsidP="00280E21">
      <w:pPr>
        <w:pStyle w:val="ListParagraph"/>
        <w:ind w:left="1080"/>
        <w:jc w:val="both"/>
        <w:rPr>
          <w:sz w:val="22"/>
          <w:szCs w:val="22"/>
          <w:lang w:val="fr-CH"/>
        </w:rPr>
      </w:pPr>
    </w:p>
    <w:p w:rsidR="00A474F6" w:rsidRPr="00B60470" w:rsidRDefault="00A474F6" w:rsidP="006F34AA">
      <w:pPr>
        <w:pStyle w:val="ListParagraph"/>
        <w:numPr>
          <w:ilvl w:val="1"/>
          <w:numId w:val="22"/>
        </w:numPr>
        <w:jc w:val="both"/>
        <w:rPr>
          <w:sz w:val="22"/>
          <w:szCs w:val="22"/>
          <w:lang w:val="fr-CH"/>
        </w:rPr>
      </w:pPr>
      <w:r w:rsidRPr="00B60470">
        <w:rPr>
          <w:sz w:val="22"/>
          <w:szCs w:val="22"/>
          <w:lang w:val="fr-CH"/>
        </w:rPr>
        <w:t>Projection des variations climatiques possibles sur la base de différentes échelles spatiales et temporelles pertinentes</w:t>
      </w:r>
    </w:p>
    <w:p w:rsidR="00A474F6" w:rsidRPr="00B60470" w:rsidRDefault="00A474F6" w:rsidP="00280E21">
      <w:pPr>
        <w:pStyle w:val="ListParagraph"/>
        <w:rPr>
          <w:sz w:val="22"/>
          <w:szCs w:val="22"/>
          <w:lang w:val="fr-CH"/>
        </w:rPr>
      </w:pPr>
    </w:p>
    <w:p w:rsidR="00A474F6" w:rsidRPr="00B60470" w:rsidRDefault="00A474F6" w:rsidP="006F34AA">
      <w:pPr>
        <w:pStyle w:val="ListParagraph"/>
        <w:numPr>
          <w:ilvl w:val="1"/>
          <w:numId w:val="22"/>
        </w:numPr>
        <w:jc w:val="both"/>
        <w:rPr>
          <w:sz w:val="22"/>
          <w:szCs w:val="22"/>
          <w:lang w:val="fr-CH"/>
        </w:rPr>
      </w:pPr>
      <w:r w:rsidRPr="00B60470">
        <w:rPr>
          <w:sz w:val="22"/>
          <w:szCs w:val="22"/>
          <w:lang w:val="fr-CH"/>
        </w:rPr>
        <w:t>Simulation des impacts physiques et économiques des secteurs les plus vulnérables (agriculture, eau, gestion de la zone côtière, santé, tourisme, etc)</w:t>
      </w:r>
    </w:p>
    <w:p w:rsidR="00A474F6" w:rsidRPr="00B60470" w:rsidRDefault="00A474F6" w:rsidP="00280E21">
      <w:pPr>
        <w:pStyle w:val="ListParagraph"/>
        <w:rPr>
          <w:sz w:val="22"/>
          <w:szCs w:val="22"/>
          <w:lang w:val="fr-CH"/>
        </w:rPr>
      </w:pPr>
    </w:p>
    <w:p w:rsidR="00A474F6" w:rsidRPr="00B60470" w:rsidRDefault="00A474F6" w:rsidP="006F34AA">
      <w:pPr>
        <w:pStyle w:val="ListParagraph"/>
        <w:numPr>
          <w:ilvl w:val="1"/>
          <w:numId w:val="22"/>
        </w:numPr>
        <w:jc w:val="both"/>
        <w:rPr>
          <w:sz w:val="22"/>
          <w:szCs w:val="22"/>
          <w:lang w:val="fr-CH"/>
        </w:rPr>
      </w:pPr>
      <w:r w:rsidRPr="00B60470">
        <w:rPr>
          <w:sz w:val="22"/>
          <w:szCs w:val="22"/>
          <w:lang w:val="fr-CH"/>
        </w:rPr>
        <w:t>Estimation des impacts sur les groupes d’individus les plus vulnérables</w:t>
      </w:r>
    </w:p>
    <w:p w:rsidR="00A474F6" w:rsidRPr="00B60470" w:rsidRDefault="00A474F6" w:rsidP="00280E21">
      <w:pPr>
        <w:pStyle w:val="ListParagraph"/>
        <w:rPr>
          <w:sz w:val="22"/>
          <w:szCs w:val="22"/>
          <w:lang w:val="fr-CH"/>
        </w:rPr>
      </w:pPr>
    </w:p>
    <w:p w:rsidR="00A474F6" w:rsidRPr="00B60470" w:rsidRDefault="00A474F6" w:rsidP="006F34AA">
      <w:pPr>
        <w:pStyle w:val="ListParagraph"/>
        <w:numPr>
          <w:ilvl w:val="1"/>
          <w:numId w:val="22"/>
        </w:numPr>
        <w:jc w:val="both"/>
        <w:rPr>
          <w:sz w:val="22"/>
          <w:szCs w:val="22"/>
          <w:lang w:val="fr-CH"/>
        </w:rPr>
      </w:pPr>
      <w:r w:rsidRPr="00B60470">
        <w:rPr>
          <w:sz w:val="22"/>
          <w:szCs w:val="22"/>
          <w:lang w:val="fr-CH"/>
        </w:rPr>
        <w:t>Evaluation des coûts et avantages des différentes options de politiques publiques, de mesures et d investissement, en matière d’adaptation</w:t>
      </w:r>
    </w:p>
    <w:p w:rsidR="00A474F6" w:rsidRPr="00B60470" w:rsidRDefault="00A474F6" w:rsidP="00280E21">
      <w:pPr>
        <w:pStyle w:val="ListParagraph"/>
        <w:rPr>
          <w:sz w:val="22"/>
          <w:szCs w:val="22"/>
          <w:lang w:val="fr-CH"/>
        </w:rPr>
      </w:pPr>
    </w:p>
    <w:p w:rsidR="00A474F6" w:rsidRPr="00B60470" w:rsidRDefault="00A474F6" w:rsidP="006F34AA">
      <w:pPr>
        <w:pStyle w:val="ListParagraph"/>
        <w:numPr>
          <w:ilvl w:val="1"/>
          <w:numId w:val="22"/>
        </w:numPr>
        <w:jc w:val="both"/>
        <w:rPr>
          <w:sz w:val="22"/>
          <w:szCs w:val="22"/>
          <w:lang w:val="fr-CH"/>
        </w:rPr>
      </w:pPr>
      <w:r w:rsidRPr="00B60470">
        <w:rPr>
          <w:sz w:val="22"/>
          <w:szCs w:val="22"/>
          <w:lang w:val="fr-CH"/>
        </w:rPr>
        <w:t>Evaluation des capacités existantes en matière d’adaptation</w:t>
      </w:r>
    </w:p>
    <w:p w:rsidR="00A474F6" w:rsidRPr="00B60470" w:rsidRDefault="00A474F6" w:rsidP="00280E21">
      <w:pPr>
        <w:pStyle w:val="ListParagraph"/>
        <w:rPr>
          <w:sz w:val="22"/>
          <w:szCs w:val="22"/>
          <w:lang w:val="fr-CH"/>
        </w:rPr>
      </w:pPr>
    </w:p>
    <w:p w:rsidR="00A474F6" w:rsidRPr="00B60470" w:rsidRDefault="00A474F6" w:rsidP="006F34AA">
      <w:pPr>
        <w:pStyle w:val="ListParagraph"/>
        <w:numPr>
          <w:ilvl w:val="1"/>
          <w:numId w:val="22"/>
        </w:numPr>
        <w:jc w:val="both"/>
        <w:rPr>
          <w:sz w:val="22"/>
          <w:szCs w:val="22"/>
          <w:lang w:val="fr-CH"/>
        </w:rPr>
      </w:pPr>
      <w:r w:rsidRPr="00B60470">
        <w:rPr>
          <w:sz w:val="22"/>
          <w:szCs w:val="22"/>
          <w:lang w:val="fr-CH"/>
        </w:rPr>
        <w:t>Hiérarchisation des mesures dans le domaine de l’adaptation (sans regret/coût réduit, degré de tolérance sociale et politique, conditions en termes financier et de capacités, irréversibilité, etc)</w:t>
      </w:r>
    </w:p>
    <w:p w:rsidR="00A474F6" w:rsidRPr="00B60470" w:rsidRDefault="00A474F6" w:rsidP="00280E21">
      <w:pPr>
        <w:spacing w:after="0"/>
        <w:rPr>
          <w:rFonts w:ascii="Times New Roman" w:hAnsi="Times New Roman"/>
          <w:szCs w:val="22"/>
          <w:lang w:val="fr-CH"/>
        </w:rPr>
      </w:pPr>
    </w:p>
    <w:p w:rsidR="00A474F6" w:rsidRPr="00B60470" w:rsidRDefault="00A474F6" w:rsidP="00280E21">
      <w:pPr>
        <w:spacing w:after="0"/>
        <w:rPr>
          <w:rFonts w:ascii="Times New Roman" w:hAnsi="Times New Roman"/>
          <w:b/>
          <w:szCs w:val="22"/>
          <w:lang w:val="fr-CH"/>
        </w:rPr>
      </w:pPr>
      <w:r w:rsidRPr="00B60470">
        <w:rPr>
          <w:rFonts w:ascii="Times New Roman" w:hAnsi="Times New Roman"/>
          <w:b/>
          <w:szCs w:val="22"/>
          <w:lang w:val="fr-CH"/>
        </w:rPr>
        <w:t xml:space="preserve">Partie III.  Contraintes et opportunités liées à un développement moins émetteur de GES </w:t>
      </w:r>
    </w:p>
    <w:p w:rsidR="00A474F6" w:rsidRPr="00B60470" w:rsidRDefault="00A474F6" w:rsidP="00280E21">
      <w:pPr>
        <w:spacing w:after="0"/>
        <w:rPr>
          <w:rFonts w:ascii="Times New Roman" w:hAnsi="Times New Roman"/>
          <w:szCs w:val="22"/>
          <w:lang w:val="fr-CH"/>
        </w:rPr>
      </w:pPr>
    </w:p>
    <w:p w:rsidR="00A474F6" w:rsidRPr="00B60470" w:rsidRDefault="00A474F6" w:rsidP="006F34AA">
      <w:pPr>
        <w:pStyle w:val="ListParagraph"/>
        <w:numPr>
          <w:ilvl w:val="0"/>
          <w:numId w:val="23"/>
        </w:numPr>
        <w:jc w:val="both"/>
        <w:rPr>
          <w:vanish/>
          <w:sz w:val="22"/>
          <w:szCs w:val="22"/>
          <w:lang w:val="fr-CH"/>
        </w:rPr>
      </w:pPr>
    </w:p>
    <w:p w:rsidR="00A474F6" w:rsidRPr="00B60470" w:rsidRDefault="00A474F6" w:rsidP="006F34AA">
      <w:pPr>
        <w:pStyle w:val="ListParagraph"/>
        <w:numPr>
          <w:ilvl w:val="0"/>
          <w:numId w:val="23"/>
        </w:numPr>
        <w:jc w:val="both"/>
        <w:rPr>
          <w:vanish/>
          <w:sz w:val="22"/>
          <w:szCs w:val="22"/>
          <w:lang w:val="fr-CH"/>
        </w:rPr>
      </w:pPr>
    </w:p>
    <w:p w:rsidR="00A474F6" w:rsidRPr="00B60470" w:rsidRDefault="00A474F6" w:rsidP="006F34AA">
      <w:pPr>
        <w:pStyle w:val="ListParagraph"/>
        <w:numPr>
          <w:ilvl w:val="1"/>
          <w:numId w:val="23"/>
        </w:numPr>
        <w:jc w:val="both"/>
        <w:rPr>
          <w:sz w:val="22"/>
          <w:szCs w:val="22"/>
          <w:lang w:val="fr-CH"/>
        </w:rPr>
      </w:pPr>
      <w:r w:rsidRPr="00B60470">
        <w:rPr>
          <w:sz w:val="22"/>
          <w:szCs w:val="22"/>
          <w:lang w:val="fr-CH"/>
        </w:rPr>
        <w:t>Evaluation des points d’émission et des émissions par secteur actuels (transport, bâtiment, industrie, déchet, agriculture, forêt)</w:t>
      </w:r>
    </w:p>
    <w:p w:rsidR="00A474F6" w:rsidRPr="00B60470" w:rsidRDefault="00A474F6" w:rsidP="00280E21">
      <w:pPr>
        <w:pStyle w:val="ListParagraph"/>
        <w:ind w:left="1080"/>
        <w:jc w:val="both"/>
        <w:rPr>
          <w:sz w:val="22"/>
          <w:szCs w:val="22"/>
          <w:lang w:val="fr-CH"/>
        </w:rPr>
      </w:pPr>
    </w:p>
    <w:p w:rsidR="00A474F6" w:rsidRPr="00B60470" w:rsidRDefault="00A474F6" w:rsidP="006F34AA">
      <w:pPr>
        <w:pStyle w:val="ListParagraph"/>
        <w:numPr>
          <w:ilvl w:val="1"/>
          <w:numId w:val="23"/>
        </w:numPr>
        <w:jc w:val="both"/>
        <w:rPr>
          <w:sz w:val="22"/>
          <w:szCs w:val="22"/>
          <w:lang w:val="fr-CH"/>
        </w:rPr>
      </w:pPr>
      <w:r w:rsidRPr="00B60470">
        <w:rPr>
          <w:sz w:val="22"/>
          <w:szCs w:val="22"/>
          <w:lang w:val="fr-CH"/>
        </w:rPr>
        <w:t xml:space="preserve">Estimation des besoins énergétiques à l’horizon 2020/2050 et de l’évolution probable des émissions de GES sur la base d’un scénario </w:t>
      </w:r>
      <w:r w:rsidRPr="00B60470">
        <w:rPr>
          <w:i/>
          <w:sz w:val="22"/>
          <w:szCs w:val="22"/>
          <w:lang w:val="fr-CH"/>
        </w:rPr>
        <w:t>« business-as-usual »</w:t>
      </w:r>
    </w:p>
    <w:p w:rsidR="00A474F6" w:rsidRPr="00B60470" w:rsidRDefault="00A474F6" w:rsidP="00280E21">
      <w:pPr>
        <w:pStyle w:val="ListParagraph"/>
        <w:rPr>
          <w:sz w:val="22"/>
          <w:szCs w:val="22"/>
          <w:lang w:val="fr-CH"/>
        </w:rPr>
      </w:pPr>
    </w:p>
    <w:p w:rsidR="00A474F6" w:rsidRPr="00B60470" w:rsidRDefault="00A474F6" w:rsidP="006F34AA">
      <w:pPr>
        <w:pStyle w:val="ListParagraph"/>
        <w:numPr>
          <w:ilvl w:val="1"/>
          <w:numId w:val="23"/>
        </w:numPr>
        <w:jc w:val="both"/>
        <w:rPr>
          <w:sz w:val="22"/>
          <w:szCs w:val="22"/>
          <w:lang w:val="fr-CH"/>
        </w:rPr>
      </w:pPr>
      <w:r w:rsidRPr="00B60470">
        <w:rPr>
          <w:sz w:val="22"/>
          <w:szCs w:val="22"/>
          <w:lang w:val="fr-CH"/>
        </w:rPr>
        <w:t>Définition des critères de sélection et identification des principaux secteurs d’activités favorables à un modèle de développement moins émetteur</w:t>
      </w:r>
    </w:p>
    <w:p w:rsidR="00A474F6" w:rsidRPr="00B60470" w:rsidRDefault="00A474F6" w:rsidP="00280E21">
      <w:pPr>
        <w:pStyle w:val="ListParagraph"/>
        <w:rPr>
          <w:sz w:val="22"/>
          <w:szCs w:val="22"/>
          <w:lang w:val="fr-CH"/>
        </w:rPr>
      </w:pPr>
    </w:p>
    <w:p w:rsidR="00A474F6" w:rsidRPr="00B60470" w:rsidRDefault="00A474F6" w:rsidP="006F34AA">
      <w:pPr>
        <w:pStyle w:val="ListParagraph"/>
        <w:numPr>
          <w:ilvl w:val="1"/>
          <w:numId w:val="23"/>
        </w:numPr>
        <w:jc w:val="both"/>
        <w:rPr>
          <w:sz w:val="22"/>
          <w:szCs w:val="22"/>
          <w:lang w:val="fr-CH"/>
        </w:rPr>
      </w:pPr>
      <w:r w:rsidRPr="00B60470">
        <w:rPr>
          <w:sz w:val="22"/>
          <w:szCs w:val="22"/>
          <w:lang w:val="fr-CH"/>
        </w:rPr>
        <w:t>Identification et estimation des principales opportunités dans le domaine des énergies renouvelables, de l’efficacité énergétique et d’UTMATF pour chaque secteur d’activité</w:t>
      </w:r>
    </w:p>
    <w:p w:rsidR="00A474F6" w:rsidRPr="00B60470" w:rsidRDefault="00A474F6" w:rsidP="00280E21">
      <w:pPr>
        <w:pStyle w:val="ListParagraph"/>
        <w:rPr>
          <w:sz w:val="22"/>
          <w:szCs w:val="22"/>
          <w:lang w:val="fr-CH"/>
        </w:rPr>
      </w:pPr>
    </w:p>
    <w:p w:rsidR="00A474F6" w:rsidRPr="00B60470" w:rsidRDefault="00A474F6" w:rsidP="006F34AA">
      <w:pPr>
        <w:pStyle w:val="ListParagraph"/>
        <w:numPr>
          <w:ilvl w:val="1"/>
          <w:numId w:val="23"/>
        </w:numPr>
        <w:jc w:val="both"/>
        <w:rPr>
          <w:sz w:val="22"/>
          <w:szCs w:val="22"/>
          <w:lang w:val="fr-CH"/>
        </w:rPr>
      </w:pPr>
      <w:r w:rsidRPr="00B60470">
        <w:rPr>
          <w:sz w:val="22"/>
          <w:szCs w:val="22"/>
          <w:lang w:val="fr-CH"/>
        </w:rPr>
        <w:t xml:space="preserve">Evaluation et comparaison des coûts et avantages (en matière d’environnement, de développement : réduction des émissions de GES, créations d’emplois, socio-économique, d’accès à l’énergie, des réductions locales de pollution) des différentes options </w:t>
      </w:r>
    </w:p>
    <w:p w:rsidR="00A474F6" w:rsidRPr="00B60470" w:rsidRDefault="00A474F6" w:rsidP="00280E21">
      <w:pPr>
        <w:pStyle w:val="ListParagraph"/>
        <w:rPr>
          <w:sz w:val="22"/>
          <w:szCs w:val="22"/>
          <w:lang w:val="fr-CH"/>
        </w:rPr>
      </w:pPr>
    </w:p>
    <w:p w:rsidR="00A474F6" w:rsidRPr="00B60470" w:rsidRDefault="00A474F6" w:rsidP="006F34AA">
      <w:pPr>
        <w:pStyle w:val="ListParagraph"/>
        <w:numPr>
          <w:ilvl w:val="1"/>
          <w:numId w:val="23"/>
        </w:numPr>
        <w:jc w:val="both"/>
        <w:rPr>
          <w:sz w:val="22"/>
          <w:szCs w:val="22"/>
          <w:lang w:val="fr-CH"/>
        </w:rPr>
      </w:pPr>
      <w:r w:rsidRPr="00B60470">
        <w:rPr>
          <w:sz w:val="22"/>
          <w:szCs w:val="22"/>
          <w:lang w:val="fr-CH"/>
        </w:rPr>
        <w:lastRenderedPageBreak/>
        <w:t>Hiérarchisation des différentes options en matière d’atténuation (options à coût négatif, coût faible, coût élevé ; pertinence temporelle de la mise en œuvre: court, moyen, long terme ; degré d’acceptation sociale et politique, conditions requise en termes de cadre réglementaire, de financement et de capacités)</w:t>
      </w:r>
    </w:p>
    <w:p w:rsidR="00A474F6" w:rsidRPr="00B60470" w:rsidRDefault="00A474F6" w:rsidP="00280E21">
      <w:pPr>
        <w:spacing w:after="0"/>
        <w:rPr>
          <w:rFonts w:ascii="Times New Roman" w:hAnsi="Times New Roman"/>
          <w:szCs w:val="22"/>
          <w:lang w:val="fr-CH"/>
        </w:rPr>
      </w:pPr>
    </w:p>
    <w:p w:rsidR="00A474F6" w:rsidRPr="00B60470" w:rsidRDefault="00A474F6" w:rsidP="00280E21">
      <w:pPr>
        <w:spacing w:after="0"/>
        <w:rPr>
          <w:rFonts w:ascii="Times New Roman" w:hAnsi="Times New Roman"/>
          <w:szCs w:val="22"/>
          <w:lang w:val="fr-CH"/>
        </w:rPr>
      </w:pPr>
    </w:p>
    <w:p w:rsidR="00A474F6" w:rsidRPr="00B60470" w:rsidRDefault="00A474F6" w:rsidP="00280E21">
      <w:pPr>
        <w:spacing w:after="0"/>
        <w:rPr>
          <w:rFonts w:ascii="Times New Roman" w:hAnsi="Times New Roman"/>
          <w:b/>
          <w:szCs w:val="22"/>
          <w:lang w:val="fr-CH"/>
        </w:rPr>
      </w:pPr>
      <w:r w:rsidRPr="00B60470">
        <w:rPr>
          <w:rFonts w:ascii="Times New Roman" w:hAnsi="Times New Roman"/>
          <w:b/>
          <w:szCs w:val="22"/>
          <w:lang w:val="fr-CH"/>
        </w:rPr>
        <w:t>Partie IV. Plan Climat Territorial Intégré</w:t>
      </w:r>
    </w:p>
    <w:p w:rsidR="00A474F6" w:rsidRPr="00B60470" w:rsidRDefault="00A474F6" w:rsidP="00280E21">
      <w:pPr>
        <w:spacing w:after="0"/>
        <w:rPr>
          <w:rFonts w:ascii="Times New Roman" w:hAnsi="Times New Roman"/>
          <w:szCs w:val="22"/>
          <w:lang w:val="fr-CH"/>
        </w:rPr>
      </w:pPr>
    </w:p>
    <w:p w:rsidR="00A474F6" w:rsidRPr="00B60470" w:rsidRDefault="00A474F6" w:rsidP="006F34AA">
      <w:pPr>
        <w:pStyle w:val="ListParagraph"/>
        <w:numPr>
          <w:ilvl w:val="0"/>
          <w:numId w:val="24"/>
        </w:numPr>
        <w:rPr>
          <w:vanish/>
          <w:sz w:val="22"/>
          <w:szCs w:val="22"/>
          <w:lang w:val="fr-CH"/>
        </w:rPr>
      </w:pPr>
    </w:p>
    <w:p w:rsidR="00A474F6" w:rsidRPr="00B60470" w:rsidRDefault="00A474F6" w:rsidP="006F34AA">
      <w:pPr>
        <w:pStyle w:val="ListParagraph"/>
        <w:numPr>
          <w:ilvl w:val="0"/>
          <w:numId w:val="24"/>
        </w:numPr>
        <w:rPr>
          <w:vanish/>
          <w:sz w:val="22"/>
          <w:szCs w:val="22"/>
          <w:lang w:val="fr-CH"/>
        </w:rPr>
      </w:pPr>
    </w:p>
    <w:p w:rsidR="00A474F6" w:rsidRPr="00B60470" w:rsidRDefault="00A474F6" w:rsidP="006F34AA">
      <w:pPr>
        <w:pStyle w:val="ListParagraph"/>
        <w:numPr>
          <w:ilvl w:val="0"/>
          <w:numId w:val="24"/>
        </w:numPr>
        <w:rPr>
          <w:vanish/>
          <w:sz w:val="22"/>
          <w:szCs w:val="22"/>
          <w:lang w:val="fr-CH"/>
        </w:rPr>
      </w:pPr>
    </w:p>
    <w:p w:rsidR="00A474F6" w:rsidRPr="00B60470" w:rsidRDefault="00A474F6" w:rsidP="006F34AA">
      <w:pPr>
        <w:pStyle w:val="ListParagraph"/>
        <w:numPr>
          <w:ilvl w:val="1"/>
          <w:numId w:val="24"/>
        </w:numPr>
        <w:jc w:val="both"/>
        <w:rPr>
          <w:sz w:val="22"/>
          <w:szCs w:val="22"/>
          <w:lang w:val="fr-CH"/>
        </w:rPr>
      </w:pPr>
      <w:r w:rsidRPr="00B60470">
        <w:rPr>
          <w:sz w:val="22"/>
          <w:szCs w:val="22"/>
          <w:lang w:val="fr-CH"/>
        </w:rPr>
        <w:t xml:space="preserve">Revue des politiques et instruments financiers existants dans le domaine des changements climatiques, et modalités institutionnelles de mise en œuvre </w:t>
      </w:r>
    </w:p>
    <w:p w:rsidR="00A474F6" w:rsidRPr="00B60470" w:rsidRDefault="00A474F6" w:rsidP="00280E21">
      <w:pPr>
        <w:pStyle w:val="ListParagraph"/>
        <w:ind w:left="1080"/>
        <w:jc w:val="both"/>
        <w:rPr>
          <w:sz w:val="22"/>
          <w:szCs w:val="22"/>
          <w:lang w:val="fr-CH"/>
        </w:rPr>
      </w:pPr>
    </w:p>
    <w:p w:rsidR="00A474F6" w:rsidRPr="00B60470" w:rsidRDefault="00A474F6" w:rsidP="006F34AA">
      <w:pPr>
        <w:pStyle w:val="ListParagraph"/>
        <w:numPr>
          <w:ilvl w:val="1"/>
          <w:numId w:val="24"/>
        </w:numPr>
        <w:jc w:val="both"/>
        <w:rPr>
          <w:sz w:val="22"/>
          <w:szCs w:val="22"/>
          <w:lang w:val="fr-CH"/>
        </w:rPr>
      </w:pPr>
      <w:r w:rsidRPr="00B60470">
        <w:rPr>
          <w:sz w:val="22"/>
          <w:szCs w:val="22"/>
          <w:lang w:val="fr-CH"/>
        </w:rPr>
        <w:t>Etude d’opinion publique (y compris le secteur privé)</w:t>
      </w:r>
    </w:p>
    <w:p w:rsidR="00A474F6" w:rsidRPr="00B60470" w:rsidRDefault="00A474F6" w:rsidP="00280E21">
      <w:pPr>
        <w:pStyle w:val="ListParagraph"/>
        <w:rPr>
          <w:sz w:val="22"/>
          <w:szCs w:val="22"/>
          <w:lang w:val="fr-CH"/>
        </w:rPr>
      </w:pPr>
    </w:p>
    <w:p w:rsidR="00A474F6" w:rsidRPr="00B60470" w:rsidRDefault="00A474F6" w:rsidP="006F34AA">
      <w:pPr>
        <w:pStyle w:val="ListParagraph"/>
        <w:numPr>
          <w:ilvl w:val="1"/>
          <w:numId w:val="24"/>
        </w:numPr>
        <w:jc w:val="both"/>
        <w:rPr>
          <w:sz w:val="22"/>
          <w:szCs w:val="22"/>
          <w:lang w:val="fr-CH"/>
        </w:rPr>
      </w:pPr>
      <w:r w:rsidRPr="00B60470">
        <w:rPr>
          <w:sz w:val="22"/>
          <w:szCs w:val="22"/>
          <w:lang w:val="fr-CH"/>
        </w:rPr>
        <w:t>Harmonisation des instruments politiques et financiers adéquats aux options identifiées comme prioritaires, afin d’être en mesure d’attirer des investissements directs vers des projets d’adaptation et d’atténuation : définition d’une liste de projets (politiques publiques / projets d’investissement)</w:t>
      </w:r>
    </w:p>
    <w:p w:rsidR="00A474F6" w:rsidRPr="00B60470" w:rsidRDefault="00A474F6" w:rsidP="00280E21">
      <w:pPr>
        <w:pStyle w:val="ListParagraph"/>
        <w:rPr>
          <w:sz w:val="22"/>
          <w:szCs w:val="22"/>
          <w:lang w:val="fr-CH"/>
        </w:rPr>
      </w:pPr>
    </w:p>
    <w:p w:rsidR="00A474F6" w:rsidRPr="00B60470" w:rsidRDefault="00A474F6" w:rsidP="006F34AA">
      <w:pPr>
        <w:pStyle w:val="ListParagraph"/>
        <w:numPr>
          <w:ilvl w:val="1"/>
          <w:numId w:val="24"/>
        </w:numPr>
        <w:jc w:val="both"/>
        <w:rPr>
          <w:sz w:val="22"/>
          <w:szCs w:val="22"/>
          <w:lang w:val="fr-CH"/>
        </w:rPr>
      </w:pPr>
      <w:r w:rsidRPr="00B60470">
        <w:rPr>
          <w:sz w:val="22"/>
          <w:szCs w:val="22"/>
          <w:lang w:val="fr-CH"/>
        </w:rPr>
        <w:t>Détail du portefeuille de projets d’impact sans regret identifiés à un stade antérieur et mis en œuvre en amont de la finalisation du PCTI</w:t>
      </w:r>
    </w:p>
    <w:p w:rsidR="00A474F6" w:rsidRPr="00B60470" w:rsidRDefault="00A474F6" w:rsidP="00280E21">
      <w:pPr>
        <w:pStyle w:val="ListParagraph"/>
        <w:rPr>
          <w:sz w:val="22"/>
          <w:szCs w:val="22"/>
          <w:lang w:val="fr-CH"/>
        </w:rPr>
      </w:pPr>
    </w:p>
    <w:p w:rsidR="00A474F6" w:rsidRPr="00B60470" w:rsidRDefault="00A474F6" w:rsidP="006F34AA">
      <w:pPr>
        <w:pStyle w:val="ListParagraph"/>
        <w:numPr>
          <w:ilvl w:val="1"/>
          <w:numId w:val="24"/>
        </w:numPr>
        <w:jc w:val="both"/>
        <w:rPr>
          <w:sz w:val="22"/>
          <w:szCs w:val="22"/>
          <w:lang w:val="fr-CH"/>
        </w:rPr>
      </w:pPr>
      <w:r w:rsidRPr="00B60470">
        <w:rPr>
          <w:sz w:val="22"/>
          <w:szCs w:val="22"/>
          <w:lang w:val="fr-CH"/>
        </w:rPr>
        <w:t xml:space="preserve"> Identification des synergies et arbitrages potentiels entre les différentes mesures d’adaptation et d’atténuation identifiées comme prioritaires</w:t>
      </w:r>
    </w:p>
    <w:p w:rsidR="00A474F6" w:rsidRPr="00B60470" w:rsidRDefault="00A474F6" w:rsidP="00280E21">
      <w:pPr>
        <w:pStyle w:val="ListParagraph"/>
        <w:rPr>
          <w:sz w:val="22"/>
          <w:szCs w:val="22"/>
          <w:lang w:val="fr-CH"/>
        </w:rPr>
      </w:pPr>
    </w:p>
    <w:p w:rsidR="00A474F6" w:rsidRPr="00B60470" w:rsidRDefault="00A474F6" w:rsidP="006F34AA">
      <w:pPr>
        <w:pStyle w:val="ListParagraph"/>
        <w:numPr>
          <w:ilvl w:val="1"/>
          <w:numId w:val="24"/>
        </w:numPr>
        <w:jc w:val="both"/>
        <w:rPr>
          <w:sz w:val="22"/>
          <w:szCs w:val="22"/>
          <w:lang w:val="fr-CH"/>
        </w:rPr>
      </w:pPr>
      <w:r w:rsidRPr="00B60470">
        <w:rPr>
          <w:sz w:val="22"/>
          <w:szCs w:val="22"/>
          <w:lang w:val="fr-CH"/>
        </w:rPr>
        <w:t>Préparation d’un plan d’actions intégré: politiques publiques/ investissements</w:t>
      </w:r>
    </w:p>
    <w:p w:rsidR="00A474F6" w:rsidRPr="00B60470" w:rsidRDefault="00A474F6" w:rsidP="00280E21">
      <w:pPr>
        <w:pStyle w:val="ListParagraph"/>
        <w:rPr>
          <w:sz w:val="22"/>
          <w:szCs w:val="22"/>
          <w:lang w:val="fr-CH"/>
        </w:rPr>
      </w:pPr>
    </w:p>
    <w:p w:rsidR="00A474F6" w:rsidRPr="00B60470" w:rsidRDefault="00A474F6" w:rsidP="006F34AA">
      <w:pPr>
        <w:pStyle w:val="ListParagraph"/>
        <w:numPr>
          <w:ilvl w:val="1"/>
          <w:numId w:val="24"/>
        </w:numPr>
        <w:jc w:val="both"/>
        <w:rPr>
          <w:sz w:val="22"/>
          <w:szCs w:val="22"/>
          <w:lang w:val="fr-CH"/>
        </w:rPr>
      </w:pPr>
      <w:r w:rsidRPr="00B60470">
        <w:rPr>
          <w:sz w:val="22"/>
          <w:szCs w:val="22"/>
          <w:lang w:val="fr-CH"/>
        </w:rPr>
        <w:t xml:space="preserve">Cadre de mise en œuvre, de suivi et d’évaluation </w:t>
      </w:r>
    </w:p>
    <w:p w:rsidR="00A474F6" w:rsidRPr="00B60470" w:rsidRDefault="00A474F6" w:rsidP="00280E21">
      <w:pPr>
        <w:spacing w:after="0"/>
        <w:rPr>
          <w:rFonts w:ascii="Times New Roman" w:hAnsi="Times New Roman"/>
          <w:szCs w:val="22"/>
          <w:lang w:val="fr-CH"/>
        </w:rPr>
      </w:pPr>
    </w:p>
    <w:p w:rsidR="00A474F6" w:rsidRPr="00B60470" w:rsidRDefault="00A474F6" w:rsidP="00280E21">
      <w:pPr>
        <w:spacing w:after="0"/>
        <w:rPr>
          <w:rFonts w:ascii="Times New Roman" w:hAnsi="Times New Roman"/>
          <w:szCs w:val="22"/>
          <w:lang w:val="fr-CH"/>
        </w:rPr>
      </w:pPr>
    </w:p>
    <w:p w:rsidR="00A474F6" w:rsidRPr="00B60470" w:rsidRDefault="00A474F6" w:rsidP="00C913DA">
      <w:pPr>
        <w:rPr>
          <w:rFonts w:ascii="Times New Roman" w:hAnsi="Times New Roman"/>
          <w:szCs w:val="22"/>
          <w:lang w:val="fr-CH"/>
        </w:rPr>
      </w:pPr>
    </w:p>
    <w:p w:rsidR="00A474F6" w:rsidRPr="00B60470" w:rsidRDefault="00A474F6" w:rsidP="00C913DA">
      <w:pPr>
        <w:rPr>
          <w:rFonts w:ascii="Times New Roman" w:hAnsi="Times New Roman"/>
          <w:szCs w:val="22"/>
          <w:lang w:val="fr-CH"/>
        </w:rPr>
      </w:pPr>
    </w:p>
    <w:p w:rsidR="00A474F6" w:rsidRPr="00C62309" w:rsidRDefault="00A474F6" w:rsidP="00C913DA">
      <w:pPr>
        <w:rPr>
          <w:rFonts w:ascii="Times New Roman" w:hAnsi="Times New Roman"/>
          <w:sz w:val="24"/>
          <w:lang w:val="fr-CH"/>
        </w:rPr>
        <w:sectPr w:rsidR="00A474F6" w:rsidRPr="00C62309" w:rsidSect="00CF19A7">
          <w:pgSz w:w="11906" w:h="16838" w:code="9"/>
          <w:pgMar w:top="862" w:right="1151" w:bottom="862" w:left="1151" w:header="720" w:footer="431" w:gutter="0"/>
          <w:cols w:space="708"/>
          <w:titlePg/>
          <w:rtlGutter/>
          <w:docGrid w:linePitch="360"/>
        </w:sectPr>
      </w:pPr>
    </w:p>
    <w:p w:rsidR="00A474F6" w:rsidRPr="00C0067B" w:rsidRDefault="00A474F6" w:rsidP="00864FDD">
      <w:pPr>
        <w:pStyle w:val="Heading1"/>
        <w:rPr>
          <w:rFonts w:ascii="Times New Roman" w:hAnsi="Times New Roman"/>
          <w:sz w:val="24"/>
          <w:szCs w:val="24"/>
          <w:u w:val="single"/>
          <w:lang w:val="fr-CH"/>
        </w:rPr>
      </w:pPr>
      <w:r w:rsidRPr="00C62309">
        <w:rPr>
          <w:rFonts w:ascii="Times New Roman" w:hAnsi="Times New Roman"/>
          <w:sz w:val="24"/>
          <w:szCs w:val="24"/>
          <w:lang w:val="fr-CH"/>
        </w:rPr>
        <w:lastRenderedPageBreak/>
        <w:t xml:space="preserve"> </w:t>
      </w:r>
      <w:r w:rsidRPr="00C0067B">
        <w:rPr>
          <w:rFonts w:ascii="Times New Roman" w:hAnsi="Times New Roman"/>
          <w:sz w:val="24"/>
          <w:szCs w:val="24"/>
          <w:u w:val="single"/>
          <w:lang w:val="fr-CH"/>
        </w:rPr>
        <w:t>Analyse des risques</w:t>
      </w:r>
      <w:r w:rsidRPr="00C0067B">
        <w:rPr>
          <w:rFonts w:ascii="Times New Roman" w:hAnsi="Times New Roman"/>
          <w:b w:val="0"/>
          <w:sz w:val="24"/>
          <w:szCs w:val="24"/>
          <w:u w:val="single"/>
        </w:rPr>
        <w:t xml:space="preserve">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2616"/>
        <w:gridCol w:w="1620"/>
        <w:gridCol w:w="1620"/>
        <w:gridCol w:w="4140"/>
        <w:gridCol w:w="3420"/>
        <w:gridCol w:w="1980"/>
      </w:tblGrid>
      <w:tr w:rsidR="00A474F6" w:rsidRPr="00C62309" w:rsidTr="00BE3510">
        <w:tc>
          <w:tcPr>
            <w:tcW w:w="372" w:type="dxa"/>
            <w:shd w:val="clear" w:color="auto" w:fill="FFCC00"/>
          </w:tcPr>
          <w:p w:rsidR="00A474F6" w:rsidRPr="00C62309" w:rsidRDefault="00A474F6" w:rsidP="0003153A">
            <w:pPr>
              <w:rPr>
                <w:rFonts w:ascii="Times New Roman" w:hAnsi="Times New Roman"/>
                <w:b/>
                <w:sz w:val="24"/>
              </w:rPr>
            </w:pPr>
            <w:r w:rsidRPr="00C62309">
              <w:rPr>
                <w:rFonts w:ascii="Times New Roman" w:hAnsi="Times New Roman"/>
                <w:b/>
                <w:sz w:val="24"/>
              </w:rPr>
              <w:t>#</w:t>
            </w:r>
          </w:p>
        </w:tc>
        <w:tc>
          <w:tcPr>
            <w:tcW w:w="2616" w:type="dxa"/>
            <w:shd w:val="clear" w:color="auto" w:fill="FFCC00"/>
          </w:tcPr>
          <w:p w:rsidR="00A474F6" w:rsidRPr="00C62309" w:rsidRDefault="00A474F6" w:rsidP="0003153A">
            <w:pPr>
              <w:rPr>
                <w:rFonts w:ascii="Times New Roman" w:hAnsi="Times New Roman"/>
                <w:b/>
                <w:sz w:val="24"/>
              </w:rPr>
            </w:pPr>
            <w:r w:rsidRPr="00C62309">
              <w:rPr>
                <w:rFonts w:ascii="Times New Roman" w:hAnsi="Times New Roman"/>
                <w:b/>
                <w:sz w:val="24"/>
              </w:rPr>
              <w:t>Description</w:t>
            </w:r>
          </w:p>
        </w:tc>
        <w:tc>
          <w:tcPr>
            <w:tcW w:w="1620" w:type="dxa"/>
            <w:shd w:val="clear" w:color="auto" w:fill="FFCC00"/>
          </w:tcPr>
          <w:p w:rsidR="00A474F6" w:rsidRPr="00C62309" w:rsidRDefault="00A474F6" w:rsidP="0003153A">
            <w:pPr>
              <w:rPr>
                <w:rFonts w:ascii="Times New Roman" w:hAnsi="Times New Roman"/>
                <w:b/>
                <w:sz w:val="24"/>
              </w:rPr>
            </w:pPr>
            <w:r w:rsidRPr="00C62309">
              <w:rPr>
                <w:rFonts w:ascii="Times New Roman" w:hAnsi="Times New Roman"/>
                <w:b/>
                <w:sz w:val="24"/>
              </w:rPr>
              <w:t>Date d’identification</w:t>
            </w:r>
          </w:p>
        </w:tc>
        <w:tc>
          <w:tcPr>
            <w:tcW w:w="1620" w:type="dxa"/>
            <w:shd w:val="clear" w:color="auto" w:fill="FFCC00"/>
          </w:tcPr>
          <w:p w:rsidR="00A474F6" w:rsidRPr="00C62309" w:rsidRDefault="00A474F6" w:rsidP="0003153A">
            <w:pPr>
              <w:rPr>
                <w:rFonts w:ascii="Times New Roman" w:hAnsi="Times New Roman"/>
                <w:b/>
                <w:sz w:val="24"/>
              </w:rPr>
            </w:pPr>
            <w:r w:rsidRPr="00C62309">
              <w:rPr>
                <w:rFonts w:ascii="Times New Roman" w:hAnsi="Times New Roman"/>
                <w:b/>
                <w:sz w:val="24"/>
              </w:rPr>
              <w:t>Type</w:t>
            </w:r>
          </w:p>
        </w:tc>
        <w:tc>
          <w:tcPr>
            <w:tcW w:w="4140" w:type="dxa"/>
            <w:shd w:val="clear" w:color="auto" w:fill="FFCC00"/>
          </w:tcPr>
          <w:p w:rsidR="00A474F6" w:rsidRPr="00C62309" w:rsidRDefault="00A474F6" w:rsidP="0003153A">
            <w:pPr>
              <w:rPr>
                <w:rFonts w:ascii="Times New Roman" w:hAnsi="Times New Roman"/>
                <w:b/>
                <w:sz w:val="24"/>
              </w:rPr>
            </w:pPr>
            <w:r w:rsidRPr="00C62309">
              <w:rPr>
                <w:rFonts w:ascii="Times New Roman" w:hAnsi="Times New Roman"/>
                <w:b/>
                <w:sz w:val="24"/>
              </w:rPr>
              <w:t>Impact &amp;</w:t>
            </w:r>
          </w:p>
          <w:p w:rsidR="00A474F6" w:rsidRPr="00C62309" w:rsidRDefault="00A474F6" w:rsidP="0003153A">
            <w:pPr>
              <w:rPr>
                <w:rFonts w:ascii="Times New Roman" w:hAnsi="Times New Roman"/>
                <w:b/>
                <w:sz w:val="24"/>
              </w:rPr>
            </w:pPr>
            <w:r w:rsidRPr="00C62309">
              <w:rPr>
                <w:rFonts w:ascii="Times New Roman" w:hAnsi="Times New Roman"/>
                <w:b/>
                <w:sz w:val="24"/>
              </w:rPr>
              <w:t>Probabilité</w:t>
            </w:r>
          </w:p>
        </w:tc>
        <w:tc>
          <w:tcPr>
            <w:tcW w:w="3420" w:type="dxa"/>
            <w:shd w:val="clear" w:color="auto" w:fill="FFCC00"/>
          </w:tcPr>
          <w:p w:rsidR="00A474F6" w:rsidRPr="00C62309" w:rsidRDefault="00A474F6" w:rsidP="0003153A">
            <w:pPr>
              <w:rPr>
                <w:rFonts w:ascii="Times New Roman" w:hAnsi="Times New Roman"/>
                <w:b/>
                <w:sz w:val="24"/>
              </w:rPr>
            </w:pPr>
            <w:r w:rsidRPr="00C62309">
              <w:rPr>
                <w:rFonts w:ascii="Times New Roman" w:hAnsi="Times New Roman"/>
                <w:b/>
                <w:sz w:val="24"/>
              </w:rPr>
              <w:t>Mesures proposées</w:t>
            </w:r>
          </w:p>
        </w:tc>
        <w:tc>
          <w:tcPr>
            <w:tcW w:w="1980" w:type="dxa"/>
            <w:shd w:val="clear" w:color="auto" w:fill="FFCC00"/>
          </w:tcPr>
          <w:p w:rsidR="00A474F6" w:rsidRPr="00C62309" w:rsidRDefault="00A474F6" w:rsidP="0003153A">
            <w:pPr>
              <w:rPr>
                <w:rFonts w:ascii="Times New Roman" w:hAnsi="Times New Roman"/>
                <w:b/>
                <w:sz w:val="24"/>
              </w:rPr>
            </w:pPr>
            <w:r w:rsidRPr="00C62309">
              <w:rPr>
                <w:rFonts w:ascii="Times New Roman" w:hAnsi="Times New Roman"/>
                <w:b/>
                <w:sz w:val="24"/>
              </w:rPr>
              <w:t xml:space="preserve">Responsable </w:t>
            </w:r>
          </w:p>
        </w:tc>
      </w:tr>
      <w:tr w:rsidR="00A474F6" w:rsidRPr="00C62309" w:rsidTr="00BE3510">
        <w:tc>
          <w:tcPr>
            <w:tcW w:w="372" w:type="dxa"/>
          </w:tcPr>
          <w:p w:rsidR="00A474F6" w:rsidRPr="00C62309" w:rsidRDefault="00A474F6" w:rsidP="0003153A">
            <w:pPr>
              <w:rPr>
                <w:rFonts w:ascii="Times New Roman" w:hAnsi="Times New Roman"/>
                <w:sz w:val="24"/>
              </w:rPr>
            </w:pPr>
            <w:r w:rsidRPr="00C62309">
              <w:rPr>
                <w:rFonts w:ascii="Times New Roman" w:hAnsi="Times New Roman"/>
                <w:sz w:val="24"/>
              </w:rPr>
              <w:t>1</w:t>
            </w:r>
          </w:p>
        </w:tc>
        <w:tc>
          <w:tcPr>
            <w:tcW w:w="2616" w:type="dxa"/>
          </w:tcPr>
          <w:p w:rsidR="00A474F6" w:rsidRPr="00C62309" w:rsidRDefault="00A474F6" w:rsidP="0003153A">
            <w:pPr>
              <w:rPr>
                <w:rFonts w:ascii="Times New Roman" w:hAnsi="Times New Roman"/>
                <w:sz w:val="24"/>
                <w:lang w:val="fr-CH"/>
              </w:rPr>
            </w:pPr>
            <w:r w:rsidRPr="00C62309">
              <w:rPr>
                <w:rFonts w:ascii="Times New Roman" w:hAnsi="Times New Roman"/>
                <w:sz w:val="24"/>
                <w:lang w:val="fr-CH"/>
              </w:rPr>
              <w:t xml:space="preserve">Conflits d’intérêt entre institutions décentralisées </w:t>
            </w:r>
          </w:p>
        </w:tc>
        <w:tc>
          <w:tcPr>
            <w:tcW w:w="1620" w:type="dxa"/>
          </w:tcPr>
          <w:p w:rsidR="00A474F6" w:rsidRPr="00C62309" w:rsidRDefault="00A474F6" w:rsidP="00F53BBA">
            <w:pPr>
              <w:jc w:val="left"/>
              <w:rPr>
                <w:rFonts w:ascii="Times New Roman" w:hAnsi="Times New Roman"/>
                <w:sz w:val="24"/>
                <w:lang w:val="fr-CH"/>
              </w:rPr>
            </w:pPr>
            <w:r w:rsidRPr="00C62309">
              <w:rPr>
                <w:rFonts w:ascii="Times New Roman" w:hAnsi="Times New Roman"/>
                <w:sz w:val="24"/>
                <w:lang w:val="fr-CH"/>
              </w:rPr>
              <w:t>Établissement du document de projet</w:t>
            </w:r>
          </w:p>
        </w:tc>
        <w:tc>
          <w:tcPr>
            <w:tcW w:w="1620" w:type="dxa"/>
          </w:tcPr>
          <w:p w:rsidR="00A474F6" w:rsidRPr="00C62309" w:rsidRDefault="00A474F6" w:rsidP="0003153A">
            <w:pPr>
              <w:rPr>
                <w:rFonts w:ascii="Times New Roman" w:hAnsi="Times New Roman"/>
                <w:sz w:val="24"/>
                <w:lang w:val="en-US"/>
              </w:rPr>
            </w:pPr>
            <w:r w:rsidRPr="00C62309">
              <w:rPr>
                <w:rFonts w:ascii="Times New Roman" w:hAnsi="Times New Roman"/>
                <w:sz w:val="24"/>
                <w:lang w:val="en-US"/>
              </w:rPr>
              <w:t xml:space="preserve">Politique- Organisationnel </w:t>
            </w:r>
          </w:p>
        </w:tc>
        <w:tc>
          <w:tcPr>
            <w:tcW w:w="4140" w:type="dxa"/>
          </w:tcPr>
          <w:p w:rsidR="00A474F6" w:rsidRPr="00C62309" w:rsidRDefault="00A474F6" w:rsidP="0003153A">
            <w:pPr>
              <w:jc w:val="left"/>
              <w:rPr>
                <w:rFonts w:ascii="Times New Roman" w:hAnsi="Times New Roman"/>
                <w:sz w:val="24"/>
                <w:lang w:val="fr-CH"/>
              </w:rPr>
            </w:pPr>
            <w:r w:rsidRPr="00C62309">
              <w:rPr>
                <w:rFonts w:ascii="Times New Roman" w:hAnsi="Times New Roman"/>
                <w:sz w:val="24"/>
                <w:lang w:val="fr-CH"/>
              </w:rPr>
              <w:t>Probabilité - Faible</w:t>
            </w:r>
          </w:p>
          <w:p w:rsidR="00A474F6" w:rsidRPr="00C62309" w:rsidRDefault="00A474F6" w:rsidP="0003153A">
            <w:pPr>
              <w:jc w:val="left"/>
              <w:rPr>
                <w:rFonts w:ascii="Times New Roman" w:hAnsi="Times New Roman"/>
                <w:sz w:val="24"/>
                <w:lang w:val="fr-CH"/>
              </w:rPr>
            </w:pPr>
          </w:p>
          <w:p w:rsidR="00A474F6" w:rsidRPr="00C62309" w:rsidRDefault="00A474F6" w:rsidP="0003153A">
            <w:pPr>
              <w:jc w:val="left"/>
              <w:rPr>
                <w:rFonts w:ascii="Times New Roman" w:hAnsi="Times New Roman"/>
                <w:sz w:val="24"/>
                <w:lang w:val="fr-CH"/>
              </w:rPr>
            </w:pPr>
            <w:r w:rsidRPr="00C62309">
              <w:rPr>
                <w:rFonts w:ascii="Times New Roman" w:hAnsi="Times New Roman"/>
                <w:sz w:val="24"/>
                <w:lang w:val="fr-CH"/>
              </w:rPr>
              <w:t xml:space="preserve">Les textes de loi et décrets assignent des responsabilités quasi-identiques à certains acteurs locaux avec des budgets inégaux et insuffisants (Conseil Régional, ARD, communautés rurales, etc) =&gt; conflits potentiels sur le partage des responsabilités </w:t>
            </w:r>
          </w:p>
          <w:p w:rsidR="00A474F6" w:rsidRPr="00C62309" w:rsidRDefault="00A474F6" w:rsidP="00D20BF5">
            <w:pPr>
              <w:rPr>
                <w:rFonts w:ascii="Times New Roman" w:hAnsi="Times New Roman"/>
                <w:sz w:val="24"/>
                <w:lang w:val="fr-CH"/>
              </w:rPr>
            </w:pPr>
          </w:p>
        </w:tc>
        <w:tc>
          <w:tcPr>
            <w:tcW w:w="3420" w:type="dxa"/>
          </w:tcPr>
          <w:p w:rsidR="00A474F6" w:rsidRPr="00C62309" w:rsidRDefault="00A474F6" w:rsidP="0003153A">
            <w:pPr>
              <w:jc w:val="left"/>
              <w:rPr>
                <w:rFonts w:ascii="Times New Roman" w:hAnsi="Times New Roman"/>
                <w:sz w:val="24"/>
                <w:lang w:val="fr-CH"/>
              </w:rPr>
            </w:pPr>
            <w:r w:rsidRPr="00C62309">
              <w:rPr>
                <w:rFonts w:ascii="Times New Roman" w:hAnsi="Times New Roman"/>
                <w:sz w:val="24"/>
                <w:lang w:val="fr-CH"/>
              </w:rPr>
              <w:t xml:space="preserve">Constitution d’un cadre de gouvernance et de partenariats COMRECC </w:t>
            </w:r>
          </w:p>
        </w:tc>
        <w:tc>
          <w:tcPr>
            <w:tcW w:w="1980" w:type="dxa"/>
          </w:tcPr>
          <w:p w:rsidR="00A474F6" w:rsidRPr="00C62309" w:rsidRDefault="00A474F6" w:rsidP="0003153A">
            <w:pPr>
              <w:rPr>
                <w:rFonts w:ascii="Times New Roman" w:hAnsi="Times New Roman"/>
                <w:sz w:val="24"/>
              </w:rPr>
            </w:pPr>
            <w:r w:rsidRPr="00C62309">
              <w:rPr>
                <w:rFonts w:ascii="Times New Roman" w:hAnsi="Times New Roman"/>
                <w:sz w:val="24"/>
                <w:lang w:val="fr-CH"/>
              </w:rPr>
              <w:t>Coordinateur du programme</w:t>
            </w:r>
          </w:p>
        </w:tc>
      </w:tr>
      <w:tr w:rsidR="00A474F6" w:rsidRPr="00C62309" w:rsidTr="00BE3510">
        <w:tc>
          <w:tcPr>
            <w:tcW w:w="372" w:type="dxa"/>
          </w:tcPr>
          <w:p w:rsidR="00A474F6" w:rsidRPr="00C62309" w:rsidRDefault="00A474F6" w:rsidP="0003153A">
            <w:pPr>
              <w:rPr>
                <w:rFonts w:ascii="Times New Roman" w:hAnsi="Times New Roman"/>
                <w:sz w:val="24"/>
              </w:rPr>
            </w:pPr>
            <w:r w:rsidRPr="00C62309">
              <w:rPr>
                <w:rFonts w:ascii="Times New Roman" w:hAnsi="Times New Roman"/>
                <w:sz w:val="24"/>
              </w:rPr>
              <w:t>3</w:t>
            </w:r>
          </w:p>
        </w:tc>
        <w:tc>
          <w:tcPr>
            <w:tcW w:w="2616" w:type="dxa"/>
          </w:tcPr>
          <w:p w:rsidR="00A474F6" w:rsidRPr="00C62309" w:rsidRDefault="00A474F6" w:rsidP="00A776AD">
            <w:pPr>
              <w:rPr>
                <w:rFonts w:ascii="Times New Roman" w:hAnsi="Times New Roman"/>
                <w:sz w:val="24"/>
                <w:lang w:val="fr-CH"/>
              </w:rPr>
            </w:pPr>
            <w:r w:rsidRPr="00C62309">
              <w:rPr>
                <w:rFonts w:ascii="Times New Roman" w:hAnsi="Times New Roman"/>
                <w:sz w:val="24"/>
                <w:lang w:val="fr-CH"/>
              </w:rPr>
              <w:t>Faible participation, faible intérêt de la part d’acteurs clé</w:t>
            </w:r>
          </w:p>
        </w:tc>
        <w:tc>
          <w:tcPr>
            <w:tcW w:w="1620" w:type="dxa"/>
          </w:tcPr>
          <w:p w:rsidR="00A474F6" w:rsidRPr="00C62309" w:rsidRDefault="00A474F6" w:rsidP="0003153A">
            <w:pPr>
              <w:jc w:val="left"/>
              <w:rPr>
                <w:rFonts w:ascii="Times New Roman" w:hAnsi="Times New Roman"/>
                <w:sz w:val="24"/>
                <w:lang w:val="fr-CH"/>
              </w:rPr>
            </w:pPr>
            <w:r w:rsidRPr="00C62309">
              <w:rPr>
                <w:rFonts w:ascii="Times New Roman" w:hAnsi="Times New Roman"/>
                <w:sz w:val="24"/>
                <w:lang w:val="fr-CH"/>
              </w:rPr>
              <w:t>Établissement du document de projet</w:t>
            </w:r>
          </w:p>
        </w:tc>
        <w:tc>
          <w:tcPr>
            <w:tcW w:w="1620" w:type="dxa"/>
          </w:tcPr>
          <w:p w:rsidR="00A474F6" w:rsidRPr="00C62309" w:rsidRDefault="00A474F6" w:rsidP="00554733">
            <w:pPr>
              <w:rPr>
                <w:rFonts w:ascii="Times New Roman" w:hAnsi="Times New Roman"/>
                <w:sz w:val="24"/>
                <w:lang w:val="en-US"/>
              </w:rPr>
            </w:pPr>
            <w:r w:rsidRPr="00C62309">
              <w:rPr>
                <w:rFonts w:ascii="Times New Roman" w:hAnsi="Times New Roman"/>
                <w:sz w:val="24"/>
                <w:lang w:val="en-US"/>
              </w:rPr>
              <w:t>Organisationnel, Politique</w:t>
            </w:r>
          </w:p>
        </w:tc>
        <w:tc>
          <w:tcPr>
            <w:tcW w:w="4140" w:type="dxa"/>
          </w:tcPr>
          <w:p w:rsidR="00A474F6" w:rsidRPr="00C62309" w:rsidRDefault="00A474F6" w:rsidP="0003153A">
            <w:pPr>
              <w:jc w:val="left"/>
              <w:rPr>
                <w:rFonts w:ascii="Times New Roman" w:hAnsi="Times New Roman"/>
                <w:sz w:val="24"/>
              </w:rPr>
            </w:pPr>
            <w:r w:rsidRPr="00C62309">
              <w:rPr>
                <w:rFonts w:ascii="Times New Roman" w:hAnsi="Times New Roman"/>
                <w:sz w:val="24"/>
              </w:rPr>
              <w:t>Probabilité - Moyenne</w:t>
            </w:r>
          </w:p>
          <w:p w:rsidR="00A474F6" w:rsidRPr="00C62309" w:rsidRDefault="00A474F6" w:rsidP="0003153A">
            <w:pPr>
              <w:jc w:val="left"/>
              <w:rPr>
                <w:rFonts w:ascii="Times New Roman" w:hAnsi="Times New Roman"/>
                <w:sz w:val="24"/>
              </w:rPr>
            </w:pPr>
          </w:p>
          <w:p w:rsidR="00A474F6" w:rsidRPr="00C62309" w:rsidRDefault="00A474F6" w:rsidP="006F34AA">
            <w:pPr>
              <w:pStyle w:val="ListParagraph"/>
              <w:numPr>
                <w:ilvl w:val="0"/>
                <w:numId w:val="4"/>
              </w:numPr>
              <w:rPr>
                <w:lang w:val="fr-CH"/>
              </w:rPr>
            </w:pPr>
            <w:r w:rsidRPr="00C62309">
              <w:rPr>
                <w:lang w:val="fr-CH"/>
              </w:rPr>
              <w:t xml:space="preserve">Faible intérêt du gouvernement national au fait régional dans la constitution de ses politiques et budgets </w:t>
            </w:r>
          </w:p>
          <w:p w:rsidR="00A474F6" w:rsidRPr="00C62309" w:rsidRDefault="00A474F6" w:rsidP="006F34AA">
            <w:pPr>
              <w:pStyle w:val="ListParagraph"/>
              <w:numPr>
                <w:ilvl w:val="0"/>
                <w:numId w:val="4"/>
              </w:numPr>
              <w:rPr>
                <w:lang w:val="fr-CH"/>
              </w:rPr>
            </w:pPr>
            <w:r w:rsidRPr="00C62309">
              <w:rPr>
                <w:lang w:val="fr-CH"/>
              </w:rPr>
              <w:t xml:space="preserve">Faible participation et intérêt  de la part des communautés rurales et des acteurs locaux </w:t>
            </w:r>
          </w:p>
          <w:p w:rsidR="00A474F6" w:rsidRPr="00C62309" w:rsidRDefault="00A474F6" w:rsidP="0003153A">
            <w:pPr>
              <w:jc w:val="left"/>
              <w:rPr>
                <w:rFonts w:ascii="Times New Roman" w:hAnsi="Times New Roman"/>
                <w:sz w:val="24"/>
                <w:lang w:val="fr-CH"/>
              </w:rPr>
            </w:pPr>
          </w:p>
        </w:tc>
        <w:tc>
          <w:tcPr>
            <w:tcW w:w="3420" w:type="dxa"/>
          </w:tcPr>
          <w:p w:rsidR="00A474F6" w:rsidRPr="00C62309" w:rsidRDefault="00A474F6" w:rsidP="0003153A">
            <w:pPr>
              <w:jc w:val="left"/>
              <w:rPr>
                <w:rFonts w:ascii="Times New Roman" w:hAnsi="Times New Roman"/>
                <w:sz w:val="24"/>
                <w:lang w:val="fr-CH"/>
              </w:rPr>
            </w:pPr>
            <w:r w:rsidRPr="00C62309">
              <w:rPr>
                <w:rFonts w:ascii="Times New Roman" w:hAnsi="Times New Roman"/>
                <w:sz w:val="24"/>
                <w:lang w:val="fr-CH"/>
              </w:rPr>
              <w:t>S’agissant des acteurs nationaux :</w:t>
            </w:r>
          </w:p>
          <w:p w:rsidR="00A474F6" w:rsidRPr="00C62309" w:rsidRDefault="00A474F6" w:rsidP="006F34AA">
            <w:pPr>
              <w:pStyle w:val="ListParagraph"/>
              <w:numPr>
                <w:ilvl w:val="0"/>
                <w:numId w:val="4"/>
              </w:numPr>
              <w:rPr>
                <w:lang w:val="fr-CH"/>
              </w:rPr>
            </w:pPr>
            <w:r w:rsidRPr="00C62309">
              <w:rPr>
                <w:lang w:val="fr-CH"/>
              </w:rPr>
              <w:t xml:space="preserve"> implication au travers d’un lien étroit établi entre le COMNACC et le COMRECC =&gt; renforcement de la fluidité verticale</w:t>
            </w:r>
          </w:p>
          <w:p w:rsidR="00A474F6" w:rsidRPr="00C62309" w:rsidRDefault="00A474F6" w:rsidP="006F34AA">
            <w:pPr>
              <w:pStyle w:val="ListParagraph"/>
              <w:numPr>
                <w:ilvl w:val="0"/>
                <w:numId w:val="4"/>
              </w:numPr>
              <w:rPr>
                <w:lang w:val="fr-CH"/>
              </w:rPr>
            </w:pPr>
            <w:r w:rsidRPr="00C62309">
              <w:rPr>
                <w:lang w:val="fr-CH"/>
              </w:rPr>
              <w:t xml:space="preserve">Plusieurs ministères impliqués dans le programme : Ministère de l’Environnement, Ministère de l’Aménagement du territoire </w:t>
            </w:r>
          </w:p>
          <w:p w:rsidR="00A474F6" w:rsidRPr="00C62309" w:rsidRDefault="00A474F6" w:rsidP="005325AA">
            <w:pPr>
              <w:rPr>
                <w:rFonts w:ascii="Times New Roman" w:hAnsi="Times New Roman"/>
                <w:sz w:val="24"/>
                <w:lang w:val="fr-CH"/>
              </w:rPr>
            </w:pPr>
            <w:r w:rsidRPr="00C62309">
              <w:rPr>
                <w:rFonts w:ascii="Times New Roman" w:hAnsi="Times New Roman"/>
                <w:sz w:val="24"/>
                <w:lang w:val="fr-CH"/>
              </w:rPr>
              <w:t>S’agissant des CR et acteurs locaux :</w:t>
            </w:r>
          </w:p>
          <w:p w:rsidR="00A474F6" w:rsidRPr="00C62309" w:rsidRDefault="00A474F6" w:rsidP="006F34AA">
            <w:pPr>
              <w:pStyle w:val="ListParagraph"/>
              <w:numPr>
                <w:ilvl w:val="0"/>
                <w:numId w:val="4"/>
              </w:numPr>
              <w:rPr>
                <w:lang w:val="fr-CH"/>
              </w:rPr>
            </w:pPr>
            <w:r w:rsidRPr="00C62309">
              <w:rPr>
                <w:lang w:val="fr-CH"/>
              </w:rPr>
              <w:t>Projets d’impacts</w:t>
            </w:r>
          </w:p>
          <w:p w:rsidR="00A474F6" w:rsidRPr="00C62309" w:rsidRDefault="00A474F6" w:rsidP="006F34AA">
            <w:pPr>
              <w:pStyle w:val="ListParagraph"/>
              <w:numPr>
                <w:ilvl w:val="0"/>
                <w:numId w:val="4"/>
              </w:numPr>
              <w:rPr>
                <w:lang w:val="fr-CH"/>
              </w:rPr>
            </w:pPr>
            <w:r w:rsidRPr="00C62309">
              <w:rPr>
                <w:lang w:val="fr-CH"/>
              </w:rPr>
              <w:t xml:space="preserve">Processus participatif </w:t>
            </w:r>
          </w:p>
          <w:p w:rsidR="00A474F6" w:rsidRPr="00C62309" w:rsidRDefault="00A474F6" w:rsidP="006F34AA">
            <w:pPr>
              <w:pStyle w:val="ListParagraph"/>
              <w:numPr>
                <w:ilvl w:val="0"/>
                <w:numId w:val="4"/>
              </w:numPr>
              <w:rPr>
                <w:lang w:val="fr-CH"/>
              </w:rPr>
            </w:pPr>
            <w:r w:rsidRPr="00C62309">
              <w:rPr>
                <w:lang w:val="fr-CH"/>
              </w:rPr>
              <w:lastRenderedPageBreak/>
              <w:t>Sessions de sensibilisation</w:t>
            </w:r>
          </w:p>
        </w:tc>
        <w:tc>
          <w:tcPr>
            <w:tcW w:w="1980" w:type="dxa"/>
          </w:tcPr>
          <w:p w:rsidR="00A474F6" w:rsidRPr="00C62309" w:rsidRDefault="00A474F6" w:rsidP="0003153A">
            <w:pPr>
              <w:rPr>
                <w:rFonts w:ascii="Times New Roman" w:hAnsi="Times New Roman"/>
                <w:sz w:val="24"/>
              </w:rPr>
            </w:pPr>
            <w:r w:rsidRPr="00C62309">
              <w:rPr>
                <w:rFonts w:ascii="Times New Roman" w:hAnsi="Times New Roman"/>
                <w:sz w:val="24"/>
                <w:lang w:val="fr-CH"/>
              </w:rPr>
              <w:lastRenderedPageBreak/>
              <w:t>Coordinateur du programme</w:t>
            </w:r>
          </w:p>
        </w:tc>
      </w:tr>
      <w:tr w:rsidR="00A474F6" w:rsidRPr="00C62309" w:rsidTr="00BE3510">
        <w:tc>
          <w:tcPr>
            <w:tcW w:w="372" w:type="dxa"/>
          </w:tcPr>
          <w:p w:rsidR="00A474F6" w:rsidRPr="00C62309" w:rsidRDefault="00A474F6" w:rsidP="0003153A">
            <w:pPr>
              <w:rPr>
                <w:rFonts w:ascii="Times New Roman" w:hAnsi="Times New Roman"/>
                <w:sz w:val="24"/>
              </w:rPr>
            </w:pPr>
            <w:r w:rsidRPr="00C62309">
              <w:rPr>
                <w:rFonts w:ascii="Times New Roman" w:hAnsi="Times New Roman"/>
                <w:sz w:val="24"/>
              </w:rPr>
              <w:lastRenderedPageBreak/>
              <w:t>4</w:t>
            </w:r>
          </w:p>
        </w:tc>
        <w:tc>
          <w:tcPr>
            <w:tcW w:w="2616" w:type="dxa"/>
          </w:tcPr>
          <w:p w:rsidR="00A474F6" w:rsidRPr="00C62309" w:rsidRDefault="00A474F6" w:rsidP="0003153A">
            <w:pPr>
              <w:rPr>
                <w:rFonts w:ascii="Times New Roman" w:hAnsi="Times New Roman"/>
                <w:sz w:val="24"/>
                <w:lang w:val="fr-CH"/>
              </w:rPr>
            </w:pPr>
            <w:r w:rsidRPr="00C62309">
              <w:rPr>
                <w:rFonts w:ascii="Times New Roman" w:hAnsi="Times New Roman"/>
                <w:sz w:val="24"/>
                <w:lang w:val="fr-CH"/>
              </w:rPr>
              <w:t xml:space="preserve">Gouvernement national peu enclin à transférer les budgets nécessaires aux investissements identifiés </w:t>
            </w:r>
          </w:p>
        </w:tc>
        <w:tc>
          <w:tcPr>
            <w:tcW w:w="1620" w:type="dxa"/>
          </w:tcPr>
          <w:p w:rsidR="00A474F6" w:rsidRPr="00C62309" w:rsidRDefault="00A474F6" w:rsidP="0003153A">
            <w:pPr>
              <w:jc w:val="left"/>
              <w:rPr>
                <w:rFonts w:ascii="Times New Roman" w:hAnsi="Times New Roman"/>
                <w:sz w:val="24"/>
                <w:lang w:val="fr-CH"/>
              </w:rPr>
            </w:pPr>
            <w:r w:rsidRPr="00C62309">
              <w:rPr>
                <w:rFonts w:ascii="Times New Roman" w:hAnsi="Times New Roman"/>
                <w:sz w:val="24"/>
                <w:lang w:val="fr-CH"/>
              </w:rPr>
              <w:t>Établissement du document de projet</w:t>
            </w:r>
          </w:p>
        </w:tc>
        <w:tc>
          <w:tcPr>
            <w:tcW w:w="1620" w:type="dxa"/>
          </w:tcPr>
          <w:p w:rsidR="00A474F6" w:rsidRPr="00C62309" w:rsidRDefault="00A474F6" w:rsidP="0003153A">
            <w:pPr>
              <w:rPr>
                <w:rFonts w:ascii="Times New Roman" w:hAnsi="Times New Roman"/>
                <w:sz w:val="24"/>
                <w:lang w:val="en-US"/>
              </w:rPr>
            </w:pPr>
            <w:r w:rsidRPr="00C62309">
              <w:rPr>
                <w:rFonts w:ascii="Times New Roman" w:hAnsi="Times New Roman"/>
                <w:sz w:val="24"/>
                <w:lang w:val="en-US"/>
              </w:rPr>
              <w:t>Financier</w:t>
            </w:r>
          </w:p>
        </w:tc>
        <w:tc>
          <w:tcPr>
            <w:tcW w:w="4140" w:type="dxa"/>
          </w:tcPr>
          <w:p w:rsidR="00A474F6" w:rsidRPr="00C62309" w:rsidRDefault="00A474F6" w:rsidP="0003153A">
            <w:pPr>
              <w:jc w:val="left"/>
              <w:rPr>
                <w:rFonts w:ascii="Times New Roman" w:hAnsi="Times New Roman"/>
                <w:sz w:val="24"/>
              </w:rPr>
            </w:pPr>
            <w:r w:rsidRPr="00C62309">
              <w:rPr>
                <w:rFonts w:ascii="Times New Roman" w:hAnsi="Times New Roman"/>
                <w:sz w:val="24"/>
              </w:rPr>
              <w:t>Probabilité - Elevée</w:t>
            </w:r>
          </w:p>
          <w:p w:rsidR="00A474F6" w:rsidRPr="00C62309" w:rsidRDefault="00A474F6" w:rsidP="0003153A">
            <w:pPr>
              <w:jc w:val="left"/>
              <w:rPr>
                <w:rFonts w:ascii="Times New Roman" w:hAnsi="Times New Roman"/>
                <w:sz w:val="24"/>
              </w:rPr>
            </w:pPr>
          </w:p>
        </w:tc>
        <w:tc>
          <w:tcPr>
            <w:tcW w:w="3420" w:type="dxa"/>
          </w:tcPr>
          <w:p w:rsidR="00A474F6" w:rsidRPr="00C62309" w:rsidRDefault="00A474F6" w:rsidP="006F34AA">
            <w:pPr>
              <w:pStyle w:val="ListParagraph"/>
              <w:numPr>
                <w:ilvl w:val="0"/>
                <w:numId w:val="4"/>
              </w:numPr>
              <w:rPr>
                <w:lang w:val="fr-CH"/>
              </w:rPr>
            </w:pPr>
            <w:r w:rsidRPr="00C62309">
              <w:rPr>
                <w:lang w:val="fr-CH"/>
              </w:rPr>
              <w:t>Renforcement de la circulation de l’information et des synergies entre les deux niveaux de décision au travers du lien COMNACC-COMREDD</w:t>
            </w:r>
          </w:p>
          <w:p w:rsidR="00A474F6" w:rsidRPr="00C62309" w:rsidRDefault="00A474F6" w:rsidP="006F34AA">
            <w:pPr>
              <w:pStyle w:val="ListParagraph"/>
              <w:numPr>
                <w:ilvl w:val="0"/>
                <w:numId w:val="4"/>
              </w:numPr>
              <w:rPr>
                <w:lang w:val="fr-CH"/>
              </w:rPr>
            </w:pPr>
            <w:r w:rsidRPr="00C62309">
              <w:rPr>
                <w:lang w:val="fr-CH"/>
              </w:rPr>
              <w:t>Révision des plans conjointement avec services déconcentrés pour une intégration des changements climatiques</w:t>
            </w:r>
          </w:p>
          <w:p w:rsidR="00A474F6" w:rsidRPr="00C62309" w:rsidRDefault="00A474F6" w:rsidP="006F34AA">
            <w:pPr>
              <w:pStyle w:val="ListParagraph"/>
              <w:numPr>
                <w:ilvl w:val="0"/>
                <w:numId w:val="4"/>
              </w:numPr>
              <w:rPr>
                <w:lang w:val="fr-CH"/>
              </w:rPr>
            </w:pPr>
            <w:r w:rsidRPr="00C62309">
              <w:rPr>
                <w:lang w:val="fr-CH"/>
              </w:rPr>
              <w:t xml:space="preserve">Identification des budgets nécessaires à la mise en œuvre du PCTI, en amont et conjointement avec le COMNACC et ministères concernés </w:t>
            </w:r>
          </w:p>
        </w:tc>
        <w:tc>
          <w:tcPr>
            <w:tcW w:w="1980" w:type="dxa"/>
          </w:tcPr>
          <w:p w:rsidR="00A474F6" w:rsidRPr="00C62309" w:rsidRDefault="00A474F6" w:rsidP="00AB620B">
            <w:pPr>
              <w:rPr>
                <w:rFonts w:ascii="Times New Roman" w:hAnsi="Times New Roman"/>
                <w:sz w:val="24"/>
                <w:lang w:val="fr-CH"/>
              </w:rPr>
            </w:pPr>
            <w:r w:rsidRPr="00C62309">
              <w:rPr>
                <w:rFonts w:ascii="Times New Roman" w:hAnsi="Times New Roman"/>
                <w:sz w:val="24"/>
                <w:lang w:val="fr-CH"/>
              </w:rPr>
              <w:t xml:space="preserve">Coordinateur du programme </w:t>
            </w:r>
          </w:p>
        </w:tc>
      </w:tr>
      <w:tr w:rsidR="00A474F6" w:rsidRPr="001812BD" w:rsidTr="00BE3510">
        <w:tc>
          <w:tcPr>
            <w:tcW w:w="372" w:type="dxa"/>
          </w:tcPr>
          <w:p w:rsidR="00A474F6" w:rsidRPr="00C62309" w:rsidRDefault="00A474F6" w:rsidP="0003153A">
            <w:pPr>
              <w:rPr>
                <w:rFonts w:ascii="Times New Roman" w:hAnsi="Times New Roman"/>
                <w:sz w:val="24"/>
              </w:rPr>
            </w:pPr>
            <w:r w:rsidRPr="00C62309">
              <w:rPr>
                <w:rFonts w:ascii="Times New Roman" w:hAnsi="Times New Roman"/>
                <w:sz w:val="24"/>
              </w:rPr>
              <w:t>5</w:t>
            </w:r>
          </w:p>
        </w:tc>
        <w:tc>
          <w:tcPr>
            <w:tcW w:w="2616" w:type="dxa"/>
          </w:tcPr>
          <w:p w:rsidR="00A474F6" w:rsidRPr="00C62309" w:rsidRDefault="00A474F6" w:rsidP="0088419F">
            <w:pPr>
              <w:jc w:val="left"/>
              <w:rPr>
                <w:rFonts w:ascii="Times New Roman" w:hAnsi="Times New Roman"/>
                <w:sz w:val="24"/>
                <w:lang w:val="fr-CH"/>
              </w:rPr>
            </w:pPr>
            <w:r w:rsidRPr="00C62309">
              <w:rPr>
                <w:rFonts w:ascii="Times New Roman" w:hAnsi="Times New Roman"/>
                <w:sz w:val="24"/>
                <w:lang w:val="fr-CH"/>
              </w:rPr>
              <w:t xml:space="preserve">Sous-estimation des ressources et efforts requis pour développer des projets “échelle 1” accessibles  aux MDP  </w:t>
            </w:r>
          </w:p>
        </w:tc>
        <w:tc>
          <w:tcPr>
            <w:tcW w:w="1620" w:type="dxa"/>
          </w:tcPr>
          <w:p w:rsidR="00A474F6" w:rsidRPr="00C62309" w:rsidRDefault="00A474F6" w:rsidP="00E32C2D">
            <w:pPr>
              <w:jc w:val="left"/>
              <w:rPr>
                <w:rFonts w:ascii="Times New Roman" w:hAnsi="Times New Roman"/>
                <w:sz w:val="24"/>
                <w:lang w:val="fr-CH"/>
              </w:rPr>
            </w:pPr>
            <w:r w:rsidRPr="00C62309">
              <w:rPr>
                <w:rFonts w:ascii="Times New Roman" w:hAnsi="Times New Roman"/>
                <w:sz w:val="24"/>
                <w:lang w:val="fr-CH"/>
              </w:rPr>
              <w:t>Établissement du document de projet</w:t>
            </w:r>
          </w:p>
        </w:tc>
        <w:tc>
          <w:tcPr>
            <w:tcW w:w="1620" w:type="dxa"/>
          </w:tcPr>
          <w:p w:rsidR="00A474F6" w:rsidRPr="00C62309" w:rsidRDefault="00A474F6" w:rsidP="0003153A">
            <w:pPr>
              <w:rPr>
                <w:rFonts w:ascii="Times New Roman" w:hAnsi="Times New Roman"/>
                <w:sz w:val="24"/>
                <w:lang w:val="en-US"/>
              </w:rPr>
            </w:pPr>
            <w:r w:rsidRPr="00C62309">
              <w:rPr>
                <w:rFonts w:ascii="Times New Roman" w:hAnsi="Times New Roman"/>
                <w:sz w:val="24"/>
                <w:lang w:val="en-US"/>
              </w:rPr>
              <w:t>Opérationnel</w:t>
            </w:r>
          </w:p>
        </w:tc>
        <w:tc>
          <w:tcPr>
            <w:tcW w:w="4140" w:type="dxa"/>
          </w:tcPr>
          <w:p w:rsidR="00A474F6" w:rsidRPr="00C62309" w:rsidRDefault="00A474F6" w:rsidP="002A574D">
            <w:pPr>
              <w:jc w:val="left"/>
              <w:rPr>
                <w:rFonts w:ascii="Times New Roman" w:hAnsi="Times New Roman"/>
                <w:sz w:val="24"/>
              </w:rPr>
            </w:pPr>
            <w:r w:rsidRPr="00C62309">
              <w:rPr>
                <w:rFonts w:ascii="Times New Roman" w:hAnsi="Times New Roman"/>
                <w:sz w:val="24"/>
              </w:rPr>
              <w:t xml:space="preserve"> Probabilité - Elevée</w:t>
            </w:r>
          </w:p>
          <w:p w:rsidR="00A474F6" w:rsidRPr="00C62309" w:rsidRDefault="00A474F6" w:rsidP="0003153A">
            <w:pPr>
              <w:jc w:val="left"/>
              <w:rPr>
                <w:rFonts w:ascii="Times New Roman" w:hAnsi="Times New Roman"/>
                <w:sz w:val="24"/>
              </w:rPr>
            </w:pPr>
          </w:p>
        </w:tc>
        <w:tc>
          <w:tcPr>
            <w:tcW w:w="3420" w:type="dxa"/>
          </w:tcPr>
          <w:p w:rsidR="00A474F6" w:rsidRPr="00C62309" w:rsidRDefault="00A474F6" w:rsidP="006F34AA">
            <w:pPr>
              <w:pStyle w:val="ListParagraph"/>
              <w:numPr>
                <w:ilvl w:val="0"/>
                <w:numId w:val="4"/>
              </w:numPr>
              <w:rPr>
                <w:lang w:val="fr-CH"/>
              </w:rPr>
            </w:pPr>
            <w:r w:rsidRPr="00C62309">
              <w:rPr>
                <w:lang w:val="fr-CH"/>
              </w:rPr>
              <w:t xml:space="preserve">Agir à l’échelle régionale/territoriale </w:t>
            </w:r>
          </w:p>
          <w:p w:rsidR="00A474F6" w:rsidRPr="00C62309" w:rsidRDefault="00A474F6" w:rsidP="006F34AA">
            <w:pPr>
              <w:pStyle w:val="ListParagraph"/>
              <w:numPr>
                <w:ilvl w:val="0"/>
                <w:numId w:val="4"/>
              </w:numPr>
              <w:rPr>
                <w:lang w:val="fr-CH"/>
              </w:rPr>
            </w:pPr>
            <w:r w:rsidRPr="00C62309">
              <w:rPr>
                <w:lang w:val="fr-CH"/>
              </w:rPr>
              <w:t xml:space="preserve">Se baser sur les initiatives existantes : Appuyer des projets ayant déjà fait l’objet d’études, appuyés par des acteurs et participer au développement de synergies  </w:t>
            </w:r>
          </w:p>
        </w:tc>
        <w:tc>
          <w:tcPr>
            <w:tcW w:w="1980" w:type="dxa"/>
          </w:tcPr>
          <w:p w:rsidR="00A474F6" w:rsidRPr="00C62309" w:rsidRDefault="00A474F6" w:rsidP="0003153A">
            <w:pPr>
              <w:rPr>
                <w:rFonts w:ascii="Times New Roman" w:hAnsi="Times New Roman"/>
                <w:sz w:val="24"/>
                <w:lang w:val="fr-CH"/>
              </w:rPr>
            </w:pPr>
          </w:p>
        </w:tc>
      </w:tr>
    </w:tbl>
    <w:p w:rsidR="00A474F6" w:rsidRPr="00C62309" w:rsidRDefault="00A474F6" w:rsidP="00864FDD">
      <w:pPr>
        <w:rPr>
          <w:rFonts w:ascii="Times New Roman" w:hAnsi="Times New Roman"/>
          <w:sz w:val="24"/>
          <w:lang w:val="fr-CH"/>
        </w:rPr>
      </w:pPr>
    </w:p>
    <w:p w:rsidR="00A474F6" w:rsidRPr="00C62309" w:rsidRDefault="00A474F6" w:rsidP="00864FDD">
      <w:pPr>
        <w:rPr>
          <w:rFonts w:ascii="Times New Roman" w:hAnsi="Times New Roman"/>
          <w:sz w:val="24"/>
          <w:lang w:val="fr-CH"/>
        </w:rPr>
      </w:pPr>
    </w:p>
    <w:p w:rsidR="00A474F6" w:rsidRPr="00C62309" w:rsidRDefault="00A474F6" w:rsidP="00864FDD">
      <w:pPr>
        <w:rPr>
          <w:rFonts w:ascii="Times New Roman" w:hAnsi="Times New Roman"/>
          <w:sz w:val="24"/>
          <w:lang w:val="fr-CH"/>
        </w:rPr>
        <w:sectPr w:rsidR="00A474F6" w:rsidRPr="00C62309" w:rsidSect="00CF19A7">
          <w:pgSz w:w="16838" w:h="11906" w:orient="landscape" w:code="9"/>
          <w:pgMar w:top="1151" w:right="862" w:bottom="1151" w:left="862" w:header="720" w:footer="431" w:gutter="0"/>
          <w:cols w:space="708"/>
          <w:titlePg/>
          <w:rtlGutter/>
          <w:docGrid w:linePitch="360"/>
        </w:sectPr>
      </w:pPr>
    </w:p>
    <w:p w:rsidR="00A474F6" w:rsidRPr="00ED44F1" w:rsidRDefault="00A474F6" w:rsidP="00B529E2">
      <w:pPr>
        <w:spacing w:after="0"/>
        <w:rPr>
          <w:rFonts w:ascii="Times New Roman" w:hAnsi="Times New Roman"/>
          <w:b/>
          <w:sz w:val="24"/>
          <w:lang w:val="fr-FR"/>
        </w:rPr>
      </w:pPr>
      <w:r w:rsidRPr="00ED44F1">
        <w:rPr>
          <w:rFonts w:ascii="Times New Roman" w:hAnsi="Times New Roman"/>
          <w:b/>
          <w:sz w:val="24"/>
          <w:lang w:val="fr-FR"/>
        </w:rPr>
        <w:lastRenderedPageBreak/>
        <w:t>Annexe</w:t>
      </w:r>
    </w:p>
    <w:p w:rsidR="00A474F6" w:rsidRPr="00ED44F1" w:rsidRDefault="00A474F6" w:rsidP="00B529E2">
      <w:pPr>
        <w:spacing w:after="0"/>
        <w:jc w:val="center"/>
        <w:rPr>
          <w:rFonts w:ascii="Times New Roman" w:hAnsi="Times New Roman"/>
          <w:sz w:val="24"/>
          <w:lang w:val="fr-FR"/>
        </w:rPr>
      </w:pPr>
      <w:r w:rsidRPr="00ED44F1">
        <w:rPr>
          <w:rFonts w:ascii="Times New Roman" w:hAnsi="Times New Roman"/>
          <w:sz w:val="24"/>
          <w:lang w:val="fr-FR"/>
        </w:rPr>
        <w:t>Données disponibles</w:t>
      </w:r>
    </w:p>
    <w:p w:rsidR="00A474F6" w:rsidRPr="00ED44F1" w:rsidRDefault="00A474F6" w:rsidP="00B529E2">
      <w:pPr>
        <w:spacing w:after="0"/>
        <w:jc w:val="center"/>
        <w:rPr>
          <w:rFonts w:ascii="Times New Roman" w:hAnsi="Times New Roman"/>
          <w:sz w:val="24"/>
          <w:lang w:val="fr-FR"/>
        </w:rPr>
      </w:pPr>
      <w:r w:rsidRPr="00ED44F1">
        <w:rPr>
          <w:rFonts w:ascii="Times New Roman" w:hAnsi="Times New Roman"/>
          <w:sz w:val="24"/>
          <w:lang w:val="fr-FR"/>
        </w:rPr>
        <w:t>au Sénégal</w:t>
      </w:r>
    </w:p>
    <w:p w:rsidR="00A474F6" w:rsidRPr="00ED44F1" w:rsidRDefault="00A474F6" w:rsidP="00B529E2">
      <w:pPr>
        <w:spacing w:after="0"/>
        <w:jc w:val="center"/>
        <w:rPr>
          <w:rFonts w:ascii="Times New Roman" w:hAnsi="Times New Roman"/>
          <w:sz w:val="24"/>
          <w:lang w:val="fr-FR"/>
        </w:rPr>
      </w:pPr>
      <w:r w:rsidRPr="00ED44F1">
        <w:rPr>
          <w:rFonts w:ascii="Times New Roman" w:hAnsi="Times New Roman"/>
          <w:sz w:val="24"/>
          <w:lang w:val="fr-FR"/>
        </w:rPr>
        <w:t>pour la réalisation d’un BC</w:t>
      </w:r>
    </w:p>
    <w:p w:rsidR="00A474F6" w:rsidRPr="00ED44F1" w:rsidRDefault="00A474F6" w:rsidP="00B529E2">
      <w:pPr>
        <w:spacing w:after="0"/>
        <w:rPr>
          <w:rFonts w:ascii="Times New Roman" w:hAnsi="Times New Roman"/>
          <w:sz w:val="24"/>
          <w:lang w:val="fr-FR"/>
        </w:rPr>
      </w:pPr>
    </w:p>
    <w:p w:rsidR="00A474F6" w:rsidRPr="00ED44F1" w:rsidRDefault="00A474F6" w:rsidP="00B529E2">
      <w:pPr>
        <w:spacing w:after="0"/>
        <w:rPr>
          <w:rFonts w:ascii="Times New Roman" w:hAnsi="Times New Roman"/>
          <w:sz w:val="24"/>
          <w:lang w:val="fr-FR"/>
        </w:rPr>
      </w:pPr>
    </w:p>
    <w:p w:rsidR="00A474F6" w:rsidRPr="00ED44F1" w:rsidRDefault="00A474F6" w:rsidP="00B529E2">
      <w:pPr>
        <w:spacing w:after="0"/>
        <w:rPr>
          <w:rFonts w:ascii="Times New Roman" w:hAnsi="Times New Roman"/>
          <w:sz w:val="24"/>
          <w:lang w:val="fr-FR"/>
        </w:rPr>
      </w:pPr>
      <w:r w:rsidRPr="00ED44F1">
        <w:rPr>
          <w:rFonts w:ascii="Times New Roman" w:hAnsi="Times New Roman"/>
          <w:sz w:val="24"/>
          <w:lang w:val="fr-FR"/>
        </w:rPr>
        <w:t>L’Agence nationale de la statistique et de la démographie (ANSD) est la structure centrale chargée de la coordination de l’ensemble du système statistique du Sénégal, elle est placée sous la tutelle du Ministre de l’économie et des finances. Elle a été créé par la loi n°2004-21 du 21 juillet 2004 portant organisation des activités statistiques. Un schéma directeur de la statistique a été adopté pour les années 2008-2013 dans le but de renforcer la cohérence du système statistique nationale.</w:t>
      </w:r>
    </w:p>
    <w:p w:rsidR="00A474F6" w:rsidRPr="00ED44F1" w:rsidRDefault="00A474F6" w:rsidP="00B529E2">
      <w:pPr>
        <w:spacing w:after="0"/>
        <w:rPr>
          <w:rFonts w:ascii="Times New Roman" w:hAnsi="Times New Roman"/>
          <w:sz w:val="24"/>
          <w:lang w:val="fr-FR"/>
        </w:rPr>
      </w:pPr>
    </w:p>
    <w:p w:rsidR="00A474F6" w:rsidRPr="00ED44F1" w:rsidRDefault="00A474F6" w:rsidP="00B529E2">
      <w:pPr>
        <w:spacing w:after="0"/>
        <w:rPr>
          <w:rFonts w:ascii="Times New Roman" w:hAnsi="Times New Roman"/>
          <w:sz w:val="24"/>
          <w:lang w:val="fr-FR"/>
        </w:rPr>
      </w:pPr>
      <w:r w:rsidRPr="00ED44F1">
        <w:rPr>
          <w:rFonts w:ascii="Times New Roman" w:hAnsi="Times New Roman"/>
          <w:sz w:val="24"/>
          <w:lang w:val="fr-FR"/>
        </w:rPr>
        <w:t>Les données nécessaires à l’établissement d’un bilan Carbone sont réparties dans un certain nombre de directions que nous listons en s’efforçant de les organiser par secteur. Signalons que dans le domaine des émissions de gaz à effet de serre, un cadre institutionnel durable pour le suivi des émissions est à l’étude. Si il est mis en place, il devrait faciliter l’établissement des bilans Carbone et leur actualisation.</w:t>
      </w:r>
    </w:p>
    <w:p w:rsidR="00A474F6" w:rsidRPr="00ED44F1" w:rsidRDefault="00A474F6" w:rsidP="00B529E2">
      <w:pPr>
        <w:spacing w:after="0"/>
        <w:rPr>
          <w:rFonts w:ascii="Times New Roman" w:hAnsi="Times New Roman"/>
          <w:sz w:val="24"/>
          <w:lang w:val="fr-FR"/>
        </w:rPr>
      </w:pPr>
    </w:p>
    <w:p w:rsidR="00A474F6" w:rsidRPr="00ED44F1" w:rsidRDefault="00A474F6" w:rsidP="00B529E2">
      <w:pPr>
        <w:spacing w:after="0"/>
        <w:rPr>
          <w:rFonts w:ascii="Times New Roman" w:hAnsi="Times New Roman"/>
          <w:i/>
          <w:sz w:val="24"/>
          <w:lang w:val="fr-FR"/>
        </w:rPr>
      </w:pPr>
      <w:r w:rsidRPr="00ED44F1">
        <w:rPr>
          <w:rFonts w:ascii="Times New Roman" w:hAnsi="Times New Roman"/>
          <w:i/>
          <w:sz w:val="24"/>
          <w:lang w:val="fr-FR"/>
        </w:rPr>
        <w:t>Energie</w:t>
      </w:r>
    </w:p>
    <w:p w:rsidR="00A474F6" w:rsidRPr="00ED44F1" w:rsidRDefault="00A474F6" w:rsidP="00B529E2">
      <w:pPr>
        <w:spacing w:after="0"/>
        <w:rPr>
          <w:rFonts w:ascii="Times New Roman" w:hAnsi="Times New Roman"/>
          <w:sz w:val="24"/>
          <w:lang w:val="fr-FR"/>
        </w:rPr>
      </w:pPr>
      <w:r w:rsidRPr="00ED44F1">
        <w:rPr>
          <w:rFonts w:ascii="Times New Roman" w:hAnsi="Times New Roman"/>
          <w:sz w:val="24"/>
          <w:lang w:val="fr-FR"/>
        </w:rPr>
        <w:t>Pour le secteur énergétique, le Système d’information énergétique du Sénégal qui regroupe plusieurs structures (ANSD, Agence sénégalaise d’électrification rurale (ASER), la DEEC, …)  concentre les informations.</w:t>
      </w:r>
    </w:p>
    <w:p w:rsidR="00A474F6" w:rsidRPr="00ED44F1" w:rsidRDefault="00A474F6" w:rsidP="00B529E2">
      <w:pPr>
        <w:spacing w:after="0"/>
        <w:rPr>
          <w:rFonts w:ascii="Times New Roman" w:hAnsi="Times New Roman"/>
          <w:sz w:val="24"/>
          <w:lang w:val="fr-FR"/>
        </w:rPr>
      </w:pPr>
      <w:r w:rsidRPr="00ED44F1">
        <w:rPr>
          <w:rFonts w:ascii="Times New Roman" w:hAnsi="Times New Roman"/>
          <w:sz w:val="24"/>
          <w:lang w:val="fr-FR"/>
        </w:rPr>
        <w:t>La compagnie nationale d’électricité (Senelec) dispose de l’ensemble des consommations d’électricité du réseau et propose certaines statistiques. Il est possible de faire réaliser de nouvelles statistiques si cela est nécessaire.</w:t>
      </w:r>
    </w:p>
    <w:p w:rsidR="00A474F6" w:rsidRPr="00ED44F1" w:rsidRDefault="00A474F6" w:rsidP="00B529E2">
      <w:pPr>
        <w:spacing w:after="0"/>
        <w:rPr>
          <w:rFonts w:ascii="Times New Roman" w:hAnsi="Times New Roman"/>
          <w:sz w:val="24"/>
          <w:lang w:val="fr-FR"/>
        </w:rPr>
      </w:pPr>
      <w:r w:rsidRPr="00ED44F1">
        <w:rPr>
          <w:rFonts w:ascii="Times New Roman" w:hAnsi="Times New Roman"/>
          <w:sz w:val="24"/>
          <w:lang w:val="fr-FR"/>
        </w:rPr>
        <w:t>Dans le cadre du programme de gestion durable et participative des énergies traditionnelles et de substitution (Progede), piloté par la direction de l’Energie et la direction des Eaux et Forêts, financé par la Banque mondiale, de nombreuses enquêtes de consommation de l’énergie (mode et quantité) ont été réalisées, y compris au niveau régional.</w:t>
      </w:r>
    </w:p>
    <w:p w:rsidR="00A474F6" w:rsidRPr="00ED44F1" w:rsidRDefault="00A474F6" w:rsidP="00B529E2">
      <w:pPr>
        <w:spacing w:after="0"/>
        <w:rPr>
          <w:rFonts w:ascii="Times New Roman" w:hAnsi="Times New Roman"/>
          <w:sz w:val="24"/>
          <w:lang w:val="fr-FR"/>
        </w:rPr>
      </w:pPr>
      <w:r w:rsidRPr="00ED44F1">
        <w:rPr>
          <w:rFonts w:ascii="Times New Roman" w:hAnsi="Times New Roman"/>
          <w:sz w:val="24"/>
          <w:lang w:val="fr-FR"/>
        </w:rPr>
        <w:t>Les inspections régionales des Eaux et Forêts (IREF), services déconcentrés de la direction des Eaux et Forêts, Chasse et Conservation des sols (DEFCCS), possèdent des statistiques sur la quantité de charbon et de bois prélevée de manière non renouvelable.</w:t>
      </w:r>
    </w:p>
    <w:p w:rsidR="00A474F6" w:rsidRPr="00ED44F1" w:rsidRDefault="00A474F6" w:rsidP="00B529E2">
      <w:pPr>
        <w:spacing w:after="0"/>
        <w:rPr>
          <w:rFonts w:ascii="Times New Roman" w:hAnsi="Times New Roman"/>
          <w:sz w:val="24"/>
          <w:lang w:val="fr-FR"/>
        </w:rPr>
      </w:pPr>
    </w:p>
    <w:p w:rsidR="00A474F6" w:rsidRPr="00ED44F1" w:rsidRDefault="00A474F6" w:rsidP="00B529E2">
      <w:pPr>
        <w:spacing w:after="0"/>
        <w:rPr>
          <w:rFonts w:ascii="Times New Roman" w:hAnsi="Times New Roman"/>
          <w:i/>
          <w:sz w:val="24"/>
          <w:lang w:val="fr-FR"/>
        </w:rPr>
      </w:pPr>
      <w:r w:rsidRPr="00ED44F1">
        <w:rPr>
          <w:rFonts w:ascii="Times New Roman" w:hAnsi="Times New Roman"/>
          <w:i/>
          <w:sz w:val="24"/>
          <w:lang w:val="fr-FR"/>
        </w:rPr>
        <w:t>Industries</w:t>
      </w:r>
    </w:p>
    <w:p w:rsidR="00A474F6" w:rsidRPr="00ED44F1" w:rsidRDefault="00A474F6" w:rsidP="00B529E2">
      <w:pPr>
        <w:spacing w:after="0"/>
        <w:rPr>
          <w:rFonts w:ascii="Times New Roman" w:hAnsi="Times New Roman"/>
          <w:sz w:val="24"/>
          <w:lang w:val="fr-FR"/>
        </w:rPr>
      </w:pPr>
      <w:r w:rsidRPr="00ED44F1">
        <w:rPr>
          <w:rFonts w:ascii="Times New Roman" w:hAnsi="Times New Roman"/>
          <w:sz w:val="24"/>
          <w:lang w:val="fr-FR"/>
        </w:rPr>
        <w:t>Pour les industries, l’interlocuteur privilégié est la direction de l’Industrie. Celles-ci sont toutefois concentrées dans la région de Dakar et devraient peu concernées le programme du PNUD. Il n’y a que deux industries cimentières, Sococim et Cimsahel (à Dakar et à Thiès).</w:t>
      </w:r>
    </w:p>
    <w:p w:rsidR="00A474F6" w:rsidRPr="00ED44F1" w:rsidRDefault="00A474F6" w:rsidP="00B529E2">
      <w:pPr>
        <w:spacing w:after="0"/>
        <w:rPr>
          <w:rFonts w:ascii="Times New Roman" w:hAnsi="Times New Roman"/>
          <w:sz w:val="24"/>
          <w:lang w:val="fr-FR"/>
        </w:rPr>
      </w:pPr>
    </w:p>
    <w:p w:rsidR="00A474F6" w:rsidRPr="00ED44F1" w:rsidRDefault="00A474F6" w:rsidP="00B529E2">
      <w:pPr>
        <w:spacing w:after="0"/>
        <w:rPr>
          <w:rFonts w:ascii="Times New Roman" w:hAnsi="Times New Roman"/>
          <w:i/>
          <w:sz w:val="24"/>
          <w:lang w:val="fr-FR"/>
        </w:rPr>
      </w:pPr>
      <w:r w:rsidRPr="00ED44F1">
        <w:rPr>
          <w:rFonts w:ascii="Times New Roman" w:hAnsi="Times New Roman"/>
          <w:i/>
          <w:sz w:val="24"/>
          <w:lang w:val="fr-FR"/>
        </w:rPr>
        <w:t>Agriculture</w:t>
      </w:r>
    </w:p>
    <w:p w:rsidR="00A474F6" w:rsidRPr="00ED44F1" w:rsidRDefault="00A474F6" w:rsidP="00B529E2">
      <w:pPr>
        <w:spacing w:after="0"/>
        <w:rPr>
          <w:rFonts w:ascii="Times New Roman" w:hAnsi="Times New Roman"/>
          <w:sz w:val="24"/>
          <w:lang w:val="fr-FR"/>
        </w:rPr>
      </w:pPr>
      <w:r w:rsidRPr="00ED44F1">
        <w:rPr>
          <w:rFonts w:ascii="Times New Roman" w:hAnsi="Times New Roman"/>
          <w:sz w:val="24"/>
          <w:lang w:val="fr-FR"/>
        </w:rPr>
        <w:t>Concernant l’agriculture, la direction de l’Analyse, de la Prévision et des Statistiques (DAPS) du ministère de l’Economie rurale et de l’Agriculture possède des statistiques régionalisées. La quantité d’engrais utilisée dans chaque région est connue car une seule entreprise nationale distribue des engrais, la Senchim. Les surfaces cultivées par motorisation sont regroupées dans deux zones, exploitées par la SAED et la Sodagri. Tout est donc précisément connu à ce niveau.</w:t>
      </w:r>
    </w:p>
    <w:p w:rsidR="00A474F6" w:rsidRPr="00ED44F1" w:rsidRDefault="00A474F6" w:rsidP="00B529E2">
      <w:pPr>
        <w:spacing w:after="0"/>
        <w:rPr>
          <w:rFonts w:ascii="Times New Roman" w:hAnsi="Times New Roman"/>
          <w:sz w:val="24"/>
          <w:lang w:val="fr-FR"/>
        </w:rPr>
      </w:pPr>
    </w:p>
    <w:p w:rsidR="00A474F6" w:rsidRPr="00ED44F1" w:rsidRDefault="00A474F6" w:rsidP="00B529E2">
      <w:pPr>
        <w:spacing w:after="0"/>
        <w:rPr>
          <w:rFonts w:ascii="Times New Roman" w:hAnsi="Times New Roman"/>
          <w:i/>
          <w:sz w:val="24"/>
          <w:lang w:val="fr-FR"/>
        </w:rPr>
      </w:pPr>
      <w:r w:rsidRPr="00ED44F1">
        <w:rPr>
          <w:rFonts w:ascii="Times New Roman" w:hAnsi="Times New Roman"/>
          <w:i/>
          <w:sz w:val="24"/>
          <w:lang w:val="fr-FR"/>
        </w:rPr>
        <w:t>Pêche</w:t>
      </w:r>
    </w:p>
    <w:p w:rsidR="00A474F6" w:rsidRPr="00ED44F1" w:rsidRDefault="00A474F6" w:rsidP="00B529E2">
      <w:pPr>
        <w:spacing w:after="0"/>
        <w:rPr>
          <w:rFonts w:ascii="Times New Roman" w:hAnsi="Times New Roman"/>
          <w:sz w:val="24"/>
          <w:lang w:val="fr-FR"/>
        </w:rPr>
      </w:pPr>
      <w:r w:rsidRPr="00ED44F1">
        <w:rPr>
          <w:rFonts w:ascii="Times New Roman" w:hAnsi="Times New Roman"/>
          <w:sz w:val="24"/>
          <w:lang w:val="fr-FR"/>
        </w:rPr>
        <w:t>Les quantités de carburants utilisées pour la pêche sont connues par le ministère des Douanes car soumises à déclaration pour exonération. Le ministère de l’Economie maritime peut aussi renseigner.</w:t>
      </w:r>
    </w:p>
    <w:p w:rsidR="00A474F6" w:rsidRPr="00ED44F1" w:rsidRDefault="00A474F6" w:rsidP="00B529E2">
      <w:pPr>
        <w:spacing w:after="0"/>
        <w:rPr>
          <w:rFonts w:ascii="Times New Roman" w:hAnsi="Times New Roman"/>
          <w:sz w:val="24"/>
          <w:lang w:val="fr-FR"/>
        </w:rPr>
      </w:pPr>
    </w:p>
    <w:p w:rsidR="00A474F6" w:rsidRPr="00ED44F1" w:rsidRDefault="00A474F6" w:rsidP="00B529E2">
      <w:pPr>
        <w:spacing w:after="0"/>
        <w:rPr>
          <w:rFonts w:ascii="Times New Roman" w:hAnsi="Times New Roman"/>
          <w:i/>
          <w:sz w:val="24"/>
          <w:lang w:val="fr-FR"/>
        </w:rPr>
      </w:pPr>
      <w:r w:rsidRPr="00ED44F1">
        <w:rPr>
          <w:rFonts w:ascii="Times New Roman" w:hAnsi="Times New Roman"/>
          <w:i/>
          <w:sz w:val="24"/>
          <w:lang w:val="fr-FR"/>
        </w:rPr>
        <w:t>Transports</w:t>
      </w:r>
    </w:p>
    <w:p w:rsidR="00A474F6" w:rsidRPr="00ED44F1" w:rsidRDefault="00A474F6" w:rsidP="00B529E2">
      <w:pPr>
        <w:spacing w:after="0"/>
        <w:rPr>
          <w:rFonts w:ascii="Times New Roman" w:hAnsi="Times New Roman"/>
          <w:sz w:val="24"/>
          <w:lang w:val="fr-FR"/>
        </w:rPr>
      </w:pPr>
      <w:r w:rsidRPr="00ED44F1">
        <w:rPr>
          <w:rFonts w:ascii="Times New Roman" w:hAnsi="Times New Roman"/>
          <w:sz w:val="24"/>
          <w:lang w:val="fr-FR"/>
        </w:rPr>
        <w:t>Pour les transports, le ministère des Transports possède les données relatives à la consommation en carburant (super, gasoil,..). Le service régional des Mines possède quand à lui les immatriculations des véhicules, et connaît donc leur puissance. Ces informations peuvent alors être recoupées. Toutefois, dans les régions extérieures à Dakar, le trafic est faible et concerne parfois un seul axe majeur (pour la région de Fatick, l’axe Dakar-Kaolack), une enquête transport sur cet axe suffira donc.</w:t>
      </w:r>
    </w:p>
    <w:p w:rsidR="00A474F6" w:rsidRPr="00ED44F1" w:rsidRDefault="00A474F6" w:rsidP="00B529E2">
      <w:pPr>
        <w:spacing w:after="0"/>
        <w:rPr>
          <w:rFonts w:ascii="Times New Roman" w:hAnsi="Times New Roman"/>
          <w:sz w:val="24"/>
          <w:lang w:val="fr-FR"/>
        </w:rPr>
      </w:pPr>
    </w:p>
    <w:p w:rsidR="00A474F6" w:rsidRPr="00ED44F1" w:rsidRDefault="00A474F6" w:rsidP="00B529E2">
      <w:pPr>
        <w:rPr>
          <w:rFonts w:ascii="Times New Roman" w:hAnsi="Times New Roman"/>
          <w:sz w:val="24"/>
          <w:lang w:val="fr-FR"/>
        </w:rPr>
      </w:pPr>
    </w:p>
    <w:p w:rsidR="00A474F6" w:rsidRPr="00ED44F1" w:rsidRDefault="00A474F6" w:rsidP="00945BF8">
      <w:pPr>
        <w:spacing w:after="0"/>
        <w:rPr>
          <w:rFonts w:ascii="Times New Roman" w:hAnsi="Times New Roman"/>
          <w:sz w:val="24"/>
          <w:lang w:val="fr-FR"/>
        </w:rPr>
      </w:pPr>
    </w:p>
    <w:sectPr w:rsidR="00A474F6" w:rsidRPr="00ED44F1" w:rsidSect="00CF19A7">
      <w:footerReference w:type="default" r:id="rId13"/>
      <w:endnotePr>
        <w:numFmt w:val="decimal"/>
      </w:endnotePr>
      <w:pgSz w:w="11909" w:h="16834" w:code="9"/>
      <w:pgMar w:top="1440" w:right="1440" w:bottom="1440" w:left="1080" w:header="709" w:footer="709" w:gutter="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4BE" w:rsidRDefault="00FD24BE">
      <w:r>
        <w:separator/>
      </w:r>
    </w:p>
  </w:endnote>
  <w:endnote w:type="continuationSeparator" w:id="0">
    <w:p w:rsidR="00FD24BE" w:rsidRDefault="00FD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nsolas">
    <w:panose1 w:val="020B0609020204030204"/>
    <w:charset w:val="00"/>
    <w:family w:val="modern"/>
    <w:pitch w:val="fixed"/>
    <w:sig w:usb0="E10002FF" w:usb1="4000FCFF" w:usb2="00000009" w:usb3="00000000" w:csb0="000001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TTE17DE7A8t0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E4" w:rsidRPr="002A0EB9" w:rsidRDefault="00A0055D">
    <w:pPr>
      <w:pStyle w:val="Footer"/>
      <w:jc w:val="right"/>
      <w:rPr>
        <w:rFonts w:ascii="Calibri" w:hAnsi="Calibri"/>
        <w:sz w:val="20"/>
        <w:szCs w:val="20"/>
      </w:rPr>
    </w:pPr>
    <w:r w:rsidRPr="002A0EB9">
      <w:rPr>
        <w:rFonts w:ascii="Calibri" w:hAnsi="Calibri"/>
        <w:sz w:val="20"/>
        <w:szCs w:val="20"/>
      </w:rPr>
      <w:fldChar w:fldCharType="begin"/>
    </w:r>
    <w:r w:rsidR="00F10CE4" w:rsidRPr="002A0EB9">
      <w:rPr>
        <w:rFonts w:ascii="Calibri" w:hAnsi="Calibri"/>
        <w:sz w:val="20"/>
        <w:szCs w:val="20"/>
      </w:rPr>
      <w:instrText xml:space="preserve"> PAGE   \* MERGEFORMAT </w:instrText>
    </w:r>
    <w:r w:rsidRPr="002A0EB9">
      <w:rPr>
        <w:rFonts w:ascii="Calibri" w:hAnsi="Calibri"/>
        <w:sz w:val="20"/>
        <w:szCs w:val="20"/>
      </w:rPr>
      <w:fldChar w:fldCharType="separate"/>
    </w:r>
    <w:r w:rsidR="001812BD">
      <w:rPr>
        <w:rFonts w:ascii="Calibri" w:hAnsi="Calibri"/>
        <w:noProof/>
        <w:sz w:val="20"/>
        <w:szCs w:val="20"/>
      </w:rPr>
      <w:t>77</w:t>
    </w:r>
    <w:r w:rsidRPr="002A0EB9">
      <w:rPr>
        <w:rFonts w:ascii="Calibri" w:hAnsi="Calibri"/>
        <w:sz w:val="20"/>
        <w:szCs w:val="20"/>
      </w:rPr>
      <w:fldChar w:fldCharType="end"/>
    </w:r>
  </w:p>
  <w:p w:rsidR="00F10CE4" w:rsidRDefault="00F10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E4" w:rsidRDefault="00FD24BE">
    <w:pPr>
      <w:pStyle w:val="Footer"/>
      <w:jc w:val="right"/>
    </w:pPr>
    <w:r>
      <w:fldChar w:fldCharType="begin"/>
    </w:r>
    <w:r>
      <w:instrText xml:space="preserve"> PAGE   \* MERGEFORMAT </w:instrText>
    </w:r>
    <w:r>
      <w:fldChar w:fldCharType="separate"/>
    </w:r>
    <w:r w:rsidR="001812BD">
      <w:rPr>
        <w:noProof/>
      </w:rPr>
      <w:t>94</w:t>
    </w:r>
    <w:r>
      <w:rPr>
        <w:noProof/>
      </w:rPr>
      <w:fldChar w:fldCharType="end"/>
    </w:r>
  </w:p>
  <w:p w:rsidR="00F10CE4" w:rsidRDefault="00F10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4BE" w:rsidRDefault="00FD24BE">
      <w:r>
        <w:separator/>
      </w:r>
    </w:p>
  </w:footnote>
  <w:footnote w:type="continuationSeparator" w:id="0">
    <w:p w:rsidR="00FD24BE" w:rsidRDefault="00FD24BE">
      <w:r>
        <w:continuationSeparator/>
      </w:r>
    </w:p>
  </w:footnote>
  <w:footnote w:id="1">
    <w:p w:rsidR="00F10CE4" w:rsidRDefault="00F10CE4" w:rsidP="007463FA">
      <w:pPr>
        <w:pStyle w:val="FootnoteText"/>
        <w:spacing w:after="0"/>
        <w:jc w:val="left"/>
      </w:pPr>
      <w:r w:rsidRPr="008B1275">
        <w:rPr>
          <w:rStyle w:val="FootnoteReference"/>
          <w:rFonts w:ascii="Calibri" w:hAnsi="Calibri"/>
          <w:sz w:val="16"/>
          <w:szCs w:val="16"/>
        </w:rPr>
        <w:footnoteRef/>
      </w:r>
      <w:r w:rsidRPr="008B1275">
        <w:rPr>
          <w:rFonts w:ascii="Calibri" w:hAnsi="Calibri"/>
          <w:sz w:val="16"/>
          <w:szCs w:val="16"/>
        </w:rPr>
        <w:t xml:space="preserve"> UNDP (2007/2008) Human Development Report 2007/2008. </w:t>
      </w:r>
      <w:r w:rsidRPr="008B1275">
        <w:rPr>
          <w:rFonts w:ascii="Calibri" w:hAnsi="Calibri"/>
          <w:i/>
          <w:sz w:val="16"/>
          <w:szCs w:val="16"/>
        </w:rPr>
        <w:t>Fighting Climate Change: Human Solidarity in a Divided World</w:t>
      </w:r>
      <w:r w:rsidRPr="008B1275">
        <w:rPr>
          <w:rFonts w:ascii="Calibri" w:hAnsi="Calibri"/>
          <w:sz w:val="16"/>
          <w:szCs w:val="16"/>
        </w:rPr>
        <w:t>, Palgrave Macmillan.</w:t>
      </w:r>
    </w:p>
  </w:footnote>
  <w:footnote w:id="2">
    <w:p w:rsidR="00F10CE4" w:rsidRDefault="00F10CE4" w:rsidP="007463FA">
      <w:pPr>
        <w:pStyle w:val="FootnoteText"/>
        <w:spacing w:after="0"/>
        <w:jc w:val="left"/>
      </w:pPr>
      <w:r w:rsidRPr="00E255D9">
        <w:rPr>
          <w:rStyle w:val="FootnoteReference"/>
          <w:rFonts w:ascii="Calibri" w:hAnsi="Calibri"/>
          <w:sz w:val="16"/>
          <w:szCs w:val="16"/>
        </w:rPr>
        <w:footnoteRef/>
      </w:r>
      <w:r w:rsidRPr="00E255D9">
        <w:rPr>
          <w:rFonts w:ascii="Calibri" w:hAnsi="Calibri"/>
          <w:sz w:val="16"/>
          <w:szCs w:val="16"/>
        </w:rPr>
        <w:t xml:space="preserve"> The 2007/2008 </w:t>
      </w:r>
      <w:r w:rsidRPr="008B1275">
        <w:rPr>
          <w:rFonts w:ascii="Calibri" w:hAnsi="Calibri"/>
          <w:i/>
          <w:sz w:val="16"/>
          <w:szCs w:val="16"/>
        </w:rPr>
        <w:t>Human Development Report</w:t>
      </w:r>
      <w:r w:rsidRPr="00E255D9">
        <w:rPr>
          <w:rFonts w:ascii="Calibri" w:hAnsi="Calibri"/>
          <w:sz w:val="16"/>
          <w:szCs w:val="16"/>
        </w:rPr>
        <w:t xml:space="preserve"> (HDR) has warned that the sustainability of a number of MDGs are threatened by five climate change-induced human development tipping points: reductions in agricultural productivity, heightened water insecurity, exposure to extreme events, collapse of ecosystems, and increased health risks.</w:t>
      </w:r>
    </w:p>
  </w:footnote>
  <w:footnote w:id="3">
    <w:p w:rsidR="00F10CE4" w:rsidRDefault="00F10CE4" w:rsidP="00F27572">
      <w:pPr>
        <w:pStyle w:val="FootnoteText"/>
        <w:spacing w:after="0"/>
        <w:jc w:val="left"/>
      </w:pPr>
      <w:r>
        <w:rPr>
          <w:rStyle w:val="FootnoteReference"/>
        </w:rPr>
        <w:footnoteRef/>
      </w:r>
      <w:r>
        <w:t xml:space="preserve"> </w:t>
      </w:r>
      <w:r w:rsidRPr="00D10055">
        <w:rPr>
          <w:rFonts w:ascii="Calibri" w:hAnsi="Calibri"/>
          <w:i/>
          <w:sz w:val="16"/>
          <w:szCs w:val="16"/>
        </w:rPr>
        <w:t>Climate Change at UNDP: Scaling Up to Meet the Challenge</w:t>
      </w:r>
      <w:r>
        <w:rPr>
          <w:rFonts w:ascii="Calibri" w:hAnsi="Calibri"/>
          <w:sz w:val="16"/>
          <w:szCs w:val="16"/>
        </w:rPr>
        <w:t xml:space="preserve">, Sept 2008.  </w:t>
      </w:r>
      <w:hyperlink r:id="rId1" w:history="1">
        <w:r w:rsidRPr="00553E0D">
          <w:rPr>
            <w:rStyle w:val="Hyperlink"/>
            <w:rFonts w:ascii="Calibri" w:hAnsi="Calibri"/>
            <w:sz w:val="16"/>
            <w:szCs w:val="16"/>
          </w:rPr>
          <w:t>http://www.undp.org/climatechange/docs/English/UNDP_CC_Strategy.pdf</w:t>
        </w:r>
      </w:hyperlink>
    </w:p>
  </w:footnote>
  <w:footnote w:id="4">
    <w:p w:rsidR="00F10CE4" w:rsidRDefault="00F10CE4" w:rsidP="00BE58C0">
      <w:pPr>
        <w:pStyle w:val="FootnoteText"/>
        <w:spacing w:after="0"/>
        <w:jc w:val="left"/>
      </w:pPr>
      <w:r w:rsidRPr="002272CC">
        <w:rPr>
          <w:rStyle w:val="FootnoteReference"/>
          <w:rFonts w:ascii="Calibri" w:hAnsi="Calibri"/>
          <w:sz w:val="16"/>
          <w:szCs w:val="16"/>
        </w:rPr>
        <w:footnoteRef/>
      </w:r>
      <w:r w:rsidRPr="002272CC">
        <w:rPr>
          <w:rFonts w:ascii="Calibri" w:hAnsi="Calibri"/>
          <w:sz w:val="16"/>
          <w:szCs w:val="16"/>
        </w:rPr>
        <w:t xml:space="preserve">  Les priorités stratégiques 1 et 4 de la Stratégie Climat du PNUD sont respectivement les suivantes: </w:t>
      </w:r>
      <w:r w:rsidRPr="002272CC">
        <w:rPr>
          <w:rFonts w:ascii="Calibri" w:hAnsi="Calibri"/>
          <w:i/>
          <w:sz w:val="16"/>
          <w:szCs w:val="16"/>
        </w:rPr>
        <w:t>‘support the design of integrated climate change (adaptation and mitigation) policies, strategies and quantified action plans that promote long term sustainability and poverty reduction’, and ‘integrate climate change into UN and UNDP development assistance at the global, regional and national levels, to effectively and efficiently service countries in addressing climate change’.</w:t>
      </w:r>
    </w:p>
  </w:footnote>
  <w:footnote w:id="5">
    <w:p w:rsidR="00F10CE4" w:rsidRDefault="00F10CE4" w:rsidP="00BE58C0">
      <w:pPr>
        <w:pStyle w:val="FootnoteText"/>
        <w:jc w:val="left"/>
      </w:pPr>
      <w:r w:rsidRPr="00F4639D">
        <w:rPr>
          <w:rStyle w:val="FootnoteReference"/>
          <w:rFonts w:ascii="Calibri" w:hAnsi="Calibri"/>
          <w:sz w:val="16"/>
          <w:szCs w:val="16"/>
        </w:rPr>
        <w:footnoteRef/>
      </w:r>
      <w:r w:rsidRPr="00AB1EEC">
        <w:rPr>
          <w:rFonts w:ascii="Calibri" w:hAnsi="Calibri"/>
          <w:sz w:val="16"/>
          <w:szCs w:val="16"/>
        </w:rPr>
        <w:t xml:space="preserve"> </w:t>
      </w:r>
      <w:r>
        <w:rPr>
          <w:rFonts w:ascii="Calibri" w:hAnsi="Calibri"/>
          <w:sz w:val="16"/>
          <w:szCs w:val="16"/>
        </w:rPr>
        <w:t xml:space="preserve">FOGAR, The Climate Group, nrg4SD, AER, CRPM, Northern Forum, AIRF, OLAGI. </w:t>
      </w:r>
    </w:p>
  </w:footnote>
  <w:footnote w:id="6">
    <w:p w:rsidR="00F10CE4" w:rsidRPr="0094794C" w:rsidRDefault="00F10CE4">
      <w:pPr>
        <w:pStyle w:val="FootnoteText"/>
        <w:rPr>
          <w:lang w:val="fr-FR"/>
        </w:rPr>
      </w:pPr>
      <w:r w:rsidRPr="004608AD">
        <w:rPr>
          <w:rStyle w:val="FootnoteReference"/>
          <w:rFonts w:ascii="Calibri" w:hAnsi="Calibri"/>
          <w:sz w:val="16"/>
          <w:szCs w:val="16"/>
        </w:rPr>
        <w:footnoteRef/>
      </w:r>
      <w:r w:rsidRPr="009D38F7">
        <w:rPr>
          <w:rFonts w:ascii="Calibri" w:hAnsi="Calibri"/>
          <w:sz w:val="16"/>
          <w:szCs w:val="16"/>
          <w:lang w:val="fr-CH"/>
        </w:rPr>
        <w:t xml:space="preserve"> </w:t>
      </w:r>
      <w:r>
        <w:rPr>
          <w:rFonts w:ascii="Calibri" w:hAnsi="Calibri"/>
          <w:sz w:val="16"/>
          <w:szCs w:val="16"/>
          <w:lang w:val="fr-CH"/>
        </w:rPr>
        <w:t xml:space="preserve">Le Conseil Régional de Rhône-Alpes, le CR </w:t>
      </w:r>
      <w:r w:rsidRPr="009D38F7">
        <w:rPr>
          <w:rFonts w:ascii="Calibri" w:hAnsi="Calibri"/>
          <w:sz w:val="16"/>
          <w:szCs w:val="16"/>
          <w:lang w:val="fr-CH"/>
        </w:rPr>
        <w:t xml:space="preserve"> </w:t>
      </w:r>
      <w:r>
        <w:rPr>
          <w:rFonts w:ascii="Calibri" w:hAnsi="Calibri"/>
          <w:sz w:val="16"/>
          <w:szCs w:val="16"/>
          <w:lang w:val="fr-CH"/>
        </w:rPr>
        <w:t>de Poitou-Charentes, ainsi que la Direction de l’Environnement du gouvernement Catalan ont signé chacun d’entre eux, en 2008, une Lettre</w:t>
      </w:r>
      <w:r w:rsidRPr="009D38F7">
        <w:rPr>
          <w:rFonts w:ascii="Calibri" w:hAnsi="Calibri"/>
          <w:sz w:val="16"/>
          <w:szCs w:val="16"/>
          <w:lang w:val="fr-CH"/>
        </w:rPr>
        <w:t xml:space="preserve"> d’Intention</w:t>
      </w:r>
      <w:r>
        <w:rPr>
          <w:rFonts w:ascii="Calibri" w:hAnsi="Calibri"/>
          <w:sz w:val="16"/>
          <w:szCs w:val="16"/>
          <w:lang w:val="fr-CH"/>
        </w:rPr>
        <w:t xml:space="preserve"> avec le PNUD marquant ainsi leur souhait d’établr un partenariat dans le cadre du programme global « Vers des territoires moins émetteurs de GES et plus résistants aux changements climatiques ».</w:t>
      </w:r>
      <w:r w:rsidRPr="009D38F7">
        <w:rPr>
          <w:rFonts w:ascii="Calibri" w:hAnsi="Calibri"/>
          <w:sz w:val="16"/>
          <w:szCs w:val="16"/>
          <w:lang w:val="fr-CH"/>
        </w:rPr>
        <w:t xml:space="preserve"> </w:t>
      </w:r>
    </w:p>
  </w:footnote>
  <w:footnote w:id="7">
    <w:p w:rsidR="00F10CE4" w:rsidRPr="0094794C" w:rsidRDefault="00F10CE4" w:rsidP="00552356">
      <w:pPr>
        <w:pStyle w:val="FootnoteText"/>
        <w:rPr>
          <w:lang w:val="fr-FR"/>
        </w:rPr>
      </w:pPr>
      <w:r w:rsidRPr="001C2F96">
        <w:rPr>
          <w:rStyle w:val="FootnoteReference"/>
          <w:rFonts w:ascii="Calibri" w:hAnsi="Calibri" w:cs="Arial"/>
          <w:sz w:val="16"/>
          <w:szCs w:val="16"/>
        </w:rPr>
        <w:footnoteRef/>
      </w:r>
      <w:r w:rsidRPr="001C2F96">
        <w:rPr>
          <w:rFonts w:ascii="Calibri" w:hAnsi="Calibri" w:cs="Arial"/>
          <w:sz w:val="16"/>
          <w:szCs w:val="16"/>
          <w:lang w:val="fr-CH"/>
        </w:rPr>
        <w:t xml:space="preserve"> Dacosta et al., 1998</w:t>
      </w:r>
    </w:p>
  </w:footnote>
  <w:footnote w:id="8">
    <w:p w:rsidR="00F10CE4" w:rsidRPr="0094794C" w:rsidRDefault="00F10CE4" w:rsidP="00477744">
      <w:pPr>
        <w:pStyle w:val="FootnoteText"/>
        <w:jc w:val="left"/>
        <w:rPr>
          <w:lang w:val="fr-FR"/>
        </w:rPr>
      </w:pPr>
      <w:r>
        <w:rPr>
          <w:rStyle w:val="FootnoteReference"/>
        </w:rPr>
        <w:footnoteRef/>
      </w:r>
      <w:r w:rsidRPr="00192900">
        <w:rPr>
          <w:lang w:val="fr-CH"/>
        </w:rPr>
        <w:t xml:space="preserve"> </w:t>
      </w:r>
      <w:r>
        <w:rPr>
          <w:rFonts w:ascii="Calibri" w:hAnsi="Calibri"/>
          <w:sz w:val="16"/>
          <w:szCs w:val="16"/>
          <w:lang w:val="fr-CH"/>
        </w:rPr>
        <w:t xml:space="preserve">Etudes telles que : </w:t>
      </w:r>
      <w:r w:rsidRPr="00B9744A">
        <w:rPr>
          <w:rFonts w:ascii="Calibri" w:hAnsi="Calibri"/>
          <w:i/>
          <w:sz w:val="16"/>
          <w:szCs w:val="16"/>
          <w:lang w:val="fr-CH"/>
        </w:rPr>
        <w:t>PANA</w:t>
      </w:r>
      <w:r>
        <w:rPr>
          <w:rFonts w:ascii="Calibri" w:hAnsi="Calibri"/>
          <w:sz w:val="16"/>
          <w:szCs w:val="16"/>
          <w:lang w:val="fr-CH"/>
        </w:rPr>
        <w:t xml:space="preserve">, Ministère de l’Environnement et de la Protection de la Nature, Dakar, Sénégal, 2006 ; ou la </w:t>
      </w:r>
      <w:r w:rsidRPr="00B9744A">
        <w:rPr>
          <w:rFonts w:ascii="Calibri" w:hAnsi="Calibri"/>
          <w:i/>
          <w:sz w:val="16"/>
          <w:szCs w:val="16"/>
          <w:lang w:val="fr-CH"/>
        </w:rPr>
        <w:t>Stratégie Nationale</w:t>
      </w:r>
      <w:r>
        <w:rPr>
          <w:rFonts w:ascii="Calibri" w:hAnsi="Calibri"/>
          <w:sz w:val="16"/>
          <w:szCs w:val="16"/>
          <w:lang w:val="fr-CH"/>
        </w:rPr>
        <w:t xml:space="preserve"> </w:t>
      </w:r>
      <w:r>
        <w:rPr>
          <w:rFonts w:ascii="Calibri" w:hAnsi="Calibri"/>
          <w:i/>
          <w:sz w:val="16"/>
          <w:szCs w:val="16"/>
          <w:lang w:val="fr-CH"/>
        </w:rPr>
        <w:t>Initiale de Mise en Oe</w:t>
      </w:r>
      <w:r w:rsidRPr="00B9744A">
        <w:rPr>
          <w:rFonts w:ascii="Calibri" w:hAnsi="Calibri"/>
          <w:i/>
          <w:sz w:val="16"/>
          <w:szCs w:val="16"/>
          <w:lang w:val="fr-CH"/>
        </w:rPr>
        <w:t>uvre de la CCNUCC</w:t>
      </w:r>
      <w:r>
        <w:rPr>
          <w:rFonts w:ascii="Calibri" w:hAnsi="Calibri"/>
          <w:sz w:val="16"/>
          <w:szCs w:val="16"/>
          <w:lang w:val="fr-CH"/>
        </w:rPr>
        <w:t xml:space="preserve">, Ministère de l’Environnement et de la Protection de la Nature, Dakar, Sénégal, Octobre 1999, voir lien : </w:t>
      </w:r>
      <w:r w:rsidRPr="00B864C5">
        <w:rPr>
          <w:rFonts w:ascii="Calibri" w:hAnsi="Calibri"/>
          <w:sz w:val="16"/>
          <w:szCs w:val="16"/>
          <w:lang w:val="fr-CH"/>
        </w:rPr>
        <w:t>http://www.environnement.gouv.sn/IMG/pdf/Strategie-climat.pdf</w:t>
      </w:r>
    </w:p>
  </w:footnote>
  <w:footnote w:id="9">
    <w:p w:rsidR="00F10CE4" w:rsidRPr="0094794C" w:rsidRDefault="00F10CE4" w:rsidP="00715368">
      <w:pPr>
        <w:autoSpaceDE w:val="0"/>
        <w:autoSpaceDN w:val="0"/>
        <w:adjustRightInd w:val="0"/>
        <w:rPr>
          <w:lang w:val="fr-FR"/>
        </w:rPr>
      </w:pPr>
      <w:r w:rsidRPr="00477744">
        <w:rPr>
          <w:rFonts w:ascii="Calibri" w:hAnsi="Calibri"/>
          <w:sz w:val="16"/>
          <w:szCs w:val="16"/>
          <w:lang w:val="fr-CH"/>
        </w:rPr>
        <w:footnoteRef/>
      </w:r>
      <w:r w:rsidRPr="00477744">
        <w:rPr>
          <w:rFonts w:ascii="Calibri" w:hAnsi="Calibri"/>
          <w:sz w:val="16"/>
          <w:szCs w:val="16"/>
          <w:lang w:val="fr-CH"/>
        </w:rPr>
        <w:t xml:space="preserve"> Niang. Diop. et al. </w:t>
      </w:r>
      <w:r w:rsidRPr="00477744">
        <w:rPr>
          <w:rFonts w:ascii="Calibri" w:hAnsi="Calibri"/>
          <w:i/>
          <w:sz w:val="16"/>
          <w:szCs w:val="16"/>
          <w:lang w:val="fr-CH"/>
        </w:rPr>
        <w:t xml:space="preserve">Etude de vulnérabilité des zones côtières sénégalaises aux </w:t>
      </w:r>
      <w:r>
        <w:rPr>
          <w:rFonts w:ascii="Calibri" w:hAnsi="Calibri"/>
          <w:i/>
          <w:sz w:val="16"/>
          <w:szCs w:val="16"/>
          <w:lang w:val="fr-CH"/>
        </w:rPr>
        <w:t>changements climatiques</w:t>
      </w:r>
      <w:r w:rsidRPr="00477744">
        <w:rPr>
          <w:rFonts w:ascii="Calibri" w:hAnsi="Calibri"/>
          <w:sz w:val="16"/>
          <w:szCs w:val="16"/>
          <w:lang w:val="fr-CH"/>
        </w:rPr>
        <w:t>, Dakar, 1999</w:t>
      </w:r>
    </w:p>
  </w:footnote>
  <w:footnote w:id="10">
    <w:p w:rsidR="00F10CE4" w:rsidRPr="0094794C" w:rsidRDefault="00F10CE4" w:rsidP="005857BD">
      <w:pPr>
        <w:pStyle w:val="FootnoteText"/>
        <w:spacing w:after="0"/>
        <w:rPr>
          <w:lang w:val="fr-FR"/>
        </w:rPr>
      </w:pPr>
      <w:r w:rsidRPr="006103AD">
        <w:rPr>
          <w:rStyle w:val="FootnoteReference"/>
          <w:rFonts w:ascii="Calibri" w:hAnsi="Calibri"/>
          <w:sz w:val="16"/>
          <w:szCs w:val="16"/>
        </w:rPr>
        <w:footnoteRef/>
      </w:r>
      <w:r w:rsidRPr="006103AD">
        <w:rPr>
          <w:rFonts w:ascii="Calibri" w:hAnsi="Calibri"/>
          <w:sz w:val="16"/>
          <w:szCs w:val="16"/>
          <w:lang w:val="fr-CH"/>
        </w:rPr>
        <w:t xml:space="preserve"> </w:t>
      </w:r>
      <w:r w:rsidRPr="006103AD">
        <w:rPr>
          <w:rFonts w:ascii="Calibri" w:hAnsi="Calibri"/>
          <w:i/>
          <w:sz w:val="16"/>
          <w:szCs w:val="16"/>
          <w:lang w:val="fr-CH"/>
        </w:rPr>
        <w:t>PANA</w:t>
      </w:r>
      <w:r w:rsidRPr="006103AD">
        <w:rPr>
          <w:rFonts w:ascii="Calibri" w:hAnsi="Calibri"/>
          <w:sz w:val="16"/>
          <w:szCs w:val="16"/>
          <w:lang w:val="fr-CH"/>
        </w:rPr>
        <w:t>, Ministère de l’Environnement et de la Protection de la Nature, Dakar, Sénégal, 2006 </w:t>
      </w:r>
    </w:p>
  </w:footnote>
  <w:footnote w:id="11">
    <w:p w:rsidR="00F10CE4" w:rsidRPr="0094794C" w:rsidRDefault="00F10CE4" w:rsidP="001974A5">
      <w:pPr>
        <w:autoSpaceDE w:val="0"/>
        <w:autoSpaceDN w:val="0"/>
        <w:adjustRightInd w:val="0"/>
        <w:spacing w:after="0"/>
        <w:rPr>
          <w:lang w:val="fr-FR"/>
        </w:rPr>
      </w:pPr>
      <w:r w:rsidRPr="001974A5">
        <w:rPr>
          <w:rStyle w:val="FootnoteReference"/>
          <w:rFonts w:ascii="Calibri" w:hAnsi="Calibri"/>
          <w:sz w:val="16"/>
          <w:szCs w:val="16"/>
        </w:rPr>
        <w:footnoteRef/>
      </w:r>
      <w:r w:rsidRPr="001974A5">
        <w:rPr>
          <w:rFonts w:ascii="Calibri" w:hAnsi="Calibri"/>
          <w:sz w:val="16"/>
          <w:szCs w:val="16"/>
          <w:lang w:val="fr-CH"/>
        </w:rPr>
        <w:t xml:space="preserve"> </w:t>
      </w:r>
      <w:r w:rsidRPr="001974A5">
        <w:rPr>
          <w:rFonts w:ascii="Calibri" w:hAnsi="Calibri" w:cs="TimesNewRomanPSMT"/>
          <w:sz w:val="16"/>
          <w:szCs w:val="16"/>
          <w:lang w:val="fr-CH"/>
        </w:rPr>
        <w:t xml:space="preserve">Diagne et al., </w:t>
      </w:r>
      <w:r w:rsidRPr="001974A5">
        <w:rPr>
          <w:rFonts w:ascii="Calibri" w:hAnsi="Calibri" w:cs="TimesNewRomanPSMT"/>
          <w:i/>
          <w:sz w:val="16"/>
          <w:szCs w:val="16"/>
          <w:lang w:val="fr-CH"/>
        </w:rPr>
        <w:t>Vulnérabilité des productions agricoles et stratégies d’a</w:t>
      </w:r>
      <w:r>
        <w:rPr>
          <w:rFonts w:ascii="Calibri" w:hAnsi="Calibri" w:cs="TimesNewRomanPSMT"/>
          <w:i/>
          <w:sz w:val="16"/>
          <w:szCs w:val="16"/>
          <w:lang w:val="fr-CH"/>
        </w:rPr>
        <w:t>daptation aux changements climatiques,</w:t>
      </w:r>
      <w:r w:rsidRPr="001974A5">
        <w:rPr>
          <w:rFonts w:ascii="Calibri" w:hAnsi="Calibri" w:cs="TimesNewRomanPSMT"/>
          <w:sz w:val="16"/>
          <w:szCs w:val="16"/>
          <w:lang w:val="fr-CH"/>
        </w:rPr>
        <w:t xml:space="preserve"> Dakar, 1999.</w:t>
      </w:r>
    </w:p>
  </w:footnote>
  <w:footnote w:id="12">
    <w:p w:rsidR="00F10CE4" w:rsidRPr="0094794C" w:rsidRDefault="00F10CE4" w:rsidP="005E0C79">
      <w:pPr>
        <w:pStyle w:val="FootnoteText"/>
        <w:spacing w:after="0"/>
        <w:rPr>
          <w:lang w:val="fr-FR"/>
        </w:rPr>
      </w:pPr>
      <w:r w:rsidRPr="005E0C79">
        <w:rPr>
          <w:rStyle w:val="FootnoteReference"/>
          <w:rFonts w:ascii="Calibri" w:hAnsi="Calibri"/>
          <w:sz w:val="16"/>
          <w:szCs w:val="16"/>
        </w:rPr>
        <w:footnoteRef/>
      </w:r>
      <w:r w:rsidRPr="005E0C79">
        <w:rPr>
          <w:rFonts w:ascii="Calibri" w:hAnsi="Calibri"/>
          <w:sz w:val="16"/>
          <w:szCs w:val="16"/>
          <w:lang w:val="fr-CH"/>
        </w:rPr>
        <w:t xml:space="preserve"> </w:t>
      </w:r>
      <w:r w:rsidRPr="005E0C79">
        <w:rPr>
          <w:rFonts w:ascii="Calibri" w:hAnsi="Calibri"/>
          <w:sz w:val="16"/>
          <w:szCs w:val="16"/>
          <w:lang w:val="fr-FR"/>
        </w:rPr>
        <w:t>M. D</w:t>
      </w:r>
      <w:r>
        <w:rPr>
          <w:rFonts w:ascii="Calibri" w:hAnsi="Calibri"/>
          <w:sz w:val="16"/>
          <w:szCs w:val="16"/>
          <w:lang w:val="fr-FR"/>
        </w:rPr>
        <w:t>IAGNE</w:t>
      </w:r>
      <w:r w:rsidRPr="005E0C79">
        <w:rPr>
          <w:rFonts w:ascii="Calibri" w:hAnsi="Calibri"/>
          <w:sz w:val="16"/>
          <w:szCs w:val="16"/>
          <w:lang w:val="fr-FR"/>
        </w:rPr>
        <w:t xml:space="preserve">, </w:t>
      </w:r>
      <w:r w:rsidRPr="005E0C79">
        <w:rPr>
          <w:rFonts w:ascii="Calibri" w:hAnsi="Calibri" w:cs="MyriadPro-Regular"/>
          <w:i/>
          <w:smallCaps/>
          <w:sz w:val="16"/>
          <w:szCs w:val="16"/>
          <w:lang w:val="fr-CH"/>
        </w:rPr>
        <w:t>transfert de technologie dans</w:t>
      </w:r>
      <w:r>
        <w:rPr>
          <w:rFonts w:ascii="Calibri" w:hAnsi="Calibri" w:cs="MyriadPro-Regular"/>
          <w:i/>
          <w:smallCaps/>
          <w:sz w:val="16"/>
          <w:szCs w:val="16"/>
          <w:lang w:val="fr-CH"/>
        </w:rPr>
        <w:t xml:space="preserve"> l’industrie</w:t>
      </w:r>
      <w:r w:rsidRPr="005E0C79">
        <w:rPr>
          <w:rFonts w:ascii="Calibri" w:hAnsi="Calibri" w:cs="MyriadPro-Regular"/>
          <w:smallCaps/>
          <w:sz w:val="16"/>
          <w:szCs w:val="16"/>
          <w:lang w:val="fr-CH"/>
        </w:rPr>
        <w:t xml:space="preserve">,  ministère de l’environnement, DEEC, Sénégal, 1997. Disponible à partir du lien suivant : </w:t>
      </w:r>
      <w:r w:rsidRPr="005E0C79">
        <w:rPr>
          <w:rFonts w:ascii="Calibri" w:hAnsi="Calibri" w:cs="MyriadPro-Regular"/>
          <w:sz w:val="16"/>
          <w:szCs w:val="16"/>
          <w:lang w:val="fr-CH"/>
        </w:rPr>
        <w:t>http://www.denv.gouv.sn/spip.php?article33</w:t>
      </w:r>
    </w:p>
  </w:footnote>
  <w:footnote w:id="13">
    <w:p w:rsidR="00F10CE4" w:rsidRPr="0094794C" w:rsidRDefault="00F10CE4" w:rsidP="005E0C79">
      <w:pPr>
        <w:pStyle w:val="FootnoteText"/>
        <w:spacing w:after="0"/>
        <w:rPr>
          <w:lang w:val="fr-FR"/>
        </w:rPr>
      </w:pPr>
      <w:r w:rsidRPr="005E0C79">
        <w:rPr>
          <w:rStyle w:val="FootnoteReference"/>
          <w:rFonts w:ascii="Calibri" w:hAnsi="Calibri"/>
          <w:sz w:val="16"/>
          <w:szCs w:val="16"/>
        </w:rPr>
        <w:footnoteRef/>
      </w:r>
      <w:r w:rsidRPr="005E0C79">
        <w:rPr>
          <w:rFonts w:ascii="Calibri" w:hAnsi="Calibri"/>
          <w:sz w:val="16"/>
          <w:szCs w:val="16"/>
          <w:lang w:val="fr-CH"/>
        </w:rPr>
        <w:t xml:space="preserve"> </w:t>
      </w:r>
      <w:r w:rsidRPr="005E0C79">
        <w:rPr>
          <w:rFonts w:ascii="Calibri" w:hAnsi="Calibri"/>
          <w:sz w:val="16"/>
          <w:szCs w:val="16"/>
          <w:lang w:val="fr-FR"/>
        </w:rPr>
        <w:t xml:space="preserve">A. DIARRA, M. DIOUF, </w:t>
      </w:r>
      <w:r w:rsidRPr="005E0C79">
        <w:rPr>
          <w:rFonts w:ascii="Calibri" w:hAnsi="Calibri" w:cs="MyriadPro-Regular"/>
          <w:i/>
          <w:smallCaps/>
          <w:sz w:val="16"/>
          <w:szCs w:val="16"/>
          <w:lang w:val="fr-CH"/>
        </w:rPr>
        <w:t>Identification des Besoins en Transfert de Technologie dans le Secteur de la Foresterie et de l’Agroforesterie</w:t>
      </w:r>
      <w:r w:rsidRPr="005E0C79">
        <w:rPr>
          <w:rFonts w:ascii="Calibri" w:hAnsi="Calibri" w:cs="MyriadPro-Regular"/>
          <w:smallCaps/>
          <w:sz w:val="16"/>
          <w:szCs w:val="16"/>
          <w:lang w:val="fr-CH"/>
        </w:rPr>
        <w:t xml:space="preserve">,  Ministère de l’Environnement, DEEC, Sénégal, 1997. Disponible à partir du lien suivant : </w:t>
      </w:r>
      <w:r w:rsidRPr="005E0C79">
        <w:rPr>
          <w:rFonts w:ascii="Calibri" w:hAnsi="Calibri" w:cs="MyriadPro-Regular"/>
          <w:sz w:val="16"/>
          <w:szCs w:val="16"/>
          <w:lang w:val="fr-CH"/>
        </w:rPr>
        <w:t>http://www.denv.gouv.sn/spip.php?article33</w:t>
      </w:r>
    </w:p>
  </w:footnote>
  <w:footnote w:id="14">
    <w:p w:rsidR="00F10CE4" w:rsidRPr="0094794C" w:rsidRDefault="00F10CE4" w:rsidP="005E0C79">
      <w:pPr>
        <w:pStyle w:val="FootnoteText"/>
        <w:spacing w:after="0"/>
        <w:rPr>
          <w:lang w:val="fr-FR"/>
        </w:rPr>
      </w:pPr>
      <w:r w:rsidRPr="005E0C79">
        <w:rPr>
          <w:rStyle w:val="FootnoteReference"/>
          <w:rFonts w:ascii="Calibri" w:hAnsi="Calibri"/>
          <w:sz w:val="16"/>
          <w:szCs w:val="16"/>
        </w:rPr>
        <w:footnoteRef/>
      </w:r>
      <w:r w:rsidRPr="005E0C79">
        <w:rPr>
          <w:rFonts w:ascii="Calibri" w:hAnsi="Calibri"/>
          <w:sz w:val="16"/>
          <w:szCs w:val="16"/>
          <w:lang w:val="fr-CH"/>
        </w:rPr>
        <w:t xml:space="preserve"> </w:t>
      </w:r>
      <w:r w:rsidRPr="005E0C79">
        <w:rPr>
          <w:rFonts w:ascii="Calibri" w:hAnsi="Calibri"/>
          <w:sz w:val="16"/>
          <w:szCs w:val="16"/>
          <w:lang w:val="fr-FR"/>
        </w:rPr>
        <w:t xml:space="preserve">A. </w:t>
      </w:r>
      <w:r>
        <w:rPr>
          <w:rFonts w:ascii="Calibri" w:hAnsi="Calibri"/>
          <w:sz w:val="16"/>
          <w:szCs w:val="16"/>
          <w:lang w:val="fr-FR"/>
        </w:rPr>
        <w:t>BA</w:t>
      </w:r>
      <w:r w:rsidRPr="005E0C79">
        <w:rPr>
          <w:rFonts w:ascii="Calibri" w:hAnsi="Calibri"/>
          <w:sz w:val="16"/>
          <w:szCs w:val="16"/>
          <w:lang w:val="fr-FR"/>
        </w:rPr>
        <w:t xml:space="preserve">, </w:t>
      </w:r>
      <w:r w:rsidRPr="005E0C79">
        <w:rPr>
          <w:rFonts w:ascii="Calibri" w:hAnsi="Calibri" w:cs="MyriadPro-Regular"/>
          <w:i/>
          <w:smallCaps/>
          <w:sz w:val="16"/>
          <w:szCs w:val="16"/>
          <w:lang w:val="fr-CH"/>
        </w:rPr>
        <w:t xml:space="preserve">Identification des Besoins en </w:t>
      </w:r>
      <w:r>
        <w:rPr>
          <w:rFonts w:ascii="Calibri" w:hAnsi="Calibri" w:cs="MyriadPro-Regular"/>
          <w:i/>
          <w:smallCaps/>
          <w:sz w:val="16"/>
          <w:szCs w:val="16"/>
          <w:lang w:val="fr-CH"/>
        </w:rPr>
        <w:t>Transfert de Technologie : enr</w:t>
      </w:r>
      <w:r w:rsidRPr="005E0C79">
        <w:rPr>
          <w:rFonts w:ascii="Calibri" w:hAnsi="Calibri" w:cs="MyriadPro-Regular"/>
          <w:smallCaps/>
          <w:sz w:val="16"/>
          <w:szCs w:val="16"/>
          <w:lang w:val="fr-CH"/>
        </w:rPr>
        <w:t xml:space="preserve">,  Ministère de l’Environnement, DEEC, Sénégal, 1997. Disponible à partir du lien suivant : </w:t>
      </w:r>
      <w:r w:rsidRPr="00492FCD">
        <w:rPr>
          <w:rFonts w:ascii="Calibri" w:hAnsi="Calibri" w:cs="MyriadPro-Regular"/>
          <w:smallCaps/>
          <w:sz w:val="16"/>
          <w:szCs w:val="16"/>
          <w:lang w:val="fr-CH"/>
        </w:rPr>
        <w:t>http://www.denv.gouv.sn/IMG/pdf_pdf_Transfert_technologie_energies_nouvelles_et_renouvelables.doc-2.pdf</w:t>
      </w:r>
    </w:p>
  </w:footnote>
  <w:footnote w:id="15">
    <w:p w:rsidR="00F10CE4" w:rsidRPr="0094794C" w:rsidRDefault="00F10CE4">
      <w:pPr>
        <w:pStyle w:val="FootnoteText"/>
        <w:rPr>
          <w:lang w:val="fr-FR"/>
        </w:rPr>
      </w:pPr>
      <w:r w:rsidRPr="00F709E4">
        <w:rPr>
          <w:rStyle w:val="FootnoteReference"/>
          <w:rFonts w:ascii="Calibri" w:hAnsi="Calibri"/>
          <w:sz w:val="16"/>
          <w:szCs w:val="16"/>
        </w:rPr>
        <w:footnoteRef/>
      </w:r>
      <w:r w:rsidRPr="00F709E4">
        <w:rPr>
          <w:rFonts w:ascii="Calibri" w:hAnsi="Calibri"/>
          <w:sz w:val="16"/>
          <w:szCs w:val="16"/>
          <w:lang w:val="fr-CH"/>
        </w:rPr>
        <w:t xml:space="preserve"> Voir tableau sur les compétences transférées aux collectivités locales </w:t>
      </w:r>
      <w:r>
        <w:rPr>
          <w:rFonts w:ascii="Calibri" w:hAnsi="Calibri"/>
          <w:sz w:val="16"/>
          <w:szCs w:val="16"/>
          <w:lang w:val="fr-CH"/>
        </w:rPr>
        <w:t>en annexe.</w:t>
      </w:r>
      <w:r w:rsidRPr="00F709E4">
        <w:rPr>
          <w:rFonts w:ascii="Calibri" w:hAnsi="Calibri"/>
          <w:sz w:val="16"/>
          <w:szCs w:val="16"/>
          <w:lang w:val="fr-CH"/>
        </w:rPr>
        <w:t xml:space="preserve"> </w:t>
      </w:r>
    </w:p>
  </w:footnote>
  <w:footnote w:id="16">
    <w:p w:rsidR="00F10CE4" w:rsidRPr="0094794C" w:rsidRDefault="00F10CE4" w:rsidP="004176FD">
      <w:pPr>
        <w:spacing w:after="0"/>
        <w:rPr>
          <w:lang w:val="fr-FR"/>
        </w:rPr>
      </w:pPr>
      <w:r w:rsidRPr="004176FD">
        <w:rPr>
          <w:rStyle w:val="FootnoteReference"/>
          <w:rFonts w:ascii="Calibri" w:hAnsi="Calibri"/>
          <w:szCs w:val="18"/>
        </w:rPr>
        <w:footnoteRef/>
      </w:r>
      <w:r w:rsidRPr="004176FD">
        <w:rPr>
          <w:rFonts w:ascii="Calibri" w:hAnsi="Calibri"/>
          <w:sz w:val="18"/>
          <w:szCs w:val="18"/>
          <w:lang w:val="fr-CH"/>
        </w:rPr>
        <w:t xml:space="preserve"> La Région Rhône-Alpes a établi un partenariat régional avec les régions sénégalaises de St-Louis et Matam. </w:t>
      </w:r>
      <w:r w:rsidRPr="004176FD">
        <w:rPr>
          <w:rFonts w:ascii="Calibri" w:hAnsi="Calibri"/>
          <w:sz w:val="18"/>
          <w:szCs w:val="18"/>
          <w:lang w:val="fr-FR"/>
        </w:rPr>
        <w:t xml:space="preserve">Elle a notamment contribué à l'aménagement d'infrastructures hydrauliques. </w:t>
      </w:r>
    </w:p>
  </w:footnote>
  <w:footnote w:id="17">
    <w:p w:rsidR="00F10CE4" w:rsidRPr="001708DB" w:rsidRDefault="00F10CE4" w:rsidP="001708DB">
      <w:pPr>
        <w:spacing w:after="0"/>
        <w:rPr>
          <w:rFonts w:ascii="Calibri" w:hAnsi="Calibri"/>
          <w:sz w:val="18"/>
          <w:szCs w:val="18"/>
          <w:lang w:val="fr-FR"/>
        </w:rPr>
      </w:pPr>
      <w:r w:rsidRPr="001708DB">
        <w:rPr>
          <w:rStyle w:val="FootnoteReference"/>
          <w:rFonts w:ascii="Calibri" w:hAnsi="Calibri"/>
          <w:szCs w:val="18"/>
        </w:rPr>
        <w:footnoteRef/>
      </w:r>
      <w:r w:rsidRPr="001708DB">
        <w:rPr>
          <w:rFonts w:ascii="Calibri" w:hAnsi="Calibri"/>
          <w:sz w:val="18"/>
          <w:szCs w:val="18"/>
          <w:lang w:val="fr-CH"/>
        </w:rPr>
        <w:t xml:space="preserve"> </w:t>
      </w:r>
      <w:r w:rsidRPr="001708DB">
        <w:rPr>
          <w:rFonts w:ascii="Calibri" w:hAnsi="Calibri"/>
          <w:sz w:val="18"/>
          <w:szCs w:val="18"/>
          <w:lang w:val="fr-FR"/>
        </w:rPr>
        <w:t>En 1988, un accord de coopération est signé entre le Conseil régional Nord- Pas de Calais, la région administrative de Saint-Louis et l</w:t>
      </w:r>
      <w:r>
        <w:rPr>
          <w:rFonts w:ascii="Calibri" w:hAnsi="Calibri"/>
          <w:sz w:val="18"/>
          <w:szCs w:val="18"/>
          <w:lang w:val="fr-FR"/>
        </w:rPr>
        <w:t>a ville de Saint-Louis, en vue de</w:t>
      </w:r>
      <w:r w:rsidRPr="001708DB">
        <w:rPr>
          <w:rFonts w:ascii="Calibri" w:hAnsi="Calibri"/>
          <w:sz w:val="18"/>
          <w:szCs w:val="18"/>
          <w:lang w:val="fr-FR"/>
        </w:rPr>
        <w:t xml:space="preserve"> favoriser des actions sectorielles notamment en matière d’environnement, et </w:t>
      </w:r>
      <w:r>
        <w:rPr>
          <w:rFonts w:ascii="Calibri" w:hAnsi="Calibri"/>
          <w:sz w:val="18"/>
          <w:szCs w:val="18"/>
          <w:lang w:val="fr-FR"/>
        </w:rPr>
        <w:t xml:space="preserve">de </w:t>
      </w:r>
      <w:r w:rsidRPr="001708DB">
        <w:rPr>
          <w:rFonts w:ascii="Calibri" w:hAnsi="Calibri"/>
          <w:sz w:val="18"/>
          <w:szCs w:val="18"/>
          <w:lang w:val="fr-FR"/>
        </w:rPr>
        <w:t>soutenir les projets portés par des ONG du Nord- Pas-de Calais en région de Saint-Louis. Depuis janvier 2002, deux Régions ont été constituées se substituant à l’ancienne Région de Saint- Louis : la Région de Saint-Louis et la Région de Matam. Prenant acte de ce nouveau découpage géographique, la Région Nord- Pas de Calais a décidé d’ouvrir une coopération avec cette nouvelle Région.</w:t>
      </w:r>
    </w:p>
    <w:p w:rsidR="00F10CE4" w:rsidRPr="0094794C" w:rsidRDefault="00F10CE4" w:rsidP="001708DB">
      <w:pPr>
        <w:spacing w:after="0"/>
        <w:rPr>
          <w:lang w:val="fr-FR"/>
        </w:rPr>
      </w:pPr>
    </w:p>
  </w:footnote>
  <w:footnote w:id="18">
    <w:p w:rsidR="00F10CE4" w:rsidRPr="0094794C" w:rsidRDefault="00F10CE4">
      <w:pPr>
        <w:pStyle w:val="FootnoteText"/>
        <w:rPr>
          <w:lang w:val="fr-FR"/>
        </w:rPr>
      </w:pPr>
      <w:r w:rsidRPr="001A4BB7">
        <w:rPr>
          <w:rStyle w:val="FootnoteReference"/>
          <w:rFonts w:ascii="Calibri" w:hAnsi="Calibri"/>
          <w:sz w:val="16"/>
          <w:szCs w:val="16"/>
        </w:rPr>
        <w:footnoteRef/>
      </w:r>
      <w:r w:rsidRPr="001A4BB7">
        <w:rPr>
          <w:rFonts w:ascii="Calibri" w:hAnsi="Calibri"/>
          <w:sz w:val="16"/>
          <w:szCs w:val="16"/>
          <w:lang w:val="fr-FR"/>
        </w:rPr>
        <w:t xml:space="preserve"> </w:t>
      </w:r>
      <w:r w:rsidRPr="006103AD">
        <w:rPr>
          <w:rFonts w:ascii="Calibri" w:hAnsi="Calibri"/>
          <w:sz w:val="16"/>
          <w:szCs w:val="16"/>
          <w:lang w:val="fr-CH"/>
        </w:rPr>
        <w:t xml:space="preserve">Niang-Diop </w:t>
      </w:r>
      <w:r w:rsidRPr="006103AD">
        <w:rPr>
          <w:rFonts w:ascii="Calibri" w:hAnsi="Calibri"/>
          <w:i/>
          <w:iCs/>
          <w:sz w:val="16"/>
          <w:szCs w:val="16"/>
          <w:lang w:val="fr-CH"/>
        </w:rPr>
        <w:t>et al. 1999</w:t>
      </w:r>
    </w:p>
  </w:footnote>
  <w:footnote w:id="19">
    <w:p w:rsidR="00F10CE4" w:rsidRPr="00463C2D" w:rsidRDefault="00F10CE4" w:rsidP="00463C2D">
      <w:pPr>
        <w:rPr>
          <w:rFonts w:ascii="Calibri" w:hAnsi="Calibri" w:cs="Arial"/>
          <w:sz w:val="18"/>
          <w:szCs w:val="18"/>
          <w:lang w:val="fr-CH"/>
        </w:rPr>
      </w:pPr>
      <w:r w:rsidRPr="00463C2D">
        <w:rPr>
          <w:rStyle w:val="FootnoteReference"/>
          <w:rFonts w:ascii="Calibri" w:hAnsi="Calibri"/>
          <w:szCs w:val="18"/>
        </w:rPr>
        <w:footnoteRef/>
      </w:r>
      <w:r w:rsidRPr="00463C2D">
        <w:rPr>
          <w:rFonts w:ascii="Calibri" w:hAnsi="Calibri"/>
          <w:sz w:val="18"/>
          <w:szCs w:val="18"/>
          <w:lang w:val="fr-CH"/>
        </w:rPr>
        <w:t xml:space="preserve"> </w:t>
      </w:r>
      <w:r>
        <w:rPr>
          <w:rFonts w:ascii="Calibri" w:hAnsi="Calibri" w:cs="Arial"/>
          <w:sz w:val="18"/>
          <w:szCs w:val="18"/>
          <w:lang w:val="fr-CH"/>
        </w:rPr>
        <w:t>R</w:t>
      </w:r>
      <w:r w:rsidRPr="00463C2D">
        <w:rPr>
          <w:rFonts w:ascii="Calibri" w:hAnsi="Calibri" w:cs="Arial"/>
          <w:sz w:val="18"/>
          <w:szCs w:val="18"/>
          <w:lang w:val="fr-CH"/>
        </w:rPr>
        <w:t xml:space="preserve">eprésentants de la Présidence de la République, des différents ministères, de l’Assemblée nationale, du secteur privé, du Centre de Suivi Ecologique, des ONG (ENDA, CONGAD, etc), des Agences de l’Etat (ASER, APIX), associations d’élus locaux, syndicats, universités, etc. </w:t>
      </w:r>
    </w:p>
    <w:p w:rsidR="00F10CE4" w:rsidRPr="0094794C" w:rsidRDefault="00F10CE4" w:rsidP="00463C2D">
      <w:pPr>
        <w:rPr>
          <w:lang w:val="fr-FR"/>
        </w:rPr>
      </w:pPr>
    </w:p>
  </w:footnote>
  <w:footnote w:id="20">
    <w:p w:rsidR="00F10CE4" w:rsidRPr="0094794C" w:rsidRDefault="00F10CE4">
      <w:pPr>
        <w:pStyle w:val="FootnoteText"/>
        <w:rPr>
          <w:lang w:val="fr-FR"/>
        </w:rPr>
      </w:pPr>
      <w:r w:rsidRPr="00966899">
        <w:rPr>
          <w:rStyle w:val="FootnoteReference"/>
          <w:rFonts w:ascii="Calibri" w:hAnsi="Calibri"/>
          <w:sz w:val="16"/>
          <w:szCs w:val="16"/>
        </w:rPr>
        <w:footnoteRef/>
      </w:r>
      <w:r w:rsidRPr="00966899">
        <w:rPr>
          <w:rFonts w:ascii="Calibri" w:hAnsi="Calibri"/>
          <w:sz w:val="16"/>
          <w:szCs w:val="16"/>
          <w:lang w:val="fr-CH"/>
        </w:rPr>
        <w:t xml:space="preserve"> </w:t>
      </w:r>
      <w:r w:rsidRPr="00966899">
        <w:rPr>
          <w:rFonts w:ascii="Calibri" w:hAnsi="Calibri" w:cs="TTE17DE7A8t00"/>
          <w:sz w:val="16"/>
          <w:szCs w:val="16"/>
          <w:lang w:val="fr-CH"/>
        </w:rPr>
        <w:t>R</w:t>
      </w:r>
      <w:r>
        <w:rPr>
          <w:rFonts w:ascii="Calibri" w:hAnsi="Calibri" w:cs="TTE17DE7A8t00"/>
          <w:sz w:val="16"/>
          <w:szCs w:val="16"/>
          <w:lang w:val="fr-CH"/>
        </w:rPr>
        <w:t>ésumé du R</w:t>
      </w:r>
      <w:r w:rsidRPr="00966899">
        <w:rPr>
          <w:rFonts w:ascii="Calibri" w:hAnsi="Calibri" w:cs="TTE17DE7A8t00"/>
          <w:sz w:val="16"/>
          <w:szCs w:val="16"/>
          <w:lang w:val="fr-CH"/>
        </w:rPr>
        <w:t>apport portant sur la Formulation d’un Programme National Intégré de Lutte contre l’Erosion Côtière</w:t>
      </w:r>
      <w:r>
        <w:rPr>
          <w:rFonts w:ascii="Calibri" w:hAnsi="Calibri" w:cs="TTE17DE7A8t00"/>
          <w:sz w:val="16"/>
          <w:szCs w:val="16"/>
          <w:lang w:val="fr-CH"/>
        </w:rPr>
        <w:t>, DEEC, Sénégal,</w:t>
      </w:r>
      <w:r w:rsidRPr="00966899">
        <w:rPr>
          <w:rFonts w:ascii="Calibri" w:hAnsi="Calibri" w:cs="TTE17DE7A8t00"/>
          <w:sz w:val="16"/>
          <w:szCs w:val="16"/>
          <w:lang w:val="fr-CH"/>
        </w:rPr>
        <w:t xml:space="preserve"> </w:t>
      </w:r>
      <w:r>
        <w:rPr>
          <w:rFonts w:ascii="Calibri" w:hAnsi="Calibri" w:cs="TTE17DE7A8t00"/>
          <w:sz w:val="16"/>
          <w:szCs w:val="16"/>
          <w:lang w:val="fr-CH"/>
        </w:rPr>
        <w:t>Avril 2008</w:t>
      </w:r>
    </w:p>
  </w:footnote>
  <w:footnote w:id="21">
    <w:p w:rsidR="00F10CE4" w:rsidRPr="0094794C" w:rsidRDefault="00F10CE4" w:rsidP="00C045C7">
      <w:pPr>
        <w:pStyle w:val="FootnoteText"/>
        <w:rPr>
          <w:lang w:val="fr-FR"/>
        </w:rPr>
      </w:pPr>
      <w:r w:rsidRPr="00465912">
        <w:rPr>
          <w:rStyle w:val="FootnoteReference"/>
          <w:rFonts w:ascii="Calibri" w:hAnsi="Calibri"/>
          <w:sz w:val="16"/>
          <w:szCs w:val="16"/>
        </w:rPr>
        <w:footnoteRef/>
      </w:r>
      <w:r w:rsidRPr="00465912">
        <w:rPr>
          <w:rFonts w:ascii="Calibri" w:hAnsi="Calibri"/>
          <w:sz w:val="16"/>
          <w:szCs w:val="16"/>
          <w:lang w:val="fr-CH"/>
        </w:rPr>
        <w:t xml:space="preserve"> Projet gouvernemental intitulé ERIL, électrification rurale par initiative locale.</w:t>
      </w:r>
    </w:p>
  </w:footnote>
  <w:footnote w:id="22">
    <w:p w:rsidR="00F10CE4" w:rsidRDefault="00F10CE4" w:rsidP="002264C5">
      <w:pPr>
        <w:pStyle w:val="FootnoteText"/>
      </w:pPr>
      <w:r w:rsidRPr="009D6B34">
        <w:rPr>
          <w:rStyle w:val="FootnoteReference"/>
          <w:rFonts w:ascii="Calibri" w:hAnsi="Calibri"/>
          <w:szCs w:val="18"/>
        </w:rPr>
        <w:footnoteRef/>
      </w:r>
      <w:r w:rsidRPr="009D6B34">
        <w:rPr>
          <w:rFonts w:ascii="Calibri" w:hAnsi="Calibri"/>
          <w:sz w:val="18"/>
          <w:szCs w:val="18"/>
        </w:rPr>
        <w:t xml:space="preserve"> Dennis Tirpak, </w:t>
      </w:r>
      <w:r w:rsidRPr="009D6B34">
        <w:rPr>
          <w:rFonts w:ascii="Calibri" w:hAnsi="Calibri"/>
          <w:i/>
          <w:sz w:val="18"/>
          <w:szCs w:val="18"/>
        </w:rPr>
        <w:t>National Policies and their Linkages to Negotiations over a Future International Climate Change Agreement</w:t>
      </w:r>
      <w:r>
        <w:rPr>
          <w:rFonts w:ascii="Calibri" w:hAnsi="Calibri"/>
          <w:sz w:val="18"/>
          <w:szCs w:val="18"/>
        </w:rPr>
        <w:t xml:space="preserve">, </w:t>
      </w:r>
      <w:r w:rsidRPr="009D6B34">
        <w:rPr>
          <w:rFonts w:ascii="Calibri" w:hAnsi="Calibri"/>
          <w:sz w:val="18"/>
          <w:szCs w:val="18"/>
        </w:rPr>
        <w:t>Energy and Environment Group, UNDP, july 2008</w:t>
      </w:r>
      <w:r>
        <w:rPr>
          <w:rFonts w:ascii="Calibri" w:hAnsi="Calibri"/>
          <w:sz w:val="18"/>
          <w:szCs w:val="18"/>
        </w:rPr>
        <w:t>, page 46.</w:t>
      </w:r>
    </w:p>
  </w:footnote>
  <w:footnote w:id="23">
    <w:p w:rsidR="00F10CE4" w:rsidRPr="0094794C" w:rsidRDefault="00F10CE4" w:rsidP="0069795E">
      <w:pPr>
        <w:pStyle w:val="Heading1"/>
        <w:rPr>
          <w:lang w:val="fr-FR"/>
        </w:rPr>
      </w:pPr>
      <w:r w:rsidRPr="001E4219">
        <w:rPr>
          <w:rStyle w:val="FootnoteReference"/>
          <w:rFonts w:ascii="Calibri" w:hAnsi="Calibri"/>
          <w:sz w:val="16"/>
          <w:szCs w:val="16"/>
        </w:rPr>
        <w:footnoteRef/>
      </w:r>
      <w:r w:rsidRPr="001E4219">
        <w:rPr>
          <w:rFonts w:ascii="Calibri" w:hAnsi="Calibri"/>
          <w:b w:val="0"/>
          <w:sz w:val="16"/>
          <w:szCs w:val="16"/>
          <w:lang w:val="fr-FR"/>
        </w:rPr>
        <w:t>A.</w:t>
      </w:r>
      <w:r>
        <w:rPr>
          <w:rFonts w:ascii="Calibri" w:hAnsi="Calibri"/>
          <w:b w:val="0"/>
          <w:sz w:val="16"/>
          <w:szCs w:val="16"/>
          <w:lang w:val="fr-FR"/>
        </w:rPr>
        <w:t xml:space="preserve"> </w:t>
      </w:r>
      <w:r w:rsidRPr="001E4219">
        <w:rPr>
          <w:rFonts w:ascii="Calibri" w:hAnsi="Calibri"/>
          <w:b w:val="0"/>
          <w:sz w:val="16"/>
          <w:szCs w:val="16"/>
          <w:lang w:val="fr-FR"/>
        </w:rPr>
        <w:t>D</w:t>
      </w:r>
      <w:r>
        <w:rPr>
          <w:rFonts w:ascii="Calibri" w:hAnsi="Calibri"/>
          <w:b w:val="0"/>
          <w:sz w:val="16"/>
          <w:szCs w:val="16"/>
          <w:lang w:val="fr-FR"/>
        </w:rPr>
        <w:t>IARRA, M. DIOUF,</w:t>
      </w:r>
      <w:r w:rsidRPr="001E4219">
        <w:rPr>
          <w:rFonts w:ascii="Calibri" w:hAnsi="Calibri"/>
          <w:sz w:val="16"/>
          <w:szCs w:val="16"/>
          <w:lang w:val="fr-FR"/>
        </w:rPr>
        <w:t xml:space="preserve"> </w:t>
      </w:r>
      <w:r w:rsidRPr="008924A0">
        <w:rPr>
          <w:rFonts w:ascii="Calibri" w:hAnsi="Calibri" w:cs="MyriadPro-Regular"/>
          <w:b w:val="0"/>
          <w:i/>
          <w:smallCaps w:val="0"/>
          <w:spacing w:val="0"/>
          <w:sz w:val="16"/>
          <w:szCs w:val="16"/>
          <w:lang w:val="fr-CH"/>
        </w:rPr>
        <w:t>Identification des Besoins en Transfert de Technologie dans le Secteur de la Foresterie et de l’Agroforesterie</w:t>
      </w:r>
      <w:r w:rsidRPr="001E4219">
        <w:rPr>
          <w:rFonts w:ascii="Calibri" w:hAnsi="Calibri" w:cs="MyriadPro-Regular"/>
          <w:b w:val="0"/>
          <w:smallCaps w:val="0"/>
          <w:spacing w:val="0"/>
          <w:sz w:val="16"/>
          <w:szCs w:val="16"/>
          <w:lang w:val="fr-CH"/>
        </w:rPr>
        <w:t xml:space="preserve">, </w:t>
      </w:r>
      <w:r>
        <w:rPr>
          <w:rFonts w:ascii="Calibri" w:hAnsi="Calibri" w:cs="MyriadPro-Regular"/>
          <w:b w:val="0"/>
          <w:smallCaps w:val="0"/>
          <w:spacing w:val="0"/>
          <w:sz w:val="16"/>
          <w:szCs w:val="16"/>
          <w:lang w:val="fr-CH"/>
        </w:rPr>
        <w:t xml:space="preserve"> Ministère de l’Environnement, DEEC, Sénégal, 1997. Disponible à partir du lien suivant : </w:t>
      </w:r>
      <w:r w:rsidRPr="001E4219">
        <w:rPr>
          <w:rFonts w:ascii="Calibri" w:hAnsi="Calibri" w:cs="MyriadPro-Regular"/>
          <w:b w:val="0"/>
          <w:smallCaps w:val="0"/>
          <w:spacing w:val="0"/>
          <w:sz w:val="16"/>
          <w:szCs w:val="16"/>
          <w:lang w:val="fr-CH"/>
        </w:rPr>
        <w:t>http://www.denv.gouv.sn/spip.php?article33</w:t>
      </w:r>
    </w:p>
  </w:footnote>
  <w:footnote w:id="24">
    <w:p w:rsidR="00F10CE4" w:rsidRPr="0094794C" w:rsidRDefault="00F10CE4">
      <w:pPr>
        <w:pStyle w:val="FootnoteText"/>
        <w:rPr>
          <w:lang w:val="fr-FR"/>
        </w:rPr>
      </w:pPr>
      <w:r w:rsidRPr="00CB7D4F">
        <w:rPr>
          <w:rStyle w:val="FootnoteReference"/>
          <w:rFonts w:ascii="Calibri" w:hAnsi="Calibri"/>
          <w:szCs w:val="18"/>
        </w:rPr>
        <w:footnoteRef/>
      </w:r>
      <w:r w:rsidRPr="00CB7D4F">
        <w:rPr>
          <w:rFonts w:ascii="Calibri" w:hAnsi="Calibri"/>
          <w:sz w:val="18"/>
          <w:szCs w:val="18"/>
          <w:lang w:val="fr-CH"/>
        </w:rPr>
        <w:t xml:space="preserve"> </w:t>
      </w:r>
      <w:r>
        <w:rPr>
          <w:rFonts w:ascii="Calibri" w:hAnsi="Calibri"/>
          <w:sz w:val="18"/>
          <w:szCs w:val="18"/>
          <w:lang w:val="fr-CH"/>
        </w:rPr>
        <w:t>Le CPE et le CTE ont été</w:t>
      </w:r>
      <w:r w:rsidRPr="00CB7D4F">
        <w:rPr>
          <w:rFonts w:ascii="Calibri" w:hAnsi="Calibri"/>
          <w:sz w:val="18"/>
          <w:szCs w:val="18"/>
          <w:lang w:val="fr-CH"/>
        </w:rPr>
        <w:t xml:space="preserve"> définis par l’article 3 de la Convention d’Entente interrégionale pour une gestion concertée de la ZSP</w:t>
      </w:r>
      <w:r>
        <w:rPr>
          <w:rFonts w:ascii="Calibri" w:hAnsi="Calibri"/>
          <w:sz w:val="18"/>
          <w:szCs w:val="18"/>
          <w:lang w:val="fr-CH"/>
        </w:rPr>
        <w:t xml:space="preserve"> pour la formulation et la mise en œuvre d’un programme intégré de développement durable.</w:t>
      </w:r>
    </w:p>
  </w:footnote>
  <w:footnote w:id="25">
    <w:p w:rsidR="00F10CE4" w:rsidRPr="0094794C" w:rsidRDefault="00F10CE4">
      <w:pPr>
        <w:pStyle w:val="FootnoteText"/>
        <w:rPr>
          <w:lang w:val="fr-FR"/>
        </w:rPr>
      </w:pPr>
      <w:r w:rsidRPr="00EB02A7">
        <w:rPr>
          <w:rStyle w:val="FootnoteReference"/>
          <w:rFonts w:ascii="Calibri" w:hAnsi="Calibri"/>
          <w:szCs w:val="18"/>
        </w:rPr>
        <w:footnoteRef/>
      </w:r>
      <w:r w:rsidRPr="00EB02A7">
        <w:rPr>
          <w:rFonts w:ascii="Calibri" w:hAnsi="Calibri"/>
          <w:sz w:val="18"/>
          <w:szCs w:val="18"/>
          <w:lang w:val="fr-CH"/>
        </w:rPr>
        <w:t xml:space="preserve"> Voir Annexe 1</w:t>
      </w:r>
      <w:r>
        <w:rPr>
          <w:rFonts w:ascii="Calibri" w:hAnsi="Calibri"/>
          <w:sz w:val="18"/>
          <w:szCs w:val="18"/>
          <w:lang w:val="fr-CH"/>
        </w:rPr>
        <w:t xml:space="preserve"> : Table des matières indicative d’un PCTI. </w:t>
      </w:r>
      <w:r w:rsidRPr="00EB02A7">
        <w:rPr>
          <w:rFonts w:ascii="Calibri" w:hAnsi="Calibri"/>
          <w:sz w:val="18"/>
          <w:szCs w:val="18"/>
          <w:lang w:val="fr-CH"/>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57F"/>
    <w:multiLevelType w:val="hybridMultilevel"/>
    <w:tmpl w:val="4208A0AA"/>
    <w:lvl w:ilvl="0" w:tplc="040C0001">
      <w:start w:val="1"/>
      <w:numFmt w:val="bullet"/>
      <w:lvlText w:val=""/>
      <w:lvlJc w:val="left"/>
      <w:pPr>
        <w:tabs>
          <w:tab w:val="num" w:pos="1068"/>
        </w:tabs>
        <w:ind w:left="1068" w:hanging="360"/>
      </w:pPr>
      <w:rPr>
        <w:rFonts w:ascii="Symbol" w:hAnsi="Symbol" w:hint="default"/>
      </w:rPr>
    </w:lvl>
    <w:lvl w:ilvl="1" w:tplc="38964808">
      <w:start w:val="7"/>
      <w:numFmt w:val="bullet"/>
      <w:lvlText w:val="-"/>
      <w:lvlJc w:val="left"/>
      <w:pPr>
        <w:tabs>
          <w:tab w:val="num" w:pos="1788"/>
        </w:tabs>
        <w:ind w:left="1788" w:hanging="360"/>
      </w:pPr>
      <w:rPr>
        <w:rFonts w:ascii="Times New Roman" w:eastAsia="Times New Roman" w:hAnsi="Times New Roman"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07200172"/>
    <w:multiLevelType w:val="hybridMultilevel"/>
    <w:tmpl w:val="DFF2F7B4"/>
    <w:lvl w:ilvl="0" w:tplc="8904DC66">
      <w:start w:val="1"/>
      <w:numFmt w:val="decimal"/>
      <w:pStyle w:val="Paragraph"/>
      <w:lvlText w:val="%1."/>
      <w:lvlJc w:val="left"/>
      <w:pPr>
        <w:ind w:left="360" w:hanging="360"/>
      </w:pPr>
      <w:rPr>
        <w:rFonts w:ascii="Times New Roman" w:hAnsi="Times New Roman" w:cs="Times New Roman" w:hint="default"/>
        <w:b w:val="0"/>
        <w:i w:val="0"/>
        <w:sz w:val="22"/>
      </w:rPr>
    </w:lvl>
    <w:lvl w:ilvl="1" w:tplc="040C0003">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
    <w:nsid w:val="09385252"/>
    <w:multiLevelType w:val="multilevel"/>
    <w:tmpl w:val="BF0EFED2"/>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720"/>
        </w:tabs>
        <w:ind w:left="720" w:hanging="360"/>
      </w:pPr>
      <w:rPr>
        <w:rFonts w:ascii="Calibri" w:eastAsia="Times New Roman" w:hAnsi="Calibri"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30A11"/>
    <w:multiLevelType w:val="hybridMultilevel"/>
    <w:tmpl w:val="CA66233C"/>
    <w:lvl w:ilvl="0" w:tplc="5E22A4D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F1A7844"/>
    <w:multiLevelType w:val="hybridMultilevel"/>
    <w:tmpl w:val="0F84AA46"/>
    <w:lvl w:ilvl="0" w:tplc="FA229538">
      <w:start w:val="4"/>
      <w:numFmt w:val="bullet"/>
      <w:lvlText w:val="·"/>
      <w:lvlJc w:val="left"/>
      <w:pPr>
        <w:ind w:left="360" w:hanging="360"/>
      </w:pPr>
      <w:rPr>
        <w:rFonts w:ascii="MS Mincho" w:eastAsia="MS Mincho" w:hAnsi="MS Mincho" w:hint="eastAsi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D03681"/>
    <w:multiLevelType w:val="multilevel"/>
    <w:tmpl w:val="B3AC794C"/>
    <w:lvl w:ilvl="0">
      <w:numFmt w:val="bullet"/>
      <w:lvlText w:val="-"/>
      <w:lvlJc w:val="left"/>
      <w:pPr>
        <w:tabs>
          <w:tab w:val="num" w:pos="360"/>
        </w:tabs>
        <w:ind w:left="360" w:hanging="360"/>
      </w:pPr>
      <w:rPr>
        <w:rFonts w:ascii="Calibri" w:eastAsia="Times New Roman" w:hAnsi="Calibri" w:hint="default"/>
      </w:rPr>
    </w:lvl>
    <w:lvl w:ilvl="1">
      <w:numFmt w:val="bullet"/>
      <w:lvlText w:val="-"/>
      <w:lvlJc w:val="left"/>
      <w:pPr>
        <w:tabs>
          <w:tab w:val="num" w:pos="720"/>
        </w:tabs>
        <w:ind w:left="720" w:hanging="360"/>
      </w:pPr>
      <w:rPr>
        <w:rFonts w:ascii="Calibri" w:eastAsia="Times New Roman" w:hAnsi="Calibri"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4123BCE"/>
    <w:multiLevelType w:val="hybridMultilevel"/>
    <w:tmpl w:val="28C8F5FA"/>
    <w:lvl w:ilvl="0" w:tplc="FFFFFFFF">
      <w:numFmt w:val="bullet"/>
      <w:lvlText w:val="-"/>
      <w:lvlJc w:val="left"/>
      <w:pPr>
        <w:tabs>
          <w:tab w:val="num" w:pos="1065"/>
        </w:tabs>
        <w:ind w:left="1065" w:hanging="360"/>
      </w:pPr>
      <w:rPr>
        <w:rFonts w:ascii="Times New Roman" w:hAnsi="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475047E"/>
    <w:multiLevelType w:val="multilevel"/>
    <w:tmpl w:val="A508A67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8">
    <w:nsid w:val="1ACB1979"/>
    <w:multiLevelType w:val="hybridMultilevel"/>
    <w:tmpl w:val="3272A93C"/>
    <w:lvl w:ilvl="0" w:tplc="BB6804C4">
      <w:start w:val="4"/>
      <w:numFmt w:val="bullet"/>
      <w:lvlText w:val="-"/>
      <w:lvlJc w:val="left"/>
      <w:pPr>
        <w:tabs>
          <w:tab w:val="num" w:pos="360"/>
        </w:tabs>
        <w:ind w:left="360" w:hanging="360"/>
      </w:pPr>
      <w:rPr>
        <w:rFonts w:ascii="Times New Roman" w:eastAsia="Times New Roman" w:hAnsi="Times New Roman" w:hint="default"/>
        <w:b/>
      </w:rPr>
    </w:lvl>
    <w:lvl w:ilvl="1" w:tplc="60FC4230">
      <w:start w:val="1"/>
      <w:numFmt w:val="upperLetter"/>
      <w:lvlText w:val="%2)"/>
      <w:lvlJc w:val="left"/>
      <w:pPr>
        <w:tabs>
          <w:tab w:val="num" w:pos="720"/>
        </w:tabs>
        <w:ind w:left="720" w:hanging="360"/>
      </w:pPr>
      <w:rPr>
        <w:rFonts w:cs="Times New Roman" w:hint="default"/>
      </w:rPr>
    </w:lvl>
    <w:lvl w:ilvl="2" w:tplc="7FF44756">
      <w:numFmt w:val="bullet"/>
      <w:lvlText w:val=""/>
      <w:lvlJc w:val="left"/>
      <w:pPr>
        <w:tabs>
          <w:tab w:val="num" w:pos="180"/>
        </w:tabs>
        <w:ind w:left="180" w:hanging="360"/>
      </w:pPr>
      <w:rPr>
        <w:rFonts w:ascii="Wingdings" w:eastAsia="Times New Roman" w:hAnsi="Wingdings" w:hint="default"/>
        <w:b/>
        <w:color w:val="auto"/>
      </w:rPr>
    </w:lvl>
    <w:lvl w:ilvl="3" w:tplc="040C0001">
      <w:start w:val="1"/>
      <w:numFmt w:val="bullet"/>
      <w:lvlText w:val=""/>
      <w:lvlJc w:val="left"/>
      <w:pPr>
        <w:tabs>
          <w:tab w:val="num" w:pos="2160"/>
        </w:tabs>
        <w:ind w:left="2160" w:hanging="360"/>
      </w:pPr>
      <w:rPr>
        <w:rFonts w:ascii="Symbol" w:hAnsi="Symbol" w:hint="default"/>
      </w:rPr>
    </w:lvl>
    <w:lvl w:ilvl="4" w:tplc="040C0003">
      <w:start w:val="1"/>
      <w:numFmt w:val="bullet"/>
      <w:lvlText w:val="o"/>
      <w:lvlJc w:val="left"/>
      <w:pPr>
        <w:tabs>
          <w:tab w:val="num" w:pos="2880"/>
        </w:tabs>
        <w:ind w:left="2880" w:hanging="360"/>
      </w:pPr>
      <w:rPr>
        <w:rFonts w:ascii="Courier New" w:hAnsi="Courier New" w:hint="default"/>
      </w:rPr>
    </w:lvl>
    <w:lvl w:ilvl="5" w:tplc="040C0005">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9">
    <w:nsid w:val="1BD2012D"/>
    <w:multiLevelType w:val="hybridMultilevel"/>
    <w:tmpl w:val="96EC75B6"/>
    <w:lvl w:ilvl="0" w:tplc="5150F946">
      <w:start w:val="2"/>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1BE13FFB"/>
    <w:multiLevelType w:val="multilevel"/>
    <w:tmpl w:val="94E2268A"/>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720"/>
        </w:tabs>
        <w:ind w:left="720" w:hanging="360"/>
      </w:pPr>
      <w:rPr>
        <w:rFonts w:ascii="Calibri" w:eastAsia="Times New Roman" w:hAnsi="Calibri"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CE11334"/>
    <w:multiLevelType w:val="hybridMultilevel"/>
    <w:tmpl w:val="307C89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D254825"/>
    <w:multiLevelType w:val="hybridMultilevel"/>
    <w:tmpl w:val="453204FA"/>
    <w:lvl w:ilvl="0" w:tplc="040C0007">
      <w:start w:val="1"/>
      <w:numFmt w:val="bullet"/>
      <w:lvlText w:val=""/>
      <w:lvlJc w:val="left"/>
      <w:pPr>
        <w:tabs>
          <w:tab w:val="num" w:pos="720"/>
        </w:tabs>
        <w:ind w:left="720" w:hanging="360"/>
      </w:pPr>
      <w:rPr>
        <w:rFonts w:ascii="Wingdings" w:hAnsi="Wingdings" w:hint="default"/>
        <w:sz w:val="16"/>
      </w:rPr>
    </w:lvl>
    <w:lvl w:ilvl="1" w:tplc="5E22A4D8">
      <w:numFmt w:val="bullet"/>
      <w:lvlText w:val="-"/>
      <w:lvlJc w:val="left"/>
      <w:pPr>
        <w:tabs>
          <w:tab w:val="num" w:pos="1440"/>
        </w:tabs>
        <w:ind w:left="1440" w:hanging="360"/>
      </w:pPr>
      <w:rPr>
        <w:rFonts w:ascii="Times New Roman" w:eastAsia="Times New Roman" w:hAnsi="Times New Roman"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DAC7A25"/>
    <w:multiLevelType w:val="hybridMultilevel"/>
    <w:tmpl w:val="65E8D410"/>
    <w:lvl w:ilvl="0" w:tplc="2452B3D8">
      <w:numFmt w:val="bullet"/>
      <w:lvlText w:val="-"/>
      <w:lvlJc w:val="left"/>
      <w:pPr>
        <w:tabs>
          <w:tab w:val="num" w:pos="360"/>
        </w:tabs>
        <w:ind w:left="360" w:hanging="360"/>
      </w:pPr>
      <w:rPr>
        <w:rFonts w:ascii="Calibri" w:eastAsia="Times New Roman" w:hAnsi="Calibri" w:hint="default"/>
      </w:rPr>
    </w:lvl>
    <w:lvl w:ilvl="1" w:tplc="34842990">
      <w:numFmt w:val="bullet"/>
      <w:lvlText w:val="-"/>
      <w:lvlJc w:val="left"/>
      <w:pPr>
        <w:tabs>
          <w:tab w:val="num" w:pos="1080"/>
        </w:tabs>
        <w:ind w:left="108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3856686"/>
    <w:multiLevelType w:val="hybridMultilevel"/>
    <w:tmpl w:val="FF5AB5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40624B1"/>
    <w:multiLevelType w:val="hybridMultilevel"/>
    <w:tmpl w:val="B8E24B14"/>
    <w:lvl w:ilvl="0" w:tplc="2452B3D8">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2452B3D8">
      <w:numFmt w:val="bullet"/>
      <w:lvlText w:val="-"/>
      <w:lvlJc w:val="left"/>
      <w:pPr>
        <w:ind w:left="1800" w:hanging="360"/>
      </w:pPr>
      <w:rPr>
        <w:rFonts w:ascii="Calibri" w:eastAsia="Times New Roman" w:hAnsi="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4C6015"/>
    <w:multiLevelType w:val="hybridMultilevel"/>
    <w:tmpl w:val="A4B2C1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5C5E56"/>
    <w:multiLevelType w:val="multilevel"/>
    <w:tmpl w:val="9E464D08"/>
    <w:lvl w:ilvl="0">
      <w:numFmt w:val="bullet"/>
      <w:lvlText w:val="-"/>
      <w:lvlJc w:val="left"/>
      <w:pPr>
        <w:ind w:left="405" w:hanging="405"/>
      </w:pPr>
      <w:rPr>
        <w:rFonts w:ascii="Calibri" w:eastAsia="Times New Roman" w:hAnsi="Calibri" w:hint="default"/>
      </w:rPr>
    </w:lvl>
    <w:lvl w:ilvl="1">
      <w:start w:val="1"/>
      <w:numFmt w:val="bullet"/>
      <w:lvlText w:val=""/>
      <w:lvlJc w:val="left"/>
      <w:pPr>
        <w:ind w:left="1125" w:hanging="405"/>
      </w:pPr>
      <w:rPr>
        <w:rFonts w:ascii="Wingdings" w:hAnsi="Wingdings"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8">
    <w:nsid w:val="279D5BC3"/>
    <w:multiLevelType w:val="hybridMultilevel"/>
    <w:tmpl w:val="F30EEC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8796CEC"/>
    <w:multiLevelType w:val="hybridMultilevel"/>
    <w:tmpl w:val="EFBA45DA"/>
    <w:lvl w:ilvl="0" w:tplc="5E22A4D8">
      <w:numFmt w:val="bullet"/>
      <w:lvlText w:val="-"/>
      <w:lvlJc w:val="left"/>
      <w:pPr>
        <w:tabs>
          <w:tab w:val="num" w:pos="1080"/>
        </w:tabs>
        <w:ind w:left="1080" w:hanging="360"/>
      </w:pPr>
      <w:rPr>
        <w:rFonts w:ascii="Times New Roman" w:eastAsia="Times New Roman" w:hAnsi="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nsid w:val="29F14106"/>
    <w:multiLevelType w:val="hybridMultilevel"/>
    <w:tmpl w:val="655E2300"/>
    <w:lvl w:ilvl="0" w:tplc="65A274F6">
      <w:start w:val="1"/>
      <w:numFmt w:val="bullet"/>
      <w:pStyle w:val="Normalbullets"/>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2B535A31"/>
    <w:multiLevelType w:val="hybridMultilevel"/>
    <w:tmpl w:val="B254E288"/>
    <w:lvl w:ilvl="0" w:tplc="5E22A4D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C2A03E0"/>
    <w:multiLevelType w:val="multilevel"/>
    <w:tmpl w:val="E1C4D61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2DE5533E"/>
    <w:multiLevelType w:val="hybridMultilevel"/>
    <w:tmpl w:val="4E08E1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EDF69D9"/>
    <w:multiLevelType w:val="multilevel"/>
    <w:tmpl w:val="2A4871F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ascii="Calibri" w:hAnsi="Calibri" w:cs="Times New Roman" w:hint="default"/>
        <w:b/>
        <w:i/>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2F494627"/>
    <w:multiLevelType w:val="hybridMultilevel"/>
    <w:tmpl w:val="FEFA6ED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2452B3D8">
      <w:numFmt w:val="bullet"/>
      <w:lvlText w:val="-"/>
      <w:lvlJc w:val="left"/>
      <w:pPr>
        <w:ind w:left="1800" w:hanging="360"/>
      </w:pPr>
      <w:rPr>
        <w:rFonts w:ascii="Calibri" w:eastAsia="Times New Roman" w:hAnsi="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F836F3D"/>
    <w:multiLevelType w:val="hybridMultilevel"/>
    <w:tmpl w:val="14824812"/>
    <w:lvl w:ilvl="0" w:tplc="4B30EBEA">
      <w:start w:val="1"/>
      <w:numFmt w:val="bullet"/>
      <w:pStyle w:val="ListBullet2"/>
      <w:lvlText w:val=""/>
      <w:lvlJc w:val="left"/>
      <w:pPr>
        <w:tabs>
          <w:tab w:val="num" w:pos="2345"/>
        </w:tabs>
        <w:ind w:left="2345" w:hanging="360"/>
      </w:pPr>
      <w:rPr>
        <w:rFonts w:ascii="Symbol" w:hAnsi="Symbol" w:hint="default"/>
      </w:rPr>
    </w:lvl>
    <w:lvl w:ilvl="1" w:tplc="040C0003" w:tentative="1">
      <w:start w:val="1"/>
      <w:numFmt w:val="bullet"/>
      <w:lvlText w:val="o"/>
      <w:lvlJc w:val="left"/>
      <w:pPr>
        <w:tabs>
          <w:tab w:val="num" w:pos="3060"/>
        </w:tabs>
        <w:ind w:left="3060" w:hanging="360"/>
      </w:pPr>
      <w:rPr>
        <w:rFonts w:ascii="Courier New" w:hAnsi="Courier New"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27">
    <w:nsid w:val="310C57A9"/>
    <w:multiLevelType w:val="hybridMultilevel"/>
    <w:tmpl w:val="4E604C4A"/>
    <w:lvl w:ilvl="0" w:tplc="540E00DC">
      <w:start w:val="15"/>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23603D0"/>
    <w:multiLevelType w:val="hybridMultilevel"/>
    <w:tmpl w:val="E7ECC482"/>
    <w:lvl w:ilvl="0" w:tplc="514AF452">
      <w:start w:val="1"/>
      <w:numFmt w:val="bullet"/>
      <w:lvlText w:val=""/>
      <w:lvlJc w:val="left"/>
      <w:pPr>
        <w:ind w:left="360" w:hanging="360"/>
      </w:pPr>
      <w:rPr>
        <w:rFonts w:ascii="Symbol" w:hAnsi="Symbol" w:hint="default"/>
      </w:rPr>
    </w:lvl>
    <w:lvl w:ilvl="1" w:tplc="2452B3D8">
      <w:numFmt w:val="bullet"/>
      <w:lvlText w:val="-"/>
      <w:lvlJc w:val="left"/>
      <w:pPr>
        <w:ind w:left="1080" w:hanging="360"/>
      </w:pPr>
      <w:rPr>
        <w:rFonts w:ascii="Calibri" w:eastAsia="Times New Roman" w:hAnsi="Calibri" w:hint="default"/>
      </w:rPr>
    </w:lvl>
    <w:lvl w:ilvl="2" w:tplc="2452B3D8">
      <w:numFmt w:val="bullet"/>
      <w:lvlText w:val="-"/>
      <w:lvlJc w:val="left"/>
      <w:pPr>
        <w:ind w:left="1800" w:hanging="360"/>
      </w:pPr>
      <w:rPr>
        <w:rFonts w:ascii="Calibri" w:eastAsia="Times New Roman" w:hAnsi="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7F037EB"/>
    <w:multiLevelType w:val="multilevel"/>
    <w:tmpl w:val="A508A67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0">
    <w:nsid w:val="39800FDD"/>
    <w:multiLevelType w:val="hybridMultilevel"/>
    <w:tmpl w:val="E13A2D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9E660C4"/>
    <w:multiLevelType w:val="multilevel"/>
    <w:tmpl w:val="E744D4EE"/>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360"/>
        </w:tabs>
        <w:ind w:left="360" w:hanging="360"/>
      </w:pPr>
      <w:rPr>
        <w:rFonts w:ascii="Calibri" w:eastAsia="Times New Roman" w:hAnsi="Calibri"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3B7C3C8D"/>
    <w:multiLevelType w:val="multilevel"/>
    <w:tmpl w:val="6B449D98"/>
    <w:lvl w:ilvl="0">
      <w:start w:val="1"/>
      <w:numFmt w:val="decimal"/>
      <w:lvlText w:val="%1"/>
      <w:lvlJc w:val="left"/>
      <w:pPr>
        <w:ind w:left="405" w:hanging="405"/>
      </w:pPr>
      <w:rPr>
        <w:rFonts w:cs="Times New Roman" w:hint="default"/>
      </w:rPr>
    </w:lvl>
    <w:lvl w:ilvl="1">
      <w:start w:val="1"/>
      <w:numFmt w:val="bullet"/>
      <w:lvlText w:val=""/>
      <w:lvlJc w:val="left"/>
      <w:pPr>
        <w:ind w:left="1125" w:hanging="405"/>
      </w:pPr>
      <w:rPr>
        <w:rFonts w:ascii="Wingdings" w:hAnsi="Wingdings"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3">
    <w:nsid w:val="3BF14C56"/>
    <w:multiLevelType w:val="hybridMultilevel"/>
    <w:tmpl w:val="B85C2A50"/>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0C5172B"/>
    <w:multiLevelType w:val="hybridMultilevel"/>
    <w:tmpl w:val="EDEAD52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2452B3D8">
      <w:numFmt w:val="bullet"/>
      <w:lvlText w:val="-"/>
      <w:lvlJc w:val="left"/>
      <w:pPr>
        <w:ind w:left="1800" w:hanging="360"/>
      </w:pPr>
      <w:rPr>
        <w:rFonts w:ascii="Calibri" w:eastAsia="Times New Roman" w:hAnsi="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2614281"/>
    <w:multiLevelType w:val="hybridMultilevel"/>
    <w:tmpl w:val="0F72D6F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2452B3D8">
      <w:numFmt w:val="bullet"/>
      <w:lvlText w:val="-"/>
      <w:lvlJc w:val="left"/>
      <w:pPr>
        <w:ind w:left="1800" w:hanging="360"/>
      </w:pPr>
      <w:rPr>
        <w:rFonts w:ascii="Calibri" w:eastAsia="Times New Roman" w:hAnsi="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5F1688D"/>
    <w:multiLevelType w:val="hybridMultilevel"/>
    <w:tmpl w:val="927E876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2452B3D8">
      <w:numFmt w:val="bullet"/>
      <w:lvlText w:val="-"/>
      <w:lvlJc w:val="left"/>
      <w:pPr>
        <w:ind w:left="1800" w:hanging="360"/>
      </w:pPr>
      <w:rPr>
        <w:rFonts w:ascii="Calibri" w:eastAsia="Times New Roman" w:hAnsi="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716AB6"/>
    <w:multiLevelType w:val="hybridMultilevel"/>
    <w:tmpl w:val="4A4CCD44"/>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nsid w:val="4AAD116D"/>
    <w:multiLevelType w:val="hybridMultilevel"/>
    <w:tmpl w:val="91C48AE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2452B3D8">
      <w:numFmt w:val="bullet"/>
      <w:lvlText w:val="-"/>
      <w:lvlJc w:val="left"/>
      <w:pPr>
        <w:ind w:left="1800" w:hanging="360"/>
      </w:pPr>
      <w:rPr>
        <w:rFonts w:ascii="Calibri" w:eastAsia="Times New Roman" w:hAnsi="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DF62AC3"/>
    <w:multiLevelType w:val="hybridMultilevel"/>
    <w:tmpl w:val="8F9CC3C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2452B3D8">
      <w:numFmt w:val="bullet"/>
      <w:lvlText w:val="-"/>
      <w:lvlJc w:val="left"/>
      <w:pPr>
        <w:ind w:left="1800" w:hanging="360"/>
      </w:pPr>
      <w:rPr>
        <w:rFonts w:ascii="Calibri" w:eastAsia="Times New Roman" w:hAnsi="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F647D14"/>
    <w:multiLevelType w:val="hybridMultilevel"/>
    <w:tmpl w:val="6ACCB6DC"/>
    <w:lvl w:ilvl="0" w:tplc="2452B3D8">
      <w:numFmt w:val="bullet"/>
      <w:lvlText w:val="-"/>
      <w:lvlJc w:val="left"/>
      <w:pPr>
        <w:ind w:left="360" w:hanging="360"/>
      </w:pPr>
      <w:rPr>
        <w:rFonts w:ascii="Calibri" w:eastAsia="Times New Roman" w:hAnsi="Calibri" w:hint="default"/>
      </w:rPr>
    </w:lvl>
    <w:lvl w:ilvl="1" w:tplc="040C0019">
      <w:start w:val="1"/>
      <w:numFmt w:val="bullet"/>
      <w:lvlText w:val="o"/>
      <w:lvlJc w:val="left"/>
      <w:pPr>
        <w:ind w:left="1080" w:hanging="360"/>
      </w:pPr>
      <w:rPr>
        <w:rFonts w:ascii="Courier New" w:hAnsi="Courier New" w:hint="default"/>
      </w:rPr>
    </w:lvl>
    <w:lvl w:ilvl="2" w:tplc="040C001B">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41">
    <w:nsid w:val="524E30FF"/>
    <w:multiLevelType w:val="hybridMultilevel"/>
    <w:tmpl w:val="A3825FA0"/>
    <w:lvl w:ilvl="0" w:tplc="0D26F0B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2">
    <w:nsid w:val="537333A4"/>
    <w:multiLevelType w:val="hybridMultilevel"/>
    <w:tmpl w:val="5812328A"/>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3">
    <w:nsid w:val="566D4F3B"/>
    <w:multiLevelType w:val="hybridMultilevel"/>
    <w:tmpl w:val="B3C620E6"/>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4">
    <w:nsid w:val="57035131"/>
    <w:multiLevelType w:val="hybridMultilevel"/>
    <w:tmpl w:val="FD58B65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2452B3D8">
      <w:numFmt w:val="bullet"/>
      <w:lvlText w:val="-"/>
      <w:lvlJc w:val="left"/>
      <w:pPr>
        <w:ind w:left="1800" w:hanging="360"/>
      </w:pPr>
      <w:rPr>
        <w:rFonts w:ascii="Calibri" w:eastAsia="Times New Roman" w:hAnsi="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99C0B7C"/>
    <w:multiLevelType w:val="multilevel"/>
    <w:tmpl w:val="A508A67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6">
    <w:nsid w:val="5D857611"/>
    <w:multiLevelType w:val="hybridMultilevel"/>
    <w:tmpl w:val="6D2EF472"/>
    <w:lvl w:ilvl="0" w:tplc="DC32F340">
      <w:start w:val="4"/>
      <w:numFmt w:val="bullet"/>
      <w:lvlText w:val="-"/>
      <w:lvlJc w:val="left"/>
      <w:pPr>
        <w:ind w:left="360" w:hanging="360"/>
      </w:pPr>
      <w:rPr>
        <w:rFonts w:ascii="Calibri" w:eastAsia="MS Mincho"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F8B2D24"/>
    <w:multiLevelType w:val="multilevel"/>
    <w:tmpl w:val="842276DC"/>
    <w:lvl w:ilvl="0">
      <w:start w:val="1"/>
      <w:numFmt w:val="upperRoman"/>
      <w:pStyle w:val="RegHead1"/>
      <w:suff w:val="space"/>
      <w:lvlText w:val="%1. "/>
      <w:lvlJc w:val="center"/>
      <w:rPr>
        <w:rFonts w:cs="Times New Roman"/>
        <w:sz w:val="28"/>
      </w:rPr>
    </w:lvl>
    <w:lvl w:ilvl="1">
      <w:start w:val="1"/>
      <w:numFmt w:val="upperLetter"/>
      <w:pStyle w:val="RegHead2"/>
      <w:suff w:val="space"/>
      <w:lvlText w:val="%2. "/>
      <w:lvlJc w:val="center"/>
      <w:rPr>
        <w:rFonts w:cs="Times New Roman"/>
        <w:b/>
        <w:sz w:val="22"/>
        <w:u w:val="none"/>
      </w:rPr>
    </w:lvl>
    <w:lvl w:ilvl="2">
      <w:start w:val="1"/>
      <w:numFmt w:val="decimal"/>
      <w:pStyle w:val="RegHead3"/>
      <w:suff w:val="space"/>
      <w:lvlText w:val="%3. "/>
      <w:lvlJc w:val="center"/>
      <w:rPr>
        <w:rFonts w:cs="Times New Roman"/>
        <w:b w:val="0"/>
        <w:sz w:val="22"/>
        <w:u w:val="none"/>
      </w:rPr>
    </w:lvl>
    <w:lvl w:ilvl="3">
      <w:start w:val="1"/>
      <w:numFmt w:val="decimal"/>
      <w:lvlRestart w:val="0"/>
      <w:pStyle w:val="RegPara"/>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48">
    <w:nsid w:val="621F1322"/>
    <w:multiLevelType w:val="multilevel"/>
    <w:tmpl w:val="58647F8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621F17B7"/>
    <w:multiLevelType w:val="hybridMultilevel"/>
    <w:tmpl w:val="11B463A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nsid w:val="658C7EA8"/>
    <w:multiLevelType w:val="hybridMultilevel"/>
    <w:tmpl w:val="B7C48B60"/>
    <w:lvl w:ilvl="0" w:tplc="04090001">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937206D"/>
    <w:multiLevelType w:val="hybridMultilevel"/>
    <w:tmpl w:val="63B6A1FC"/>
    <w:lvl w:ilvl="0" w:tplc="AC666BFA">
      <w:start w:val="1"/>
      <w:numFmt w:val="bullet"/>
      <w:lvlText w:val=""/>
      <w:lvlJc w:val="left"/>
      <w:pPr>
        <w:tabs>
          <w:tab w:val="num" w:pos="360"/>
        </w:tabs>
        <w:ind w:left="360" w:hanging="360"/>
      </w:pPr>
      <w:rPr>
        <w:rFonts w:ascii="Symbol" w:hAnsi="Symbol" w:hint="default"/>
        <w:color w:val="auto"/>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96555E"/>
    <w:multiLevelType w:val="hybridMultilevel"/>
    <w:tmpl w:val="884074A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3">
    <w:nsid w:val="6AE073B5"/>
    <w:multiLevelType w:val="hybridMultilevel"/>
    <w:tmpl w:val="776E56E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2452B3D8">
      <w:numFmt w:val="bullet"/>
      <w:lvlText w:val="-"/>
      <w:lvlJc w:val="left"/>
      <w:pPr>
        <w:ind w:left="1800" w:hanging="360"/>
      </w:pPr>
      <w:rPr>
        <w:rFonts w:ascii="Calibri" w:eastAsia="Times New Roman" w:hAnsi="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CD20289"/>
    <w:multiLevelType w:val="hybridMultilevel"/>
    <w:tmpl w:val="063A3B32"/>
    <w:lvl w:ilvl="0" w:tplc="2452B3D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267C05"/>
    <w:multiLevelType w:val="hybridMultilevel"/>
    <w:tmpl w:val="5C50D41E"/>
    <w:lvl w:ilvl="0" w:tplc="944EE2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7A777187"/>
    <w:multiLevelType w:val="hybridMultilevel"/>
    <w:tmpl w:val="371C792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2452B3D8">
      <w:numFmt w:val="bullet"/>
      <w:lvlText w:val="-"/>
      <w:lvlJc w:val="left"/>
      <w:pPr>
        <w:ind w:left="1800" w:hanging="360"/>
      </w:pPr>
      <w:rPr>
        <w:rFonts w:ascii="Calibri" w:eastAsia="Times New Roman" w:hAnsi="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B9B3ACA"/>
    <w:multiLevelType w:val="multilevel"/>
    <w:tmpl w:val="BF0EFED2"/>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720"/>
        </w:tabs>
        <w:ind w:left="720" w:hanging="360"/>
      </w:pPr>
      <w:rPr>
        <w:rFonts w:ascii="Calibri" w:eastAsia="Times New Roman" w:hAnsi="Calibri"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7EEB42E9"/>
    <w:multiLevelType w:val="hybridMultilevel"/>
    <w:tmpl w:val="A3C2DA5A"/>
    <w:lvl w:ilvl="0" w:tplc="54C45CC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F4726FD"/>
    <w:multiLevelType w:val="hybridMultilevel"/>
    <w:tmpl w:val="F22C2F5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2452B3D8">
      <w:numFmt w:val="bullet"/>
      <w:lvlText w:val="-"/>
      <w:lvlJc w:val="left"/>
      <w:pPr>
        <w:ind w:left="1800" w:hanging="360"/>
      </w:pPr>
      <w:rPr>
        <w:rFonts w:ascii="Calibri" w:eastAsia="Times New Roman" w:hAnsi="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F5245A1"/>
    <w:multiLevelType w:val="hybridMultilevel"/>
    <w:tmpl w:val="F8403FB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2452B3D8">
      <w:numFmt w:val="bullet"/>
      <w:lvlText w:val="-"/>
      <w:lvlJc w:val="left"/>
      <w:pPr>
        <w:ind w:left="1800" w:hanging="360"/>
      </w:pPr>
      <w:rPr>
        <w:rFonts w:ascii="Calibri" w:eastAsia="Times New Roman" w:hAnsi="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F8E403A"/>
    <w:multiLevelType w:val="hybridMultilevel"/>
    <w:tmpl w:val="7BCA677E"/>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0"/>
  </w:num>
  <w:num w:numId="3">
    <w:abstractNumId w:val="20"/>
  </w:num>
  <w:num w:numId="4">
    <w:abstractNumId w:val="15"/>
  </w:num>
  <w:num w:numId="5">
    <w:abstractNumId w:val="47"/>
  </w:num>
  <w:num w:numId="6">
    <w:abstractNumId w:val="24"/>
  </w:num>
  <w:num w:numId="7">
    <w:abstractNumId w:val="4"/>
  </w:num>
  <w:num w:numId="8">
    <w:abstractNumId w:val="46"/>
  </w:num>
  <w:num w:numId="9">
    <w:abstractNumId w:val="30"/>
  </w:num>
  <w:num w:numId="10">
    <w:abstractNumId w:val="11"/>
  </w:num>
  <w:num w:numId="11">
    <w:abstractNumId w:val="51"/>
  </w:num>
  <w:num w:numId="12">
    <w:abstractNumId w:val="40"/>
  </w:num>
  <w:num w:numId="13">
    <w:abstractNumId w:val="58"/>
  </w:num>
  <w:num w:numId="14">
    <w:abstractNumId w:val="48"/>
  </w:num>
  <w:num w:numId="15">
    <w:abstractNumId w:val="5"/>
  </w:num>
  <w:num w:numId="16">
    <w:abstractNumId w:val="28"/>
  </w:num>
  <w:num w:numId="17">
    <w:abstractNumId w:val="8"/>
  </w:num>
  <w:num w:numId="18">
    <w:abstractNumId w:val="9"/>
  </w:num>
  <w:num w:numId="19">
    <w:abstractNumId w:val="22"/>
  </w:num>
  <w:num w:numId="20">
    <w:abstractNumId w:val="31"/>
  </w:num>
  <w:num w:numId="21">
    <w:abstractNumId w:val="32"/>
  </w:num>
  <w:num w:numId="22">
    <w:abstractNumId w:val="45"/>
  </w:num>
  <w:num w:numId="23">
    <w:abstractNumId w:val="29"/>
  </w:num>
  <w:num w:numId="24">
    <w:abstractNumId w:val="7"/>
  </w:num>
  <w:num w:numId="25">
    <w:abstractNumId w:val="13"/>
  </w:num>
  <w:num w:numId="26">
    <w:abstractNumId w:val="25"/>
  </w:num>
  <w:num w:numId="27">
    <w:abstractNumId w:val="36"/>
  </w:num>
  <w:num w:numId="28">
    <w:abstractNumId w:val="38"/>
  </w:num>
  <w:num w:numId="29">
    <w:abstractNumId w:val="39"/>
  </w:num>
  <w:num w:numId="30">
    <w:abstractNumId w:val="17"/>
  </w:num>
  <w:num w:numId="31">
    <w:abstractNumId w:val="34"/>
  </w:num>
  <w:num w:numId="32">
    <w:abstractNumId w:val="44"/>
  </w:num>
  <w:num w:numId="33">
    <w:abstractNumId w:val="16"/>
  </w:num>
  <w:num w:numId="34">
    <w:abstractNumId w:val="35"/>
  </w:num>
  <w:num w:numId="35">
    <w:abstractNumId w:val="53"/>
  </w:num>
  <w:num w:numId="36">
    <w:abstractNumId w:val="56"/>
  </w:num>
  <w:num w:numId="37">
    <w:abstractNumId w:val="60"/>
  </w:num>
  <w:num w:numId="38">
    <w:abstractNumId w:val="59"/>
  </w:num>
  <w:num w:numId="39">
    <w:abstractNumId w:val="52"/>
  </w:num>
  <w:num w:numId="40">
    <w:abstractNumId w:val="54"/>
  </w:num>
  <w:num w:numId="41">
    <w:abstractNumId w:val="10"/>
  </w:num>
  <w:num w:numId="42">
    <w:abstractNumId w:val="2"/>
  </w:num>
  <w:num w:numId="43">
    <w:abstractNumId w:val="57"/>
  </w:num>
  <w:num w:numId="44">
    <w:abstractNumId w:val="26"/>
  </w:num>
  <w:num w:numId="45">
    <w:abstractNumId w:val="23"/>
  </w:num>
  <w:num w:numId="46">
    <w:abstractNumId w:val="14"/>
  </w:num>
  <w:num w:numId="47">
    <w:abstractNumId w:val="18"/>
  </w:num>
  <w:num w:numId="48">
    <w:abstractNumId w:val="6"/>
  </w:num>
  <w:num w:numId="49">
    <w:abstractNumId w:val="0"/>
  </w:num>
  <w:num w:numId="50">
    <w:abstractNumId w:val="12"/>
  </w:num>
  <w:num w:numId="51">
    <w:abstractNumId w:val="19"/>
  </w:num>
  <w:num w:numId="52">
    <w:abstractNumId w:val="21"/>
  </w:num>
  <w:num w:numId="53">
    <w:abstractNumId w:val="3"/>
  </w:num>
  <w:num w:numId="54">
    <w:abstractNumId w:val="61"/>
  </w:num>
  <w:num w:numId="55">
    <w:abstractNumId w:val="27"/>
  </w:num>
  <w:num w:numId="56">
    <w:abstractNumId w:val="42"/>
  </w:num>
  <w:num w:numId="57">
    <w:abstractNumId w:val="37"/>
  </w:num>
  <w:num w:numId="58">
    <w:abstractNumId w:val="49"/>
  </w:num>
  <w:num w:numId="59">
    <w:abstractNumId w:val="33"/>
  </w:num>
  <w:num w:numId="60">
    <w:abstractNumId w:val="41"/>
  </w:num>
  <w:num w:numId="61">
    <w:abstractNumId w:val="43"/>
  </w:num>
  <w:num w:numId="62">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embedSystemFonts/>
  <w:gutterAtTop/>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1FF7"/>
    <w:rsid w:val="00000237"/>
    <w:rsid w:val="000004F4"/>
    <w:rsid w:val="00000767"/>
    <w:rsid w:val="00000E8F"/>
    <w:rsid w:val="00000E9A"/>
    <w:rsid w:val="000010BB"/>
    <w:rsid w:val="00001542"/>
    <w:rsid w:val="00001AC7"/>
    <w:rsid w:val="00001D86"/>
    <w:rsid w:val="00001E44"/>
    <w:rsid w:val="00001E8F"/>
    <w:rsid w:val="0000297D"/>
    <w:rsid w:val="00002A5F"/>
    <w:rsid w:val="00002AE5"/>
    <w:rsid w:val="00002CB4"/>
    <w:rsid w:val="00002CE3"/>
    <w:rsid w:val="00002F21"/>
    <w:rsid w:val="00003221"/>
    <w:rsid w:val="0000335F"/>
    <w:rsid w:val="00003BD4"/>
    <w:rsid w:val="00003F32"/>
    <w:rsid w:val="00004041"/>
    <w:rsid w:val="000040CE"/>
    <w:rsid w:val="00004157"/>
    <w:rsid w:val="0000417D"/>
    <w:rsid w:val="00004399"/>
    <w:rsid w:val="0000489D"/>
    <w:rsid w:val="000048A5"/>
    <w:rsid w:val="00004A5C"/>
    <w:rsid w:val="00004B18"/>
    <w:rsid w:val="00004C37"/>
    <w:rsid w:val="00005125"/>
    <w:rsid w:val="00005456"/>
    <w:rsid w:val="000057AA"/>
    <w:rsid w:val="00005B30"/>
    <w:rsid w:val="00005C21"/>
    <w:rsid w:val="00005EC6"/>
    <w:rsid w:val="00006214"/>
    <w:rsid w:val="0000683B"/>
    <w:rsid w:val="00006954"/>
    <w:rsid w:val="00006D56"/>
    <w:rsid w:val="00006E7E"/>
    <w:rsid w:val="00006EC0"/>
    <w:rsid w:val="000073F4"/>
    <w:rsid w:val="00007B2C"/>
    <w:rsid w:val="000106DB"/>
    <w:rsid w:val="00010AA4"/>
    <w:rsid w:val="00010CA8"/>
    <w:rsid w:val="0001134C"/>
    <w:rsid w:val="0001140A"/>
    <w:rsid w:val="00011965"/>
    <w:rsid w:val="00011A08"/>
    <w:rsid w:val="00011A3B"/>
    <w:rsid w:val="00012F66"/>
    <w:rsid w:val="00013ADE"/>
    <w:rsid w:val="00014022"/>
    <w:rsid w:val="0001443C"/>
    <w:rsid w:val="00014E64"/>
    <w:rsid w:val="00015636"/>
    <w:rsid w:val="00015653"/>
    <w:rsid w:val="00016279"/>
    <w:rsid w:val="000162A7"/>
    <w:rsid w:val="00016311"/>
    <w:rsid w:val="0001666F"/>
    <w:rsid w:val="000166AC"/>
    <w:rsid w:val="000169D6"/>
    <w:rsid w:val="00017EAC"/>
    <w:rsid w:val="00020711"/>
    <w:rsid w:val="00020846"/>
    <w:rsid w:val="000208FA"/>
    <w:rsid w:val="00021004"/>
    <w:rsid w:val="000214E4"/>
    <w:rsid w:val="000217F3"/>
    <w:rsid w:val="000217F5"/>
    <w:rsid w:val="00022401"/>
    <w:rsid w:val="00022C9B"/>
    <w:rsid w:val="00022DE9"/>
    <w:rsid w:val="000232B3"/>
    <w:rsid w:val="000234A8"/>
    <w:rsid w:val="00023B5C"/>
    <w:rsid w:val="00023C29"/>
    <w:rsid w:val="00023E06"/>
    <w:rsid w:val="00024142"/>
    <w:rsid w:val="000243EA"/>
    <w:rsid w:val="000246ED"/>
    <w:rsid w:val="00024713"/>
    <w:rsid w:val="0002489D"/>
    <w:rsid w:val="00024A7C"/>
    <w:rsid w:val="00025164"/>
    <w:rsid w:val="00025ECE"/>
    <w:rsid w:val="000260FF"/>
    <w:rsid w:val="00026226"/>
    <w:rsid w:val="0002636B"/>
    <w:rsid w:val="000264EF"/>
    <w:rsid w:val="00026697"/>
    <w:rsid w:val="000266D2"/>
    <w:rsid w:val="0002671C"/>
    <w:rsid w:val="00026DCE"/>
    <w:rsid w:val="00027CDD"/>
    <w:rsid w:val="00027EC8"/>
    <w:rsid w:val="000303AA"/>
    <w:rsid w:val="00030641"/>
    <w:rsid w:val="00030AB2"/>
    <w:rsid w:val="00030B30"/>
    <w:rsid w:val="00030C8F"/>
    <w:rsid w:val="00030DA4"/>
    <w:rsid w:val="00030F00"/>
    <w:rsid w:val="00030FC9"/>
    <w:rsid w:val="000310A6"/>
    <w:rsid w:val="0003153A"/>
    <w:rsid w:val="00031E16"/>
    <w:rsid w:val="00032241"/>
    <w:rsid w:val="000331AC"/>
    <w:rsid w:val="00033513"/>
    <w:rsid w:val="0003378F"/>
    <w:rsid w:val="00033801"/>
    <w:rsid w:val="0003420A"/>
    <w:rsid w:val="000344D3"/>
    <w:rsid w:val="00034874"/>
    <w:rsid w:val="00034C7C"/>
    <w:rsid w:val="0003544E"/>
    <w:rsid w:val="000355B5"/>
    <w:rsid w:val="00035D58"/>
    <w:rsid w:val="0003625C"/>
    <w:rsid w:val="00036280"/>
    <w:rsid w:val="00036A67"/>
    <w:rsid w:val="00036BC7"/>
    <w:rsid w:val="00036D8F"/>
    <w:rsid w:val="00036F60"/>
    <w:rsid w:val="0003704B"/>
    <w:rsid w:val="00037074"/>
    <w:rsid w:val="00037279"/>
    <w:rsid w:val="000378FB"/>
    <w:rsid w:val="00037A3E"/>
    <w:rsid w:val="00037B55"/>
    <w:rsid w:val="00040208"/>
    <w:rsid w:val="000403A3"/>
    <w:rsid w:val="00040483"/>
    <w:rsid w:val="00040511"/>
    <w:rsid w:val="0004088D"/>
    <w:rsid w:val="0004092F"/>
    <w:rsid w:val="00041781"/>
    <w:rsid w:val="00041A7B"/>
    <w:rsid w:val="00041FE3"/>
    <w:rsid w:val="0004200F"/>
    <w:rsid w:val="00042908"/>
    <w:rsid w:val="00042B24"/>
    <w:rsid w:val="00042C17"/>
    <w:rsid w:val="00043708"/>
    <w:rsid w:val="00043933"/>
    <w:rsid w:val="00043946"/>
    <w:rsid w:val="000439A4"/>
    <w:rsid w:val="00043DC6"/>
    <w:rsid w:val="00043FA7"/>
    <w:rsid w:val="00044378"/>
    <w:rsid w:val="000443D0"/>
    <w:rsid w:val="000444E6"/>
    <w:rsid w:val="00044558"/>
    <w:rsid w:val="000445AD"/>
    <w:rsid w:val="00044654"/>
    <w:rsid w:val="00044655"/>
    <w:rsid w:val="00044C47"/>
    <w:rsid w:val="000458BC"/>
    <w:rsid w:val="000458CB"/>
    <w:rsid w:val="000459A0"/>
    <w:rsid w:val="0004630A"/>
    <w:rsid w:val="00046464"/>
    <w:rsid w:val="0004677F"/>
    <w:rsid w:val="00046A33"/>
    <w:rsid w:val="00046CB0"/>
    <w:rsid w:val="00046CF8"/>
    <w:rsid w:val="00047187"/>
    <w:rsid w:val="00050021"/>
    <w:rsid w:val="000501F8"/>
    <w:rsid w:val="00050490"/>
    <w:rsid w:val="000504B6"/>
    <w:rsid w:val="00050AEE"/>
    <w:rsid w:val="00050DC9"/>
    <w:rsid w:val="0005135E"/>
    <w:rsid w:val="000514BA"/>
    <w:rsid w:val="0005163E"/>
    <w:rsid w:val="00052021"/>
    <w:rsid w:val="000523CF"/>
    <w:rsid w:val="000524BA"/>
    <w:rsid w:val="000536A2"/>
    <w:rsid w:val="00053754"/>
    <w:rsid w:val="000540EE"/>
    <w:rsid w:val="0005432A"/>
    <w:rsid w:val="000548D9"/>
    <w:rsid w:val="000549A0"/>
    <w:rsid w:val="00054B0C"/>
    <w:rsid w:val="00054C07"/>
    <w:rsid w:val="00054F95"/>
    <w:rsid w:val="00055204"/>
    <w:rsid w:val="0005534F"/>
    <w:rsid w:val="00055372"/>
    <w:rsid w:val="00055972"/>
    <w:rsid w:val="00055A6D"/>
    <w:rsid w:val="00055BB3"/>
    <w:rsid w:val="0005623F"/>
    <w:rsid w:val="000564A1"/>
    <w:rsid w:val="00056794"/>
    <w:rsid w:val="00056B25"/>
    <w:rsid w:val="00056B53"/>
    <w:rsid w:val="00056DD8"/>
    <w:rsid w:val="0005714F"/>
    <w:rsid w:val="0005727F"/>
    <w:rsid w:val="000575CF"/>
    <w:rsid w:val="0005769E"/>
    <w:rsid w:val="00057B7F"/>
    <w:rsid w:val="00057D2F"/>
    <w:rsid w:val="0006004C"/>
    <w:rsid w:val="000600B6"/>
    <w:rsid w:val="0006010A"/>
    <w:rsid w:val="00060137"/>
    <w:rsid w:val="00060227"/>
    <w:rsid w:val="00061044"/>
    <w:rsid w:val="00061B54"/>
    <w:rsid w:val="00062684"/>
    <w:rsid w:val="000626DD"/>
    <w:rsid w:val="00062789"/>
    <w:rsid w:val="00062792"/>
    <w:rsid w:val="000629FD"/>
    <w:rsid w:val="00062E78"/>
    <w:rsid w:val="00062EE0"/>
    <w:rsid w:val="0006313F"/>
    <w:rsid w:val="00063762"/>
    <w:rsid w:val="00063935"/>
    <w:rsid w:val="00063E2D"/>
    <w:rsid w:val="00063E7C"/>
    <w:rsid w:val="0006405B"/>
    <w:rsid w:val="000642D6"/>
    <w:rsid w:val="00064916"/>
    <w:rsid w:val="00065017"/>
    <w:rsid w:val="0006532D"/>
    <w:rsid w:val="0006562F"/>
    <w:rsid w:val="00065C4C"/>
    <w:rsid w:val="00065EB2"/>
    <w:rsid w:val="00065EDB"/>
    <w:rsid w:val="000661D6"/>
    <w:rsid w:val="00066783"/>
    <w:rsid w:val="000668FF"/>
    <w:rsid w:val="00066CF6"/>
    <w:rsid w:val="000671FE"/>
    <w:rsid w:val="00067A09"/>
    <w:rsid w:val="00067FE5"/>
    <w:rsid w:val="000707D7"/>
    <w:rsid w:val="00070B33"/>
    <w:rsid w:val="00070CA7"/>
    <w:rsid w:val="000710B3"/>
    <w:rsid w:val="0007137A"/>
    <w:rsid w:val="00071C5B"/>
    <w:rsid w:val="00072310"/>
    <w:rsid w:val="00072768"/>
    <w:rsid w:val="000732B0"/>
    <w:rsid w:val="000734EF"/>
    <w:rsid w:val="00073973"/>
    <w:rsid w:val="00074035"/>
    <w:rsid w:val="0007404F"/>
    <w:rsid w:val="00074330"/>
    <w:rsid w:val="00074654"/>
    <w:rsid w:val="000747C7"/>
    <w:rsid w:val="000748FE"/>
    <w:rsid w:val="00074A8C"/>
    <w:rsid w:val="00074A9D"/>
    <w:rsid w:val="00074B7D"/>
    <w:rsid w:val="00074BBA"/>
    <w:rsid w:val="00074D27"/>
    <w:rsid w:val="00074E63"/>
    <w:rsid w:val="00075100"/>
    <w:rsid w:val="000752DE"/>
    <w:rsid w:val="0007531F"/>
    <w:rsid w:val="00075324"/>
    <w:rsid w:val="00075D34"/>
    <w:rsid w:val="000761BB"/>
    <w:rsid w:val="00076471"/>
    <w:rsid w:val="00076745"/>
    <w:rsid w:val="00076A7B"/>
    <w:rsid w:val="00077356"/>
    <w:rsid w:val="00077367"/>
    <w:rsid w:val="000773B6"/>
    <w:rsid w:val="00077436"/>
    <w:rsid w:val="0007770D"/>
    <w:rsid w:val="0007793B"/>
    <w:rsid w:val="00077A0D"/>
    <w:rsid w:val="00077A7C"/>
    <w:rsid w:val="00080DE6"/>
    <w:rsid w:val="00080EAA"/>
    <w:rsid w:val="00080F1E"/>
    <w:rsid w:val="00081311"/>
    <w:rsid w:val="000816A1"/>
    <w:rsid w:val="00081B5A"/>
    <w:rsid w:val="00082576"/>
    <w:rsid w:val="00082780"/>
    <w:rsid w:val="00082DD8"/>
    <w:rsid w:val="00082E57"/>
    <w:rsid w:val="00082E59"/>
    <w:rsid w:val="00083061"/>
    <w:rsid w:val="0008309A"/>
    <w:rsid w:val="00083640"/>
    <w:rsid w:val="0008379C"/>
    <w:rsid w:val="000839C2"/>
    <w:rsid w:val="00083B36"/>
    <w:rsid w:val="00084572"/>
    <w:rsid w:val="00085134"/>
    <w:rsid w:val="00085230"/>
    <w:rsid w:val="0008604B"/>
    <w:rsid w:val="00086295"/>
    <w:rsid w:val="0008644E"/>
    <w:rsid w:val="000867AC"/>
    <w:rsid w:val="00087E84"/>
    <w:rsid w:val="00090161"/>
    <w:rsid w:val="000905EA"/>
    <w:rsid w:val="000909FC"/>
    <w:rsid w:val="0009100C"/>
    <w:rsid w:val="0009192F"/>
    <w:rsid w:val="00091E4B"/>
    <w:rsid w:val="00092123"/>
    <w:rsid w:val="00092331"/>
    <w:rsid w:val="00092623"/>
    <w:rsid w:val="00092730"/>
    <w:rsid w:val="000928D3"/>
    <w:rsid w:val="00092CE4"/>
    <w:rsid w:val="000930A1"/>
    <w:rsid w:val="000936D9"/>
    <w:rsid w:val="000937EB"/>
    <w:rsid w:val="000938C2"/>
    <w:rsid w:val="00093961"/>
    <w:rsid w:val="00093F83"/>
    <w:rsid w:val="00093F86"/>
    <w:rsid w:val="000941F9"/>
    <w:rsid w:val="0009428E"/>
    <w:rsid w:val="00094937"/>
    <w:rsid w:val="0009495D"/>
    <w:rsid w:val="00095100"/>
    <w:rsid w:val="00095319"/>
    <w:rsid w:val="000960AA"/>
    <w:rsid w:val="00096455"/>
    <w:rsid w:val="000971A7"/>
    <w:rsid w:val="00097346"/>
    <w:rsid w:val="000973B5"/>
    <w:rsid w:val="000979A4"/>
    <w:rsid w:val="00097ACA"/>
    <w:rsid w:val="00097B95"/>
    <w:rsid w:val="00097BF1"/>
    <w:rsid w:val="00097DAA"/>
    <w:rsid w:val="000A0239"/>
    <w:rsid w:val="000A024F"/>
    <w:rsid w:val="000A0830"/>
    <w:rsid w:val="000A08E0"/>
    <w:rsid w:val="000A0A56"/>
    <w:rsid w:val="000A0CC9"/>
    <w:rsid w:val="000A1533"/>
    <w:rsid w:val="000A1ADB"/>
    <w:rsid w:val="000A1D05"/>
    <w:rsid w:val="000A1E8E"/>
    <w:rsid w:val="000A2A85"/>
    <w:rsid w:val="000A2C17"/>
    <w:rsid w:val="000A2C62"/>
    <w:rsid w:val="000A30D7"/>
    <w:rsid w:val="000A33E0"/>
    <w:rsid w:val="000A41E6"/>
    <w:rsid w:val="000A45B6"/>
    <w:rsid w:val="000A4779"/>
    <w:rsid w:val="000A47F8"/>
    <w:rsid w:val="000A47FB"/>
    <w:rsid w:val="000A488A"/>
    <w:rsid w:val="000A5408"/>
    <w:rsid w:val="000A558F"/>
    <w:rsid w:val="000A564E"/>
    <w:rsid w:val="000A57B6"/>
    <w:rsid w:val="000A5B48"/>
    <w:rsid w:val="000A5FFD"/>
    <w:rsid w:val="000A60FE"/>
    <w:rsid w:val="000A6155"/>
    <w:rsid w:val="000A718F"/>
    <w:rsid w:val="000A765F"/>
    <w:rsid w:val="000A798A"/>
    <w:rsid w:val="000A7D84"/>
    <w:rsid w:val="000B03E1"/>
    <w:rsid w:val="000B0816"/>
    <w:rsid w:val="000B0847"/>
    <w:rsid w:val="000B08FB"/>
    <w:rsid w:val="000B0E8F"/>
    <w:rsid w:val="000B1210"/>
    <w:rsid w:val="000B1272"/>
    <w:rsid w:val="000B1EAE"/>
    <w:rsid w:val="000B2038"/>
    <w:rsid w:val="000B23F7"/>
    <w:rsid w:val="000B2AFA"/>
    <w:rsid w:val="000B2CD2"/>
    <w:rsid w:val="000B36AF"/>
    <w:rsid w:val="000B39A0"/>
    <w:rsid w:val="000B3A46"/>
    <w:rsid w:val="000B3D25"/>
    <w:rsid w:val="000B45A8"/>
    <w:rsid w:val="000B48B3"/>
    <w:rsid w:val="000B4AAF"/>
    <w:rsid w:val="000B4D92"/>
    <w:rsid w:val="000B50E5"/>
    <w:rsid w:val="000B5472"/>
    <w:rsid w:val="000B5E0E"/>
    <w:rsid w:val="000B6098"/>
    <w:rsid w:val="000B6775"/>
    <w:rsid w:val="000B6CCA"/>
    <w:rsid w:val="000B730D"/>
    <w:rsid w:val="000B775F"/>
    <w:rsid w:val="000B79F0"/>
    <w:rsid w:val="000B7AFE"/>
    <w:rsid w:val="000C0324"/>
    <w:rsid w:val="000C04D8"/>
    <w:rsid w:val="000C1233"/>
    <w:rsid w:val="000C1847"/>
    <w:rsid w:val="000C1C7B"/>
    <w:rsid w:val="000C1F1C"/>
    <w:rsid w:val="000C21E3"/>
    <w:rsid w:val="000C289E"/>
    <w:rsid w:val="000C295E"/>
    <w:rsid w:val="000C336E"/>
    <w:rsid w:val="000C360A"/>
    <w:rsid w:val="000C3F4B"/>
    <w:rsid w:val="000C4DDD"/>
    <w:rsid w:val="000C4E30"/>
    <w:rsid w:val="000C50AC"/>
    <w:rsid w:val="000C533E"/>
    <w:rsid w:val="000C53C5"/>
    <w:rsid w:val="000C566E"/>
    <w:rsid w:val="000C5C1D"/>
    <w:rsid w:val="000C5C83"/>
    <w:rsid w:val="000C5E59"/>
    <w:rsid w:val="000C61B3"/>
    <w:rsid w:val="000C6284"/>
    <w:rsid w:val="000C68AD"/>
    <w:rsid w:val="000C78C6"/>
    <w:rsid w:val="000C7964"/>
    <w:rsid w:val="000C7E58"/>
    <w:rsid w:val="000C7EC5"/>
    <w:rsid w:val="000D00F9"/>
    <w:rsid w:val="000D0ABB"/>
    <w:rsid w:val="000D0D2C"/>
    <w:rsid w:val="000D0EC1"/>
    <w:rsid w:val="000D1004"/>
    <w:rsid w:val="000D1141"/>
    <w:rsid w:val="000D1226"/>
    <w:rsid w:val="000D1449"/>
    <w:rsid w:val="000D19A6"/>
    <w:rsid w:val="000D1ACD"/>
    <w:rsid w:val="000D2AE1"/>
    <w:rsid w:val="000D2B9B"/>
    <w:rsid w:val="000D2CF6"/>
    <w:rsid w:val="000D2E0D"/>
    <w:rsid w:val="000D338B"/>
    <w:rsid w:val="000D3449"/>
    <w:rsid w:val="000D36C6"/>
    <w:rsid w:val="000D384E"/>
    <w:rsid w:val="000D3E16"/>
    <w:rsid w:val="000D4277"/>
    <w:rsid w:val="000D45D6"/>
    <w:rsid w:val="000D4AA2"/>
    <w:rsid w:val="000D4B27"/>
    <w:rsid w:val="000D4E00"/>
    <w:rsid w:val="000D4E89"/>
    <w:rsid w:val="000D52D6"/>
    <w:rsid w:val="000D55F3"/>
    <w:rsid w:val="000D5636"/>
    <w:rsid w:val="000D593B"/>
    <w:rsid w:val="000D5DC4"/>
    <w:rsid w:val="000D6114"/>
    <w:rsid w:val="000D6580"/>
    <w:rsid w:val="000E01B5"/>
    <w:rsid w:val="000E0A7A"/>
    <w:rsid w:val="000E0DAD"/>
    <w:rsid w:val="000E0DCC"/>
    <w:rsid w:val="000E0E18"/>
    <w:rsid w:val="000E1175"/>
    <w:rsid w:val="000E12C3"/>
    <w:rsid w:val="000E14FC"/>
    <w:rsid w:val="000E1C86"/>
    <w:rsid w:val="000E1E30"/>
    <w:rsid w:val="000E271C"/>
    <w:rsid w:val="000E2D3C"/>
    <w:rsid w:val="000E3387"/>
    <w:rsid w:val="000E34EA"/>
    <w:rsid w:val="000E36FA"/>
    <w:rsid w:val="000E3CFA"/>
    <w:rsid w:val="000E3FC1"/>
    <w:rsid w:val="000E4406"/>
    <w:rsid w:val="000E47A9"/>
    <w:rsid w:val="000E4800"/>
    <w:rsid w:val="000E4A4E"/>
    <w:rsid w:val="000E4BED"/>
    <w:rsid w:val="000E506E"/>
    <w:rsid w:val="000E5619"/>
    <w:rsid w:val="000E586B"/>
    <w:rsid w:val="000E5EF3"/>
    <w:rsid w:val="000E622C"/>
    <w:rsid w:val="000E6388"/>
    <w:rsid w:val="000E646B"/>
    <w:rsid w:val="000E6532"/>
    <w:rsid w:val="000E745A"/>
    <w:rsid w:val="000E77D9"/>
    <w:rsid w:val="000E7AD0"/>
    <w:rsid w:val="000F000F"/>
    <w:rsid w:val="000F034C"/>
    <w:rsid w:val="000F041C"/>
    <w:rsid w:val="000F05EC"/>
    <w:rsid w:val="000F066A"/>
    <w:rsid w:val="000F0A53"/>
    <w:rsid w:val="000F188C"/>
    <w:rsid w:val="000F2400"/>
    <w:rsid w:val="000F27D1"/>
    <w:rsid w:val="000F2E13"/>
    <w:rsid w:val="000F30EF"/>
    <w:rsid w:val="000F3374"/>
    <w:rsid w:val="000F3503"/>
    <w:rsid w:val="000F365C"/>
    <w:rsid w:val="000F39C0"/>
    <w:rsid w:val="000F3E0E"/>
    <w:rsid w:val="000F4082"/>
    <w:rsid w:val="000F4B22"/>
    <w:rsid w:val="000F4CBC"/>
    <w:rsid w:val="000F4E81"/>
    <w:rsid w:val="000F4EC2"/>
    <w:rsid w:val="000F54B7"/>
    <w:rsid w:val="000F54D8"/>
    <w:rsid w:val="000F55A3"/>
    <w:rsid w:val="000F6063"/>
    <w:rsid w:val="000F60A8"/>
    <w:rsid w:val="000F6317"/>
    <w:rsid w:val="000F6629"/>
    <w:rsid w:val="000F684F"/>
    <w:rsid w:val="000F6875"/>
    <w:rsid w:val="000F7235"/>
    <w:rsid w:val="000F787D"/>
    <w:rsid w:val="000F79BE"/>
    <w:rsid w:val="000F7A0F"/>
    <w:rsid w:val="000F7B37"/>
    <w:rsid w:val="0010008B"/>
    <w:rsid w:val="0010026C"/>
    <w:rsid w:val="0010054F"/>
    <w:rsid w:val="00100A48"/>
    <w:rsid w:val="00100CE2"/>
    <w:rsid w:val="0010101A"/>
    <w:rsid w:val="00101CD4"/>
    <w:rsid w:val="00102247"/>
    <w:rsid w:val="00102B44"/>
    <w:rsid w:val="00102CBB"/>
    <w:rsid w:val="00103E01"/>
    <w:rsid w:val="0010412F"/>
    <w:rsid w:val="00104309"/>
    <w:rsid w:val="00104378"/>
    <w:rsid w:val="001046A8"/>
    <w:rsid w:val="001047C6"/>
    <w:rsid w:val="00104C33"/>
    <w:rsid w:val="00104C70"/>
    <w:rsid w:val="00104E28"/>
    <w:rsid w:val="0010509D"/>
    <w:rsid w:val="001053E6"/>
    <w:rsid w:val="001054F8"/>
    <w:rsid w:val="00105B1C"/>
    <w:rsid w:val="00105D4D"/>
    <w:rsid w:val="001060F5"/>
    <w:rsid w:val="00106274"/>
    <w:rsid w:val="00106278"/>
    <w:rsid w:val="001062A0"/>
    <w:rsid w:val="001063A1"/>
    <w:rsid w:val="00106619"/>
    <w:rsid w:val="0010664F"/>
    <w:rsid w:val="001067B3"/>
    <w:rsid w:val="001068EA"/>
    <w:rsid w:val="00107472"/>
    <w:rsid w:val="00107D07"/>
    <w:rsid w:val="00107E34"/>
    <w:rsid w:val="001107FC"/>
    <w:rsid w:val="00110869"/>
    <w:rsid w:val="00110870"/>
    <w:rsid w:val="001108EA"/>
    <w:rsid w:val="00111492"/>
    <w:rsid w:val="00111777"/>
    <w:rsid w:val="00111EAA"/>
    <w:rsid w:val="0011219E"/>
    <w:rsid w:val="0011232F"/>
    <w:rsid w:val="00113106"/>
    <w:rsid w:val="00113697"/>
    <w:rsid w:val="0011398F"/>
    <w:rsid w:val="00113B22"/>
    <w:rsid w:val="00114250"/>
    <w:rsid w:val="0011430D"/>
    <w:rsid w:val="0011459A"/>
    <w:rsid w:val="0011467F"/>
    <w:rsid w:val="001148D8"/>
    <w:rsid w:val="00114910"/>
    <w:rsid w:val="001149D1"/>
    <w:rsid w:val="00114FFB"/>
    <w:rsid w:val="001158D4"/>
    <w:rsid w:val="00115EED"/>
    <w:rsid w:val="001163A7"/>
    <w:rsid w:val="00116503"/>
    <w:rsid w:val="00116A3E"/>
    <w:rsid w:val="00116CDB"/>
    <w:rsid w:val="00116D6D"/>
    <w:rsid w:val="00117426"/>
    <w:rsid w:val="0011742F"/>
    <w:rsid w:val="0011762E"/>
    <w:rsid w:val="001179EF"/>
    <w:rsid w:val="00117A3E"/>
    <w:rsid w:val="00117BB3"/>
    <w:rsid w:val="00117FE0"/>
    <w:rsid w:val="00120EFD"/>
    <w:rsid w:val="00121369"/>
    <w:rsid w:val="00121376"/>
    <w:rsid w:val="00121518"/>
    <w:rsid w:val="00121612"/>
    <w:rsid w:val="00121D59"/>
    <w:rsid w:val="001222C1"/>
    <w:rsid w:val="00122301"/>
    <w:rsid w:val="001225D2"/>
    <w:rsid w:val="00122F60"/>
    <w:rsid w:val="001230AE"/>
    <w:rsid w:val="001236BB"/>
    <w:rsid w:val="00123B59"/>
    <w:rsid w:val="00123D12"/>
    <w:rsid w:val="00124080"/>
    <w:rsid w:val="0012461B"/>
    <w:rsid w:val="0012469C"/>
    <w:rsid w:val="001247E8"/>
    <w:rsid w:val="00124BAC"/>
    <w:rsid w:val="00125169"/>
    <w:rsid w:val="00125363"/>
    <w:rsid w:val="001259A5"/>
    <w:rsid w:val="00126376"/>
    <w:rsid w:val="001264B0"/>
    <w:rsid w:val="0012679E"/>
    <w:rsid w:val="00126834"/>
    <w:rsid w:val="00126D7F"/>
    <w:rsid w:val="00126F14"/>
    <w:rsid w:val="00127282"/>
    <w:rsid w:val="001274AB"/>
    <w:rsid w:val="00127866"/>
    <w:rsid w:val="00127A41"/>
    <w:rsid w:val="00127D0D"/>
    <w:rsid w:val="00127E39"/>
    <w:rsid w:val="00130199"/>
    <w:rsid w:val="001302EC"/>
    <w:rsid w:val="00130356"/>
    <w:rsid w:val="00130765"/>
    <w:rsid w:val="00130D7A"/>
    <w:rsid w:val="00130EA7"/>
    <w:rsid w:val="001312E6"/>
    <w:rsid w:val="0013186C"/>
    <w:rsid w:val="00131ACE"/>
    <w:rsid w:val="00131C28"/>
    <w:rsid w:val="00132313"/>
    <w:rsid w:val="001331F9"/>
    <w:rsid w:val="0013381A"/>
    <w:rsid w:val="00133902"/>
    <w:rsid w:val="00134738"/>
    <w:rsid w:val="00134927"/>
    <w:rsid w:val="00134A59"/>
    <w:rsid w:val="00134F91"/>
    <w:rsid w:val="0013535D"/>
    <w:rsid w:val="00135392"/>
    <w:rsid w:val="001354F1"/>
    <w:rsid w:val="001355C1"/>
    <w:rsid w:val="001355CD"/>
    <w:rsid w:val="00135880"/>
    <w:rsid w:val="00135901"/>
    <w:rsid w:val="00135B40"/>
    <w:rsid w:val="0013663E"/>
    <w:rsid w:val="0013670D"/>
    <w:rsid w:val="00136E8B"/>
    <w:rsid w:val="00137483"/>
    <w:rsid w:val="00137B6E"/>
    <w:rsid w:val="00137C16"/>
    <w:rsid w:val="00137D85"/>
    <w:rsid w:val="00137F67"/>
    <w:rsid w:val="001402F9"/>
    <w:rsid w:val="001407F4"/>
    <w:rsid w:val="0014092E"/>
    <w:rsid w:val="00140D29"/>
    <w:rsid w:val="00140E26"/>
    <w:rsid w:val="00140EE1"/>
    <w:rsid w:val="001411C6"/>
    <w:rsid w:val="00141A93"/>
    <w:rsid w:val="00141C7D"/>
    <w:rsid w:val="001420D5"/>
    <w:rsid w:val="00142614"/>
    <w:rsid w:val="00143502"/>
    <w:rsid w:val="00143544"/>
    <w:rsid w:val="001435F8"/>
    <w:rsid w:val="00143F41"/>
    <w:rsid w:val="00143F97"/>
    <w:rsid w:val="0014416F"/>
    <w:rsid w:val="001443BD"/>
    <w:rsid w:val="0014473D"/>
    <w:rsid w:val="0014478A"/>
    <w:rsid w:val="001447EB"/>
    <w:rsid w:val="00144856"/>
    <w:rsid w:val="001455B7"/>
    <w:rsid w:val="0014572A"/>
    <w:rsid w:val="00145B7A"/>
    <w:rsid w:val="00145C2D"/>
    <w:rsid w:val="00146350"/>
    <w:rsid w:val="0014673C"/>
    <w:rsid w:val="00146DAE"/>
    <w:rsid w:val="00146F98"/>
    <w:rsid w:val="00146FCE"/>
    <w:rsid w:val="00147529"/>
    <w:rsid w:val="001478E4"/>
    <w:rsid w:val="00147904"/>
    <w:rsid w:val="00150023"/>
    <w:rsid w:val="0015012E"/>
    <w:rsid w:val="001503CF"/>
    <w:rsid w:val="0015051F"/>
    <w:rsid w:val="0015081B"/>
    <w:rsid w:val="0015098E"/>
    <w:rsid w:val="00151458"/>
    <w:rsid w:val="00151B54"/>
    <w:rsid w:val="00151B59"/>
    <w:rsid w:val="00151BC0"/>
    <w:rsid w:val="00151BF6"/>
    <w:rsid w:val="00151D79"/>
    <w:rsid w:val="00151DF6"/>
    <w:rsid w:val="00151FEC"/>
    <w:rsid w:val="001521C5"/>
    <w:rsid w:val="00152359"/>
    <w:rsid w:val="001529E2"/>
    <w:rsid w:val="00153741"/>
    <w:rsid w:val="00153794"/>
    <w:rsid w:val="00153DFA"/>
    <w:rsid w:val="00153F6A"/>
    <w:rsid w:val="0015440A"/>
    <w:rsid w:val="00154473"/>
    <w:rsid w:val="00154E3F"/>
    <w:rsid w:val="00155458"/>
    <w:rsid w:val="00155610"/>
    <w:rsid w:val="00155BB8"/>
    <w:rsid w:val="0015600E"/>
    <w:rsid w:val="001562A5"/>
    <w:rsid w:val="001566BA"/>
    <w:rsid w:val="0015675D"/>
    <w:rsid w:val="00156B8A"/>
    <w:rsid w:val="00156C3E"/>
    <w:rsid w:val="00156D0B"/>
    <w:rsid w:val="001571F9"/>
    <w:rsid w:val="0015737E"/>
    <w:rsid w:val="00157761"/>
    <w:rsid w:val="00157CFD"/>
    <w:rsid w:val="00157D73"/>
    <w:rsid w:val="0016010F"/>
    <w:rsid w:val="001607FB"/>
    <w:rsid w:val="001608F6"/>
    <w:rsid w:val="00160F55"/>
    <w:rsid w:val="001610A5"/>
    <w:rsid w:val="0016124C"/>
    <w:rsid w:val="0016155D"/>
    <w:rsid w:val="001617AE"/>
    <w:rsid w:val="001617DC"/>
    <w:rsid w:val="00161A2A"/>
    <w:rsid w:val="00161B53"/>
    <w:rsid w:val="00161D77"/>
    <w:rsid w:val="00162072"/>
    <w:rsid w:val="00162073"/>
    <w:rsid w:val="001622F0"/>
    <w:rsid w:val="001628DC"/>
    <w:rsid w:val="00162919"/>
    <w:rsid w:val="00162AF8"/>
    <w:rsid w:val="00162B0A"/>
    <w:rsid w:val="0016311A"/>
    <w:rsid w:val="001635FC"/>
    <w:rsid w:val="001638EC"/>
    <w:rsid w:val="00163BF1"/>
    <w:rsid w:val="00164127"/>
    <w:rsid w:val="001642CA"/>
    <w:rsid w:val="00164F75"/>
    <w:rsid w:val="001653AA"/>
    <w:rsid w:val="00165757"/>
    <w:rsid w:val="00165B38"/>
    <w:rsid w:val="0016660C"/>
    <w:rsid w:val="00167050"/>
    <w:rsid w:val="00167101"/>
    <w:rsid w:val="001675C7"/>
    <w:rsid w:val="0016760C"/>
    <w:rsid w:val="00167808"/>
    <w:rsid w:val="00167A79"/>
    <w:rsid w:val="00167F9D"/>
    <w:rsid w:val="0017005A"/>
    <w:rsid w:val="001708DB"/>
    <w:rsid w:val="00170ACE"/>
    <w:rsid w:val="00170CCE"/>
    <w:rsid w:val="00171B4D"/>
    <w:rsid w:val="00171EB0"/>
    <w:rsid w:val="0017218C"/>
    <w:rsid w:val="001722E4"/>
    <w:rsid w:val="0017269A"/>
    <w:rsid w:val="0017296C"/>
    <w:rsid w:val="00172BBE"/>
    <w:rsid w:val="00172BF0"/>
    <w:rsid w:val="00172DC7"/>
    <w:rsid w:val="00172E2D"/>
    <w:rsid w:val="00172E7E"/>
    <w:rsid w:val="001732CD"/>
    <w:rsid w:val="001736C8"/>
    <w:rsid w:val="00173B72"/>
    <w:rsid w:val="00173D5D"/>
    <w:rsid w:val="00173E07"/>
    <w:rsid w:val="00173E30"/>
    <w:rsid w:val="00173EB5"/>
    <w:rsid w:val="00174706"/>
    <w:rsid w:val="001748C7"/>
    <w:rsid w:val="00174B3C"/>
    <w:rsid w:val="00174CEA"/>
    <w:rsid w:val="00174F5B"/>
    <w:rsid w:val="0017521E"/>
    <w:rsid w:val="001755F4"/>
    <w:rsid w:val="00175918"/>
    <w:rsid w:val="001759E2"/>
    <w:rsid w:val="001761CE"/>
    <w:rsid w:val="00176215"/>
    <w:rsid w:val="0017626D"/>
    <w:rsid w:val="00176460"/>
    <w:rsid w:val="00176496"/>
    <w:rsid w:val="00176704"/>
    <w:rsid w:val="0017674A"/>
    <w:rsid w:val="00176964"/>
    <w:rsid w:val="00176E99"/>
    <w:rsid w:val="00176FE3"/>
    <w:rsid w:val="00177171"/>
    <w:rsid w:val="0017747C"/>
    <w:rsid w:val="00177A96"/>
    <w:rsid w:val="00177F10"/>
    <w:rsid w:val="001800F6"/>
    <w:rsid w:val="00180F9E"/>
    <w:rsid w:val="00181244"/>
    <w:rsid w:val="001812B8"/>
    <w:rsid w:val="001812BD"/>
    <w:rsid w:val="00181AF0"/>
    <w:rsid w:val="00181D07"/>
    <w:rsid w:val="00182770"/>
    <w:rsid w:val="001828D8"/>
    <w:rsid w:val="0018304E"/>
    <w:rsid w:val="001837EF"/>
    <w:rsid w:val="00183F3B"/>
    <w:rsid w:val="00184084"/>
    <w:rsid w:val="00184353"/>
    <w:rsid w:val="001845E9"/>
    <w:rsid w:val="00184646"/>
    <w:rsid w:val="00184AA4"/>
    <w:rsid w:val="00184ACB"/>
    <w:rsid w:val="00184CE8"/>
    <w:rsid w:val="0018509D"/>
    <w:rsid w:val="001856A4"/>
    <w:rsid w:val="001857C4"/>
    <w:rsid w:val="00185D46"/>
    <w:rsid w:val="00185D77"/>
    <w:rsid w:val="00185FE5"/>
    <w:rsid w:val="001864EE"/>
    <w:rsid w:val="001878C0"/>
    <w:rsid w:val="00187B01"/>
    <w:rsid w:val="0019070D"/>
    <w:rsid w:val="00190860"/>
    <w:rsid w:val="0019099C"/>
    <w:rsid w:val="00190B84"/>
    <w:rsid w:val="00190C33"/>
    <w:rsid w:val="001916DE"/>
    <w:rsid w:val="00191D2F"/>
    <w:rsid w:val="00192066"/>
    <w:rsid w:val="00192169"/>
    <w:rsid w:val="00192305"/>
    <w:rsid w:val="00192618"/>
    <w:rsid w:val="0019264A"/>
    <w:rsid w:val="00192812"/>
    <w:rsid w:val="00192900"/>
    <w:rsid w:val="00192BA4"/>
    <w:rsid w:val="00193020"/>
    <w:rsid w:val="00193567"/>
    <w:rsid w:val="0019364E"/>
    <w:rsid w:val="001939D9"/>
    <w:rsid w:val="00193B44"/>
    <w:rsid w:val="00193BFC"/>
    <w:rsid w:val="00194309"/>
    <w:rsid w:val="00194481"/>
    <w:rsid w:val="00194BA9"/>
    <w:rsid w:val="00195095"/>
    <w:rsid w:val="00195957"/>
    <w:rsid w:val="00195FF2"/>
    <w:rsid w:val="001960CB"/>
    <w:rsid w:val="0019617C"/>
    <w:rsid w:val="00196E2B"/>
    <w:rsid w:val="001972B6"/>
    <w:rsid w:val="00197301"/>
    <w:rsid w:val="0019742F"/>
    <w:rsid w:val="001974A5"/>
    <w:rsid w:val="001974CA"/>
    <w:rsid w:val="00197D28"/>
    <w:rsid w:val="00197D77"/>
    <w:rsid w:val="00197DDC"/>
    <w:rsid w:val="00197FCA"/>
    <w:rsid w:val="001A0304"/>
    <w:rsid w:val="001A061E"/>
    <w:rsid w:val="001A075C"/>
    <w:rsid w:val="001A0E6F"/>
    <w:rsid w:val="001A1150"/>
    <w:rsid w:val="001A1195"/>
    <w:rsid w:val="001A1584"/>
    <w:rsid w:val="001A15C6"/>
    <w:rsid w:val="001A1AA5"/>
    <w:rsid w:val="001A1BF2"/>
    <w:rsid w:val="001A21CD"/>
    <w:rsid w:val="001A270F"/>
    <w:rsid w:val="001A2986"/>
    <w:rsid w:val="001A2D26"/>
    <w:rsid w:val="001A395E"/>
    <w:rsid w:val="001A399D"/>
    <w:rsid w:val="001A3CD3"/>
    <w:rsid w:val="001A3F83"/>
    <w:rsid w:val="001A49C9"/>
    <w:rsid w:val="001A4B02"/>
    <w:rsid w:val="001A4BB7"/>
    <w:rsid w:val="001A51FC"/>
    <w:rsid w:val="001A5746"/>
    <w:rsid w:val="001A584F"/>
    <w:rsid w:val="001A5FF6"/>
    <w:rsid w:val="001A6218"/>
    <w:rsid w:val="001A6681"/>
    <w:rsid w:val="001A6BBD"/>
    <w:rsid w:val="001A6C9E"/>
    <w:rsid w:val="001A7113"/>
    <w:rsid w:val="001A789F"/>
    <w:rsid w:val="001A7CD1"/>
    <w:rsid w:val="001B030E"/>
    <w:rsid w:val="001B044F"/>
    <w:rsid w:val="001B063C"/>
    <w:rsid w:val="001B0C76"/>
    <w:rsid w:val="001B0DA6"/>
    <w:rsid w:val="001B0DD9"/>
    <w:rsid w:val="001B1005"/>
    <w:rsid w:val="001B12CB"/>
    <w:rsid w:val="001B1432"/>
    <w:rsid w:val="001B14E4"/>
    <w:rsid w:val="001B1871"/>
    <w:rsid w:val="001B1B2A"/>
    <w:rsid w:val="001B1D18"/>
    <w:rsid w:val="001B1E0A"/>
    <w:rsid w:val="001B1F57"/>
    <w:rsid w:val="001B25DA"/>
    <w:rsid w:val="001B290B"/>
    <w:rsid w:val="001B2B28"/>
    <w:rsid w:val="001B3299"/>
    <w:rsid w:val="001B342C"/>
    <w:rsid w:val="001B35BB"/>
    <w:rsid w:val="001B35FB"/>
    <w:rsid w:val="001B3739"/>
    <w:rsid w:val="001B3854"/>
    <w:rsid w:val="001B40E6"/>
    <w:rsid w:val="001B43A7"/>
    <w:rsid w:val="001B4801"/>
    <w:rsid w:val="001B4A44"/>
    <w:rsid w:val="001B4D0D"/>
    <w:rsid w:val="001B5208"/>
    <w:rsid w:val="001B56A2"/>
    <w:rsid w:val="001B5BBA"/>
    <w:rsid w:val="001B606A"/>
    <w:rsid w:val="001B6185"/>
    <w:rsid w:val="001B66D0"/>
    <w:rsid w:val="001B67FC"/>
    <w:rsid w:val="001B6B26"/>
    <w:rsid w:val="001B6E8A"/>
    <w:rsid w:val="001B7032"/>
    <w:rsid w:val="001B743A"/>
    <w:rsid w:val="001B74BB"/>
    <w:rsid w:val="001B74F9"/>
    <w:rsid w:val="001B7D37"/>
    <w:rsid w:val="001B7D5A"/>
    <w:rsid w:val="001C06C8"/>
    <w:rsid w:val="001C0DC0"/>
    <w:rsid w:val="001C1132"/>
    <w:rsid w:val="001C127F"/>
    <w:rsid w:val="001C198F"/>
    <w:rsid w:val="001C2204"/>
    <w:rsid w:val="001C242F"/>
    <w:rsid w:val="001C26F4"/>
    <w:rsid w:val="001C2A72"/>
    <w:rsid w:val="001C2F96"/>
    <w:rsid w:val="001C33E1"/>
    <w:rsid w:val="001C3BA7"/>
    <w:rsid w:val="001C505F"/>
    <w:rsid w:val="001C5339"/>
    <w:rsid w:val="001C5460"/>
    <w:rsid w:val="001C5F74"/>
    <w:rsid w:val="001C6362"/>
    <w:rsid w:val="001C64FC"/>
    <w:rsid w:val="001C65D5"/>
    <w:rsid w:val="001C6763"/>
    <w:rsid w:val="001C67FA"/>
    <w:rsid w:val="001C7024"/>
    <w:rsid w:val="001C7B40"/>
    <w:rsid w:val="001D04D4"/>
    <w:rsid w:val="001D085B"/>
    <w:rsid w:val="001D0A84"/>
    <w:rsid w:val="001D0AA4"/>
    <w:rsid w:val="001D0B24"/>
    <w:rsid w:val="001D0EE0"/>
    <w:rsid w:val="001D0F8F"/>
    <w:rsid w:val="001D1559"/>
    <w:rsid w:val="001D15C1"/>
    <w:rsid w:val="001D1648"/>
    <w:rsid w:val="001D1ACE"/>
    <w:rsid w:val="001D21FB"/>
    <w:rsid w:val="001D2713"/>
    <w:rsid w:val="001D2CD1"/>
    <w:rsid w:val="001D2FB4"/>
    <w:rsid w:val="001D32F2"/>
    <w:rsid w:val="001D3679"/>
    <w:rsid w:val="001D3827"/>
    <w:rsid w:val="001D3FC2"/>
    <w:rsid w:val="001D4ECA"/>
    <w:rsid w:val="001D5D04"/>
    <w:rsid w:val="001D6070"/>
    <w:rsid w:val="001D613C"/>
    <w:rsid w:val="001D646D"/>
    <w:rsid w:val="001D6AB2"/>
    <w:rsid w:val="001D6F29"/>
    <w:rsid w:val="001D7982"/>
    <w:rsid w:val="001D7F2D"/>
    <w:rsid w:val="001E0176"/>
    <w:rsid w:val="001E030F"/>
    <w:rsid w:val="001E09B6"/>
    <w:rsid w:val="001E0CA0"/>
    <w:rsid w:val="001E0DA7"/>
    <w:rsid w:val="001E0F01"/>
    <w:rsid w:val="001E0FF1"/>
    <w:rsid w:val="001E10A3"/>
    <w:rsid w:val="001E1592"/>
    <w:rsid w:val="001E1AF7"/>
    <w:rsid w:val="001E1D97"/>
    <w:rsid w:val="001E25C3"/>
    <w:rsid w:val="001E27DF"/>
    <w:rsid w:val="001E29F0"/>
    <w:rsid w:val="001E2FE4"/>
    <w:rsid w:val="001E301A"/>
    <w:rsid w:val="001E3747"/>
    <w:rsid w:val="001E3893"/>
    <w:rsid w:val="001E3932"/>
    <w:rsid w:val="001E3935"/>
    <w:rsid w:val="001E401E"/>
    <w:rsid w:val="001E4219"/>
    <w:rsid w:val="001E4540"/>
    <w:rsid w:val="001E4951"/>
    <w:rsid w:val="001E49CE"/>
    <w:rsid w:val="001E4DB3"/>
    <w:rsid w:val="001E50BE"/>
    <w:rsid w:val="001E5510"/>
    <w:rsid w:val="001E551F"/>
    <w:rsid w:val="001E5A41"/>
    <w:rsid w:val="001E5AC4"/>
    <w:rsid w:val="001E5CAF"/>
    <w:rsid w:val="001E5E63"/>
    <w:rsid w:val="001E5F78"/>
    <w:rsid w:val="001E61F7"/>
    <w:rsid w:val="001E6255"/>
    <w:rsid w:val="001E65D3"/>
    <w:rsid w:val="001E6829"/>
    <w:rsid w:val="001E694E"/>
    <w:rsid w:val="001E71BC"/>
    <w:rsid w:val="001E79A9"/>
    <w:rsid w:val="001E7BCC"/>
    <w:rsid w:val="001E7C29"/>
    <w:rsid w:val="001F0014"/>
    <w:rsid w:val="001F0118"/>
    <w:rsid w:val="001F01AD"/>
    <w:rsid w:val="001F05E9"/>
    <w:rsid w:val="001F07C8"/>
    <w:rsid w:val="001F0D79"/>
    <w:rsid w:val="001F0DE9"/>
    <w:rsid w:val="001F11D1"/>
    <w:rsid w:val="001F131B"/>
    <w:rsid w:val="001F1728"/>
    <w:rsid w:val="001F1973"/>
    <w:rsid w:val="001F1DD8"/>
    <w:rsid w:val="001F212B"/>
    <w:rsid w:val="001F2A2A"/>
    <w:rsid w:val="001F35A5"/>
    <w:rsid w:val="001F3844"/>
    <w:rsid w:val="001F3BE0"/>
    <w:rsid w:val="001F4133"/>
    <w:rsid w:val="001F43E4"/>
    <w:rsid w:val="001F49A4"/>
    <w:rsid w:val="001F4B06"/>
    <w:rsid w:val="001F4FFA"/>
    <w:rsid w:val="001F51F2"/>
    <w:rsid w:val="001F5AD3"/>
    <w:rsid w:val="001F61BB"/>
    <w:rsid w:val="001F6275"/>
    <w:rsid w:val="001F627B"/>
    <w:rsid w:val="001F7168"/>
    <w:rsid w:val="001F731B"/>
    <w:rsid w:val="001F736F"/>
    <w:rsid w:val="001F7716"/>
    <w:rsid w:val="001F7909"/>
    <w:rsid w:val="001F7B26"/>
    <w:rsid w:val="001F7B96"/>
    <w:rsid w:val="001F7DC8"/>
    <w:rsid w:val="00201086"/>
    <w:rsid w:val="002012EA"/>
    <w:rsid w:val="0020191F"/>
    <w:rsid w:val="00201BD2"/>
    <w:rsid w:val="00201BD4"/>
    <w:rsid w:val="00201D96"/>
    <w:rsid w:val="002020D8"/>
    <w:rsid w:val="002028FC"/>
    <w:rsid w:val="00202BE8"/>
    <w:rsid w:val="00202C49"/>
    <w:rsid w:val="00202D07"/>
    <w:rsid w:val="0020342A"/>
    <w:rsid w:val="002039AE"/>
    <w:rsid w:val="00203A83"/>
    <w:rsid w:val="00203C11"/>
    <w:rsid w:val="002043D1"/>
    <w:rsid w:val="0020449D"/>
    <w:rsid w:val="002049DA"/>
    <w:rsid w:val="00204A4F"/>
    <w:rsid w:val="00204E38"/>
    <w:rsid w:val="002050FA"/>
    <w:rsid w:val="00205234"/>
    <w:rsid w:val="0020523B"/>
    <w:rsid w:val="002056DF"/>
    <w:rsid w:val="00205839"/>
    <w:rsid w:val="002060E1"/>
    <w:rsid w:val="002062A4"/>
    <w:rsid w:val="002064BC"/>
    <w:rsid w:val="002066C7"/>
    <w:rsid w:val="002068FA"/>
    <w:rsid w:val="00206C2C"/>
    <w:rsid w:val="002076D6"/>
    <w:rsid w:val="0020770C"/>
    <w:rsid w:val="002078C3"/>
    <w:rsid w:val="00207E46"/>
    <w:rsid w:val="00207F9F"/>
    <w:rsid w:val="0021019D"/>
    <w:rsid w:val="00210D69"/>
    <w:rsid w:val="00210D8C"/>
    <w:rsid w:val="00210EBB"/>
    <w:rsid w:val="002113D0"/>
    <w:rsid w:val="0021228D"/>
    <w:rsid w:val="002125CE"/>
    <w:rsid w:val="00212D20"/>
    <w:rsid w:val="00212E44"/>
    <w:rsid w:val="002133AD"/>
    <w:rsid w:val="002134C4"/>
    <w:rsid w:val="0021371D"/>
    <w:rsid w:val="00213AEE"/>
    <w:rsid w:val="00214131"/>
    <w:rsid w:val="0021413C"/>
    <w:rsid w:val="002146FB"/>
    <w:rsid w:val="00214AAB"/>
    <w:rsid w:val="00214FFA"/>
    <w:rsid w:val="00215CC1"/>
    <w:rsid w:val="002161D5"/>
    <w:rsid w:val="00216441"/>
    <w:rsid w:val="002165C8"/>
    <w:rsid w:val="002168D9"/>
    <w:rsid w:val="00216938"/>
    <w:rsid w:val="00216A2F"/>
    <w:rsid w:val="00216B65"/>
    <w:rsid w:val="00217265"/>
    <w:rsid w:val="0021729D"/>
    <w:rsid w:val="002172DC"/>
    <w:rsid w:val="00217471"/>
    <w:rsid w:val="00220076"/>
    <w:rsid w:val="002200C2"/>
    <w:rsid w:val="0022061B"/>
    <w:rsid w:val="0022090B"/>
    <w:rsid w:val="00220C73"/>
    <w:rsid w:val="00221020"/>
    <w:rsid w:val="00221CCB"/>
    <w:rsid w:val="00221D8D"/>
    <w:rsid w:val="002222D1"/>
    <w:rsid w:val="002222E6"/>
    <w:rsid w:val="002223AA"/>
    <w:rsid w:val="002227FB"/>
    <w:rsid w:val="00223426"/>
    <w:rsid w:val="00223966"/>
    <w:rsid w:val="00223E6D"/>
    <w:rsid w:val="002241A7"/>
    <w:rsid w:val="002242E9"/>
    <w:rsid w:val="00224417"/>
    <w:rsid w:val="002245E7"/>
    <w:rsid w:val="002247B0"/>
    <w:rsid w:val="00224DBF"/>
    <w:rsid w:val="00224E9B"/>
    <w:rsid w:val="002250C4"/>
    <w:rsid w:val="00225A62"/>
    <w:rsid w:val="00225E61"/>
    <w:rsid w:val="00225FBD"/>
    <w:rsid w:val="002260AC"/>
    <w:rsid w:val="00226357"/>
    <w:rsid w:val="002264C5"/>
    <w:rsid w:val="00226822"/>
    <w:rsid w:val="00226912"/>
    <w:rsid w:val="00226D1B"/>
    <w:rsid w:val="002271BF"/>
    <w:rsid w:val="002272CC"/>
    <w:rsid w:val="00227C64"/>
    <w:rsid w:val="00227CF2"/>
    <w:rsid w:val="00227D00"/>
    <w:rsid w:val="002306ED"/>
    <w:rsid w:val="00230B25"/>
    <w:rsid w:val="00230D7A"/>
    <w:rsid w:val="00230F44"/>
    <w:rsid w:val="00231284"/>
    <w:rsid w:val="002312B8"/>
    <w:rsid w:val="00231380"/>
    <w:rsid w:val="00231598"/>
    <w:rsid w:val="002315DE"/>
    <w:rsid w:val="002317AF"/>
    <w:rsid w:val="00231D77"/>
    <w:rsid w:val="00231FFB"/>
    <w:rsid w:val="002320C2"/>
    <w:rsid w:val="0023244F"/>
    <w:rsid w:val="002326E6"/>
    <w:rsid w:val="00232853"/>
    <w:rsid w:val="002329AB"/>
    <w:rsid w:val="00232B99"/>
    <w:rsid w:val="00232D87"/>
    <w:rsid w:val="00232F6B"/>
    <w:rsid w:val="00233143"/>
    <w:rsid w:val="00233370"/>
    <w:rsid w:val="002334CE"/>
    <w:rsid w:val="00233A1F"/>
    <w:rsid w:val="00233A60"/>
    <w:rsid w:val="00233B1C"/>
    <w:rsid w:val="00233DAA"/>
    <w:rsid w:val="00234386"/>
    <w:rsid w:val="00234A94"/>
    <w:rsid w:val="00234D83"/>
    <w:rsid w:val="00234E1B"/>
    <w:rsid w:val="00235A2D"/>
    <w:rsid w:val="00235DB9"/>
    <w:rsid w:val="00235F3D"/>
    <w:rsid w:val="00236482"/>
    <w:rsid w:val="00236AF1"/>
    <w:rsid w:val="00236D16"/>
    <w:rsid w:val="00236E5E"/>
    <w:rsid w:val="0023765D"/>
    <w:rsid w:val="00237BD1"/>
    <w:rsid w:val="00237C5C"/>
    <w:rsid w:val="00240336"/>
    <w:rsid w:val="00240337"/>
    <w:rsid w:val="002405CA"/>
    <w:rsid w:val="00240789"/>
    <w:rsid w:val="00241571"/>
    <w:rsid w:val="00241CD9"/>
    <w:rsid w:val="00241FBB"/>
    <w:rsid w:val="002420B3"/>
    <w:rsid w:val="002427DD"/>
    <w:rsid w:val="00243069"/>
    <w:rsid w:val="0024322B"/>
    <w:rsid w:val="0024350E"/>
    <w:rsid w:val="00243C3C"/>
    <w:rsid w:val="00243DCD"/>
    <w:rsid w:val="0024421D"/>
    <w:rsid w:val="002442F5"/>
    <w:rsid w:val="0024488D"/>
    <w:rsid w:val="0024507D"/>
    <w:rsid w:val="00245491"/>
    <w:rsid w:val="002457AA"/>
    <w:rsid w:val="002457C6"/>
    <w:rsid w:val="002462B2"/>
    <w:rsid w:val="00246539"/>
    <w:rsid w:val="00246774"/>
    <w:rsid w:val="0024684E"/>
    <w:rsid w:val="00246A6D"/>
    <w:rsid w:val="00246B25"/>
    <w:rsid w:val="00246D88"/>
    <w:rsid w:val="00246E05"/>
    <w:rsid w:val="00247233"/>
    <w:rsid w:val="002472FC"/>
    <w:rsid w:val="0024747B"/>
    <w:rsid w:val="00247678"/>
    <w:rsid w:val="00247730"/>
    <w:rsid w:val="00247C00"/>
    <w:rsid w:val="00247F33"/>
    <w:rsid w:val="00250105"/>
    <w:rsid w:val="00250551"/>
    <w:rsid w:val="00250567"/>
    <w:rsid w:val="00250690"/>
    <w:rsid w:val="00250821"/>
    <w:rsid w:val="00251985"/>
    <w:rsid w:val="0025203A"/>
    <w:rsid w:val="0025249D"/>
    <w:rsid w:val="002525CA"/>
    <w:rsid w:val="002526CD"/>
    <w:rsid w:val="0025284E"/>
    <w:rsid w:val="00252C61"/>
    <w:rsid w:val="00252F8A"/>
    <w:rsid w:val="00253576"/>
    <w:rsid w:val="002535AE"/>
    <w:rsid w:val="002537BB"/>
    <w:rsid w:val="00253806"/>
    <w:rsid w:val="00253AD1"/>
    <w:rsid w:val="00253F25"/>
    <w:rsid w:val="00254005"/>
    <w:rsid w:val="002543A2"/>
    <w:rsid w:val="00254614"/>
    <w:rsid w:val="00254A2F"/>
    <w:rsid w:val="00254F75"/>
    <w:rsid w:val="00255783"/>
    <w:rsid w:val="00255B34"/>
    <w:rsid w:val="00255E69"/>
    <w:rsid w:val="00256A07"/>
    <w:rsid w:val="00256E9B"/>
    <w:rsid w:val="00257251"/>
    <w:rsid w:val="00257649"/>
    <w:rsid w:val="00257FBC"/>
    <w:rsid w:val="00260165"/>
    <w:rsid w:val="002603AB"/>
    <w:rsid w:val="00260802"/>
    <w:rsid w:val="00260B07"/>
    <w:rsid w:val="0026189B"/>
    <w:rsid w:val="00261947"/>
    <w:rsid w:val="00261A4D"/>
    <w:rsid w:val="00261F57"/>
    <w:rsid w:val="00262122"/>
    <w:rsid w:val="00262539"/>
    <w:rsid w:val="0026253B"/>
    <w:rsid w:val="002626C7"/>
    <w:rsid w:val="002629E2"/>
    <w:rsid w:val="00262BFE"/>
    <w:rsid w:val="00262F26"/>
    <w:rsid w:val="002630DE"/>
    <w:rsid w:val="00263786"/>
    <w:rsid w:val="00263814"/>
    <w:rsid w:val="002638A7"/>
    <w:rsid w:val="00263CB1"/>
    <w:rsid w:val="00263F07"/>
    <w:rsid w:val="0026417E"/>
    <w:rsid w:val="0026419C"/>
    <w:rsid w:val="002647B5"/>
    <w:rsid w:val="002652E8"/>
    <w:rsid w:val="002654C1"/>
    <w:rsid w:val="00265930"/>
    <w:rsid w:val="00266604"/>
    <w:rsid w:val="002668C2"/>
    <w:rsid w:val="00266981"/>
    <w:rsid w:val="00266BFB"/>
    <w:rsid w:val="00266C9F"/>
    <w:rsid w:val="00267145"/>
    <w:rsid w:val="0026725D"/>
    <w:rsid w:val="002674C1"/>
    <w:rsid w:val="00267561"/>
    <w:rsid w:val="00267789"/>
    <w:rsid w:val="00267C9E"/>
    <w:rsid w:val="00267FCA"/>
    <w:rsid w:val="00270542"/>
    <w:rsid w:val="002709F1"/>
    <w:rsid w:val="00270CAD"/>
    <w:rsid w:val="00270F99"/>
    <w:rsid w:val="00271182"/>
    <w:rsid w:val="002711BE"/>
    <w:rsid w:val="002712F4"/>
    <w:rsid w:val="00271474"/>
    <w:rsid w:val="00271599"/>
    <w:rsid w:val="00271C6C"/>
    <w:rsid w:val="00271EC5"/>
    <w:rsid w:val="00272330"/>
    <w:rsid w:val="00272435"/>
    <w:rsid w:val="00272ABC"/>
    <w:rsid w:val="00272AED"/>
    <w:rsid w:val="00273186"/>
    <w:rsid w:val="002732B7"/>
    <w:rsid w:val="002739FD"/>
    <w:rsid w:val="00273A00"/>
    <w:rsid w:val="00273F23"/>
    <w:rsid w:val="00274163"/>
    <w:rsid w:val="002745B2"/>
    <w:rsid w:val="0027497E"/>
    <w:rsid w:val="00274994"/>
    <w:rsid w:val="00274A93"/>
    <w:rsid w:val="00274AD6"/>
    <w:rsid w:val="0027519F"/>
    <w:rsid w:val="002751E7"/>
    <w:rsid w:val="00275BF9"/>
    <w:rsid w:val="00276289"/>
    <w:rsid w:val="00276480"/>
    <w:rsid w:val="00276536"/>
    <w:rsid w:val="00276A5D"/>
    <w:rsid w:val="00277383"/>
    <w:rsid w:val="002777BA"/>
    <w:rsid w:val="0027790D"/>
    <w:rsid w:val="00277DFD"/>
    <w:rsid w:val="00280170"/>
    <w:rsid w:val="002806C2"/>
    <w:rsid w:val="002808DD"/>
    <w:rsid w:val="00280A5C"/>
    <w:rsid w:val="00280E21"/>
    <w:rsid w:val="00280FF1"/>
    <w:rsid w:val="0028106E"/>
    <w:rsid w:val="00281428"/>
    <w:rsid w:val="002814C1"/>
    <w:rsid w:val="00281BED"/>
    <w:rsid w:val="00281C84"/>
    <w:rsid w:val="00281E03"/>
    <w:rsid w:val="00281F55"/>
    <w:rsid w:val="00282AFE"/>
    <w:rsid w:val="00282E06"/>
    <w:rsid w:val="00283619"/>
    <w:rsid w:val="0028373B"/>
    <w:rsid w:val="00283A5F"/>
    <w:rsid w:val="00283D97"/>
    <w:rsid w:val="00284035"/>
    <w:rsid w:val="0028416B"/>
    <w:rsid w:val="002841AF"/>
    <w:rsid w:val="002842D2"/>
    <w:rsid w:val="00284C4E"/>
    <w:rsid w:val="002850A0"/>
    <w:rsid w:val="00285113"/>
    <w:rsid w:val="00285BEC"/>
    <w:rsid w:val="00285E17"/>
    <w:rsid w:val="00286362"/>
    <w:rsid w:val="0028670F"/>
    <w:rsid w:val="00287241"/>
    <w:rsid w:val="0028743D"/>
    <w:rsid w:val="0028799E"/>
    <w:rsid w:val="00287A2E"/>
    <w:rsid w:val="00290032"/>
    <w:rsid w:val="002906AA"/>
    <w:rsid w:val="00290C00"/>
    <w:rsid w:val="00290D4A"/>
    <w:rsid w:val="0029101E"/>
    <w:rsid w:val="00291174"/>
    <w:rsid w:val="002924F0"/>
    <w:rsid w:val="00292737"/>
    <w:rsid w:val="00292797"/>
    <w:rsid w:val="00292FA7"/>
    <w:rsid w:val="00293101"/>
    <w:rsid w:val="002934E6"/>
    <w:rsid w:val="0029351B"/>
    <w:rsid w:val="00293647"/>
    <w:rsid w:val="0029368D"/>
    <w:rsid w:val="00293818"/>
    <w:rsid w:val="00293E0B"/>
    <w:rsid w:val="0029468D"/>
    <w:rsid w:val="002946FE"/>
    <w:rsid w:val="00294887"/>
    <w:rsid w:val="00295048"/>
    <w:rsid w:val="002950DF"/>
    <w:rsid w:val="0029542D"/>
    <w:rsid w:val="0029567C"/>
    <w:rsid w:val="00295F07"/>
    <w:rsid w:val="0029658F"/>
    <w:rsid w:val="00296B62"/>
    <w:rsid w:val="00296C8E"/>
    <w:rsid w:val="00296D6B"/>
    <w:rsid w:val="00297E84"/>
    <w:rsid w:val="002A0EB9"/>
    <w:rsid w:val="002A10F3"/>
    <w:rsid w:val="002A118F"/>
    <w:rsid w:val="002A1BCD"/>
    <w:rsid w:val="002A282C"/>
    <w:rsid w:val="002A28FD"/>
    <w:rsid w:val="002A2E1B"/>
    <w:rsid w:val="002A2F09"/>
    <w:rsid w:val="002A33D0"/>
    <w:rsid w:val="002A3557"/>
    <w:rsid w:val="002A3786"/>
    <w:rsid w:val="002A38BB"/>
    <w:rsid w:val="002A39C1"/>
    <w:rsid w:val="002A3F58"/>
    <w:rsid w:val="002A41BE"/>
    <w:rsid w:val="002A421D"/>
    <w:rsid w:val="002A4EE9"/>
    <w:rsid w:val="002A4F01"/>
    <w:rsid w:val="002A5081"/>
    <w:rsid w:val="002A528B"/>
    <w:rsid w:val="002A574D"/>
    <w:rsid w:val="002A5C87"/>
    <w:rsid w:val="002A5DE1"/>
    <w:rsid w:val="002A5FA6"/>
    <w:rsid w:val="002A62FD"/>
    <w:rsid w:val="002A6344"/>
    <w:rsid w:val="002A653A"/>
    <w:rsid w:val="002A6C84"/>
    <w:rsid w:val="002A6FC4"/>
    <w:rsid w:val="002A6FE1"/>
    <w:rsid w:val="002A7441"/>
    <w:rsid w:val="002B01CA"/>
    <w:rsid w:val="002B0B53"/>
    <w:rsid w:val="002B0EEB"/>
    <w:rsid w:val="002B1352"/>
    <w:rsid w:val="002B13F0"/>
    <w:rsid w:val="002B1456"/>
    <w:rsid w:val="002B1575"/>
    <w:rsid w:val="002B1665"/>
    <w:rsid w:val="002B1B7B"/>
    <w:rsid w:val="002B1DB5"/>
    <w:rsid w:val="002B1DDD"/>
    <w:rsid w:val="002B242F"/>
    <w:rsid w:val="002B2892"/>
    <w:rsid w:val="002B2BDB"/>
    <w:rsid w:val="002B39D5"/>
    <w:rsid w:val="002B3CFB"/>
    <w:rsid w:val="002B3D8B"/>
    <w:rsid w:val="002B43A2"/>
    <w:rsid w:val="002B478C"/>
    <w:rsid w:val="002B4E65"/>
    <w:rsid w:val="002B502D"/>
    <w:rsid w:val="002B505C"/>
    <w:rsid w:val="002B50B4"/>
    <w:rsid w:val="002B55A1"/>
    <w:rsid w:val="002B5ABD"/>
    <w:rsid w:val="002B5E6B"/>
    <w:rsid w:val="002B5F49"/>
    <w:rsid w:val="002B6846"/>
    <w:rsid w:val="002B69E1"/>
    <w:rsid w:val="002B6FD6"/>
    <w:rsid w:val="002B73A5"/>
    <w:rsid w:val="002B7E34"/>
    <w:rsid w:val="002C00DE"/>
    <w:rsid w:val="002C0A17"/>
    <w:rsid w:val="002C0F60"/>
    <w:rsid w:val="002C12A2"/>
    <w:rsid w:val="002C133E"/>
    <w:rsid w:val="002C136E"/>
    <w:rsid w:val="002C1687"/>
    <w:rsid w:val="002C1804"/>
    <w:rsid w:val="002C1837"/>
    <w:rsid w:val="002C23EF"/>
    <w:rsid w:val="002C240F"/>
    <w:rsid w:val="002C27BE"/>
    <w:rsid w:val="002C2DE0"/>
    <w:rsid w:val="002C342D"/>
    <w:rsid w:val="002C3CAA"/>
    <w:rsid w:val="002C4389"/>
    <w:rsid w:val="002C44D4"/>
    <w:rsid w:val="002C47C5"/>
    <w:rsid w:val="002C48F5"/>
    <w:rsid w:val="002C4C9E"/>
    <w:rsid w:val="002C51B4"/>
    <w:rsid w:val="002C52B7"/>
    <w:rsid w:val="002C566E"/>
    <w:rsid w:val="002C59D6"/>
    <w:rsid w:val="002C629B"/>
    <w:rsid w:val="002C65A8"/>
    <w:rsid w:val="002C667F"/>
    <w:rsid w:val="002C76B8"/>
    <w:rsid w:val="002C778C"/>
    <w:rsid w:val="002C7D95"/>
    <w:rsid w:val="002D096A"/>
    <w:rsid w:val="002D0985"/>
    <w:rsid w:val="002D0A0A"/>
    <w:rsid w:val="002D0CB8"/>
    <w:rsid w:val="002D116A"/>
    <w:rsid w:val="002D1381"/>
    <w:rsid w:val="002D17F8"/>
    <w:rsid w:val="002D1CDE"/>
    <w:rsid w:val="002D1D9A"/>
    <w:rsid w:val="002D1E83"/>
    <w:rsid w:val="002D1FCD"/>
    <w:rsid w:val="002D2257"/>
    <w:rsid w:val="002D24AF"/>
    <w:rsid w:val="002D25F7"/>
    <w:rsid w:val="002D3638"/>
    <w:rsid w:val="002D38E5"/>
    <w:rsid w:val="002D39C0"/>
    <w:rsid w:val="002D3B7C"/>
    <w:rsid w:val="002D3C99"/>
    <w:rsid w:val="002D421E"/>
    <w:rsid w:val="002D49DD"/>
    <w:rsid w:val="002D4D4B"/>
    <w:rsid w:val="002D4DF8"/>
    <w:rsid w:val="002D5383"/>
    <w:rsid w:val="002D57AC"/>
    <w:rsid w:val="002D6325"/>
    <w:rsid w:val="002D6497"/>
    <w:rsid w:val="002D68DC"/>
    <w:rsid w:val="002D78F3"/>
    <w:rsid w:val="002D7ADF"/>
    <w:rsid w:val="002D7FEE"/>
    <w:rsid w:val="002E0451"/>
    <w:rsid w:val="002E0A16"/>
    <w:rsid w:val="002E0E72"/>
    <w:rsid w:val="002E2AF1"/>
    <w:rsid w:val="002E2CDB"/>
    <w:rsid w:val="002E3DE2"/>
    <w:rsid w:val="002E40C6"/>
    <w:rsid w:val="002E4C1E"/>
    <w:rsid w:val="002E4D97"/>
    <w:rsid w:val="002E4FB5"/>
    <w:rsid w:val="002E53A1"/>
    <w:rsid w:val="002E5BA4"/>
    <w:rsid w:val="002E5F4E"/>
    <w:rsid w:val="002E6631"/>
    <w:rsid w:val="002E6666"/>
    <w:rsid w:val="002E67E5"/>
    <w:rsid w:val="002E6B37"/>
    <w:rsid w:val="002E71B2"/>
    <w:rsid w:val="002E742F"/>
    <w:rsid w:val="002E7733"/>
    <w:rsid w:val="002E7D69"/>
    <w:rsid w:val="002F07B4"/>
    <w:rsid w:val="002F0CC1"/>
    <w:rsid w:val="002F0D31"/>
    <w:rsid w:val="002F1137"/>
    <w:rsid w:val="002F14F3"/>
    <w:rsid w:val="002F151F"/>
    <w:rsid w:val="002F1D35"/>
    <w:rsid w:val="002F1ECD"/>
    <w:rsid w:val="002F2E09"/>
    <w:rsid w:val="002F2EA2"/>
    <w:rsid w:val="002F2EDA"/>
    <w:rsid w:val="002F3B60"/>
    <w:rsid w:val="002F4657"/>
    <w:rsid w:val="002F4762"/>
    <w:rsid w:val="002F4F70"/>
    <w:rsid w:val="002F5034"/>
    <w:rsid w:val="002F5094"/>
    <w:rsid w:val="002F544F"/>
    <w:rsid w:val="002F561B"/>
    <w:rsid w:val="002F56C2"/>
    <w:rsid w:val="002F58B5"/>
    <w:rsid w:val="002F5E92"/>
    <w:rsid w:val="002F61AC"/>
    <w:rsid w:val="002F6FE2"/>
    <w:rsid w:val="002F7712"/>
    <w:rsid w:val="002F7BF3"/>
    <w:rsid w:val="00300A97"/>
    <w:rsid w:val="00301044"/>
    <w:rsid w:val="00301456"/>
    <w:rsid w:val="0030164E"/>
    <w:rsid w:val="00301852"/>
    <w:rsid w:val="00301CB6"/>
    <w:rsid w:val="003020BD"/>
    <w:rsid w:val="00302144"/>
    <w:rsid w:val="003021DB"/>
    <w:rsid w:val="00302288"/>
    <w:rsid w:val="003022C7"/>
    <w:rsid w:val="003025A3"/>
    <w:rsid w:val="00302613"/>
    <w:rsid w:val="00302650"/>
    <w:rsid w:val="003027DB"/>
    <w:rsid w:val="00302BF4"/>
    <w:rsid w:val="00302F4E"/>
    <w:rsid w:val="00303111"/>
    <w:rsid w:val="00303400"/>
    <w:rsid w:val="00303663"/>
    <w:rsid w:val="00303A02"/>
    <w:rsid w:val="00303C7B"/>
    <w:rsid w:val="003042FB"/>
    <w:rsid w:val="003052B2"/>
    <w:rsid w:val="00305738"/>
    <w:rsid w:val="00305988"/>
    <w:rsid w:val="003065F7"/>
    <w:rsid w:val="0030661A"/>
    <w:rsid w:val="003068D1"/>
    <w:rsid w:val="00306C5C"/>
    <w:rsid w:val="00306E2C"/>
    <w:rsid w:val="0030775B"/>
    <w:rsid w:val="0030798F"/>
    <w:rsid w:val="00307BBE"/>
    <w:rsid w:val="003100E8"/>
    <w:rsid w:val="00310DF5"/>
    <w:rsid w:val="00311260"/>
    <w:rsid w:val="00311432"/>
    <w:rsid w:val="00311636"/>
    <w:rsid w:val="003122C4"/>
    <w:rsid w:val="00312440"/>
    <w:rsid w:val="0031275F"/>
    <w:rsid w:val="003131A4"/>
    <w:rsid w:val="00313E59"/>
    <w:rsid w:val="00313F5A"/>
    <w:rsid w:val="00314149"/>
    <w:rsid w:val="0031456E"/>
    <w:rsid w:val="00314B45"/>
    <w:rsid w:val="00314CBD"/>
    <w:rsid w:val="00315073"/>
    <w:rsid w:val="0031563D"/>
    <w:rsid w:val="00315881"/>
    <w:rsid w:val="003159AC"/>
    <w:rsid w:val="00315ADA"/>
    <w:rsid w:val="00316115"/>
    <w:rsid w:val="00316693"/>
    <w:rsid w:val="003169F8"/>
    <w:rsid w:val="00316A48"/>
    <w:rsid w:val="00316B4D"/>
    <w:rsid w:val="00317030"/>
    <w:rsid w:val="003170C5"/>
    <w:rsid w:val="0031730F"/>
    <w:rsid w:val="003174FE"/>
    <w:rsid w:val="0031793D"/>
    <w:rsid w:val="003179FD"/>
    <w:rsid w:val="00317BBC"/>
    <w:rsid w:val="00320229"/>
    <w:rsid w:val="00320497"/>
    <w:rsid w:val="00320666"/>
    <w:rsid w:val="00320C0E"/>
    <w:rsid w:val="00320C3B"/>
    <w:rsid w:val="00321028"/>
    <w:rsid w:val="00321457"/>
    <w:rsid w:val="00321813"/>
    <w:rsid w:val="0032183A"/>
    <w:rsid w:val="00321D40"/>
    <w:rsid w:val="00322406"/>
    <w:rsid w:val="003225A6"/>
    <w:rsid w:val="0032260E"/>
    <w:rsid w:val="00322631"/>
    <w:rsid w:val="0032342B"/>
    <w:rsid w:val="00323437"/>
    <w:rsid w:val="00323613"/>
    <w:rsid w:val="00323713"/>
    <w:rsid w:val="00324269"/>
    <w:rsid w:val="003248FE"/>
    <w:rsid w:val="00324AA8"/>
    <w:rsid w:val="00324B01"/>
    <w:rsid w:val="00324D0D"/>
    <w:rsid w:val="0032510E"/>
    <w:rsid w:val="0032618B"/>
    <w:rsid w:val="00326FCC"/>
    <w:rsid w:val="0032735B"/>
    <w:rsid w:val="003274A9"/>
    <w:rsid w:val="0032788D"/>
    <w:rsid w:val="00327A54"/>
    <w:rsid w:val="00327BDD"/>
    <w:rsid w:val="00327FE6"/>
    <w:rsid w:val="00330324"/>
    <w:rsid w:val="0033072B"/>
    <w:rsid w:val="00330863"/>
    <w:rsid w:val="0033127B"/>
    <w:rsid w:val="003315F6"/>
    <w:rsid w:val="00331776"/>
    <w:rsid w:val="00331BEE"/>
    <w:rsid w:val="00331C9B"/>
    <w:rsid w:val="0033212C"/>
    <w:rsid w:val="0033347A"/>
    <w:rsid w:val="0033391A"/>
    <w:rsid w:val="00333B4D"/>
    <w:rsid w:val="00334197"/>
    <w:rsid w:val="0033444C"/>
    <w:rsid w:val="00334882"/>
    <w:rsid w:val="0033499B"/>
    <w:rsid w:val="00334F5F"/>
    <w:rsid w:val="00335154"/>
    <w:rsid w:val="003358A9"/>
    <w:rsid w:val="00335A0C"/>
    <w:rsid w:val="00335E2E"/>
    <w:rsid w:val="0033635D"/>
    <w:rsid w:val="003364CC"/>
    <w:rsid w:val="003366A6"/>
    <w:rsid w:val="003368ED"/>
    <w:rsid w:val="00336C81"/>
    <w:rsid w:val="00336CEF"/>
    <w:rsid w:val="0033705B"/>
    <w:rsid w:val="003372FB"/>
    <w:rsid w:val="00337779"/>
    <w:rsid w:val="003377BD"/>
    <w:rsid w:val="0033780D"/>
    <w:rsid w:val="00337A1F"/>
    <w:rsid w:val="00337AEC"/>
    <w:rsid w:val="00337B5B"/>
    <w:rsid w:val="00337D12"/>
    <w:rsid w:val="00337D2A"/>
    <w:rsid w:val="003401ED"/>
    <w:rsid w:val="00340E23"/>
    <w:rsid w:val="00340F2F"/>
    <w:rsid w:val="00341005"/>
    <w:rsid w:val="003413C8"/>
    <w:rsid w:val="0034178C"/>
    <w:rsid w:val="00341A81"/>
    <w:rsid w:val="00341D7C"/>
    <w:rsid w:val="003426A9"/>
    <w:rsid w:val="00342D23"/>
    <w:rsid w:val="00342EEC"/>
    <w:rsid w:val="00342F1A"/>
    <w:rsid w:val="0034324F"/>
    <w:rsid w:val="003436D8"/>
    <w:rsid w:val="00343FFF"/>
    <w:rsid w:val="003440CD"/>
    <w:rsid w:val="0034418E"/>
    <w:rsid w:val="00344C32"/>
    <w:rsid w:val="00344F73"/>
    <w:rsid w:val="00345290"/>
    <w:rsid w:val="00345305"/>
    <w:rsid w:val="00345D7A"/>
    <w:rsid w:val="00346F20"/>
    <w:rsid w:val="003470C2"/>
    <w:rsid w:val="0034717A"/>
    <w:rsid w:val="003479A0"/>
    <w:rsid w:val="0035027B"/>
    <w:rsid w:val="00350A43"/>
    <w:rsid w:val="00350AF6"/>
    <w:rsid w:val="00350C67"/>
    <w:rsid w:val="003512DF"/>
    <w:rsid w:val="00351C84"/>
    <w:rsid w:val="00351F24"/>
    <w:rsid w:val="00352422"/>
    <w:rsid w:val="003525F3"/>
    <w:rsid w:val="0035281E"/>
    <w:rsid w:val="00352A60"/>
    <w:rsid w:val="00352BD9"/>
    <w:rsid w:val="00353111"/>
    <w:rsid w:val="003531BE"/>
    <w:rsid w:val="0035373B"/>
    <w:rsid w:val="003539E4"/>
    <w:rsid w:val="00353F26"/>
    <w:rsid w:val="0035406A"/>
    <w:rsid w:val="003543E5"/>
    <w:rsid w:val="0035486B"/>
    <w:rsid w:val="00355666"/>
    <w:rsid w:val="00355A10"/>
    <w:rsid w:val="00355D08"/>
    <w:rsid w:val="00355DD2"/>
    <w:rsid w:val="003563A2"/>
    <w:rsid w:val="00356BB7"/>
    <w:rsid w:val="00356C8E"/>
    <w:rsid w:val="00356CC5"/>
    <w:rsid w:val="003571CD"/>
    <w:rsid w:val="00357358"/>
    <w:rsid w:val="0035786D"/>
    <w:rsid w:val="00357A6C"/>
    <w:rsid w:val="00357F46"/>
    <w:rsid w:val="0036000D"/>
    <w:rsid w:val="00360557"/>
    <w:rsid w:val="003609F9"/>
    <w:rsid w:val="00360E14"/>
    <w:rsid w:val="00361148"/>
    <w:rsid w:val="00361170"/>
    <w:rsid w:val="00361507"/>
    <w:rsid w:val="0036165F"/>
    <w:rsid w:val="00361738"/>
    <w:rsid w:val="00361994"/>
    <w:rsid w:val="0036204F"/>
    <w:rsid w:val="003622A7"/>
    <w:rsid w:val="00362C51"/>
    <w:rsid w:val="00362CBA"/>
    <w:rsid w:val="00362FCA"/>
    <w:rsid w:val="00363B0B"/>
    <w:rsid w:val="00364410"/>
    <w:rsid w:val="003644A1"/>
    <w:rsid w:val="0036459C"/>
    <w:rsid w:val="00364927"/>
    <w:rsid w:val="00364CB3"/>
    <w:rsid w:val="003650FF"/>
    <w:rsid w:val="003653BF"/>
    <w:rsid w:val="00365FC2"/>
    <w:rsid w:val="0036626F"/>
    <w:rsid w:val="003666F4"/>
    <w:rsid w:val="00366FEF"/>
    <w:rsid w:val="0036732B"/>
    <w:rsid w:val="00367653"/>
    <w:rsid w:val="00367E4F"/>
    <w:rsid w:val="00370D2A"/>
    <w:rsid w:val="003710E1"/>
    <w:rsid w:val="0037132E"/>
    <w:rsid w:val="0037141E"/>
    <w:rsid w:val="003714D3"/>
    <w:rsid w:val="0037271D"/>
    <w:rsid w:val="00372BF5"/>
    <w:rsid w:val="00372D27"/>
    <w:rsid w:val="00372FF7"/>
    <w:rsid w:val="00373232"/>
    <w:rsid w:val="00373A58"/>
    <w:rsid w:val="00374102"/>
    <w:rsid w:val="00374126"/>
    <w:rsid w:val="003747AD"/>
    <w:rsid w:val="00374AA6"/>
    <w:rsid w:val="003750DD"/>
    <w:rsid w:val="00375568"/>
    <w:rsid w:val="0037567B"/>
    <w:rsid w:val="003758BF"/>
    <w:rsid w:val="003759A0"/>
    <w:rsid w:val="00375C15"/>
    <w:rsid w:val="00375E34"/>
    <w:rsid w:val="00375F37"/>
    <w:rsid w:val="00376DAD"/>
    <w:rsid w:val="00377215"/>
    <w:rsid w:val="0037737A"/>
    <w:rsid w:val="003800BB"/>
    <w:rsid w:val="003805D6"/>
    <w:rsid w:val="003806E9"/>
    <w:rsid w:val="00380BE2"/>
    <w:rsid w:val="0038121A"/>
    <w:rsid w:val="003815EF"/>
    <w:rsid w:val="003816FF"/>
    <w:rsid w:val="0038171C"/>
    <w:rsid w:val="00381757"/>
    <w:rsid w:val="003817FA"/>
    <w:rsid w:val="00381875"/>
    <w:rsid w:val="003819A7"/>
    <w:rsid w:val="003819CB"/>
    <w:rsid w:val="00381B9A"/>
    <w:rsid w:val="003827CB"/>
    <w:rsid w:val="00382A38"/>
    <w:rsid w:val="00382AB7"/>
    <w:rsid w:val="003833E6"/>
    <w:rsid w:val="003834E2"/>
    <w:rsid w:val="003838A5"/>
    <w:rsid w:val="00383C0D"/>
    <w:rsid w:val="00383E4E"/>
    <w:rsid w:val="003847E4"/>
    <w:rsid w:val="0038487E"/>
    <w:rsid w:val="003849B2"/>
    <w:rsid w:val="00384B35"/>
    <w:rsid w:val="00384E0B"/>
    <w:rsid w:val="0038534A"/>
    <w:rsid w:val="00385B75"/>
    <w:rsid w:val="00385C01"/>
    <w:rsid w:val="00385C6D"/>
    <w:rsid w:val="00385EBF"/>
    <w:rsid w:val="003864F7"/>
    <w:rsid w:val="00386587"/>
    <w:rsid w:val="003867BB"/>
    <w:rsid w:val="00386971"/>
    <w:rsid w:val="00386A5C"/>
    <w:rsid w:val="00386F0C"/>
    <w:rsid w:val="00386F9A"/>
    <w:rsid w:val="00386FF2"/>
    <w:rsid w:val="003872A5"/>
    <w:rsid w:val="003875BF"/>
    <w:rsid w:val="00387BF6"/>
    <w:rsid w:val="0039051B"/>
    <w:rsid w:val="00390B71"/>
    <w:rsid w:val="0039144E"/>
    <w:rsid w:val="003915C9"/>
    <w:rsid w:val="0039177D"/>
    <w:rsid w:val="00391C12"/>
    <w:rsid w:val="00391D0F"/>
    <w:rsid w:val="00392122"/>
    <w:rsid w:val="003922D5"/>
    <w:rsid w:val="003923B6"/>
    <w:rsid w:val="00392712"/>
    <w:rsid w:val="00392E52"/>
    <w:rsid w:val="00392E99"/>
    <w:rsid w:val="003931D3"/>
    <w:rsid w:val="00393241"/>
    <w:rsid w:val="00393442"/>
    <w:rsid w:val="003934AF"/>
    <w:rsid w:val="00394876"/>
    <w:rsid w:val="00394C21"/>
    <w:rsid w:val="00394CB8"/>
    <w:rsid w:val="0039516A"/>
    <w:rsid w:val="0039547D"/>
    <w:rsid w:val="003954AC"/>
    <w:rsid w:val="00396601"/>
    <w:rsid w:val="0039689E"/>
    <w:rsid w:val="00396D49"/>
    <w:rsid w:val="00396EB2"/>
    <w:rsid w:val="00397284"/>
    <w:rsid w:val="003977F6"/>
    <w:rsid w:val="0039788B"/>
    <w:rsid w:val="0039789B"/>
    <w:rsid w:val="00397C5D"/>
    <w:rsid w:val="00397DE6"/>
    <w:rsid w:val="00397FA8"/>
    <w:rsid w:val="003A0121"/>
    <w:rsid w:val="003A0317"/>
    <w:rsid w:val="003A1565"/>
    <w:rsid w:val="003A1972"/>
    <w:rsid w:val="003A2591"/>
    <w:rsid w:val="003A3FE2"/>
    <w:rsid w:val="003A4074"/>
    <w:rsid w:val="003A466E"/>
    <w:rsid w:val="003A46A8"/>
    <w:rsid w:val="003A4BC6"/>
    <w:rsid w:val="003A4CA4"/>
    <w:rsid w:val="003A4D52"/>
    <w:rsid w:val="003A5029"/>
    <w:rsid w:val="003A52E8"/>
    <w:rsid w:val="003A54A5"/>
    <w:rsid w:val="003A566C"/>
    <w:rsid w:val="003A592A"/>
    <w:rsid w:val="003A5CCA"/>
    <w:rsid w:val="003A5E9C"/>
    <w:rsid w:val="003A6088"/>
    <w:rsid w:val="003A6788"/>
    <w:rsid w:val="003A6883"/>
    <w:rsid w:val="003A68B4"/>
    <w:rsid w:val="003A6CA2"/>
    <w:rsid w:val="003A742D"/>
    <w:rsid w:val="003A7517"/>
    <w:rsid w:val="003A76AD"/>
    <w:rsid w:val="003A76CD"/>
    <w:rsid w:val="003A7747"/>
    <w:rsid w:val="003B00AC"/>
    <w:rsid w:val="003B02E7"/>
    <w:rsid w:val="003B0722"/>
    <w:rsid w:val="003B0795"/>
    <w:rsid w:val="003B0971"/>
    <w:rsid w:val="003B0B3E"/>
    <w:rsid w:val="003B11C3"/>
    <w:rsid w:val="003B16F7"/>
    <w:rsid w:val="003B17C5"/>
    <w:rsid w:val="003B1BE6"/>
    <w:rsid w:val="003B1DFC"/>
    <w:rsid w:val="003B1DFF"/>
    <w:rsid w:val="003B2050"/>
    <w:rsid w:val="003B2233"/>
    <w:rsid w:val="003B2358"/>
    <w:rsid w:val="003B2A1A"/>
    <w:rsid w:val="003B2C44"/>
    <w:rsid w:val="003B32FC"/>
    <w:rsid w:val="003B375D"/>
    <w:rsid w:val="003B37CB"/>
    <w:rsid w:val="003B3908"/>
    <w:rsid w:val="003B3A51"/>
    <w:rsid w:val="003B4331"/>
    <w:rsid w:val="003B4429"/>
    <w:rsid w:val="003B5193"/>
    <w:rsid w:val="003B5709"/>
    <w:rsid w:val="003B5AFE"/>
    <w:rsid w:val="003B60D6"/>
    <w:rsid w:val="003B6735"/>
    <w:rsid w:val="003B67B0"/>
    <w:rsid w:val="003B68DF"/>
    <w:rsid w:val="003B6950"/>
    <w:rsid w:val="003B7505"/>
    <w:rsid w:val="003B7CAD"/>
    <w:rsid w:val="003C0531"/>
    <w:rsid w:val="003C0568"/>
    <w:rsid w:val="003C07E3"/>
    <w:rsid w:val="003C0804"/>
    <w:rsid w:val="003C0BBE"/>
    <w:rsid w:val="003C0CF7"/>
    <w:rsid w:val="003C0EA7"/>
    <w:rsid w:val="003C1611"/>
    <w:rsid w:val="003C1718"/>
    <w:rsid w:val="003C18ED"/>
    <w:rsid w:val="003C1B28"/>
    <w:rsid w:val="003C1C76"/>
    <w:rsid w:val="003C2062"/>
    <w:rsid w:val="003C20E0"/>
    <w:rsid w:val="003C21D3"/>
    <w:rsid w:val="003C2202"/>
    <w:rsid w:val="003C2949"/>
    <w:rsid w:val="003C2BF3"/>
    <w:rsid w:val="003C32A8"/>
    <w:rsid w:val="003C3B0A"/>
    <w:rsid w:val="003C3B22"/>
    <w:rsid w:val="003C4932"/>
    <w:rsid w:val="003C4E82"/>
    <w:rsid w:val="003C4FE3"/>
    <w:rsid w:val="003C5244"/>
    <w:rsid w:val="003C5344"/>
    <w:rsid w:val="003C5584"/>
    <w:rsid w:val="003C55D9"/>
    <w:rsid w:val="003C586A"/>
    <w:rsid w:val="003C59E6"/>
    <w:rsid w:val="003C6139"/>
    <w:rsid w:val="003C61D3"/>
    <w:rsid w:val="003C6223"/>
    <w:rsid w:val="003C64D3"/>
    <w:rsid w:val="003C69E6"/>
    <w:rsid w:val="003C73A0"/>
    <w:rsid w:val="003C76ED"/>
    <w:rsid w:val="003C7F23"/>
    <w:rsid w:val="003D1431"/>
    <w:rsid w:val="003D1A1F"/>
    <w:rsid w:val="003D1B22"/>
    <w:rsid w:val="003D1CDB"/>
    <w:rsid w:val="003D1EB0"/>
    <w:rsid w:val="003D1F9C"/>
    <w:rsid w:val="003D22E8"/>
    <w:rsid w:val="003D236C"/>
    <w:rsid w:val="003D3530"/>
    <w:rsid w:val="003D45AD"/>
    <w:rsid w:val="003D57C5"/>
    <w:rsid w:val="003D57D2"/>
    <w:rsid w:val="003D598D"/>
    <w:rsid w:val="003D5B3A"/>
    <w:rsid w:val="003D5C0D"/>
    <w:rsid w:val="003D5E87"/>
    <w:rsid w:val="003D6681"/>
    <w:rsid w:val="003D6753"/>
    <w:rsid w:val="003D6E31"/>
    <w:rsid w:val="003D6E43"/>
    <w:rsid w:val="003D6F9B"/>
    <w:rsid w:val="003D6FA6"/>
    <w:rsid w:val="003D722C"/>
    <w:rsid w:val="003D7726"/>
    <w:rsid w:val="003D77D8"/>
    <w:rsid w:val="003D7D5B"/>
    <w:rsid w:val="003E03CE"/>
    <w:rsid w:val="003E078C"/>
    <w:rsid w:val="003E0A95"/>
    <w:rsid w:val="003E0D10"/>
    <w:rsid w:val="003E0EA5"/>
    <w:rsid w:val="003E141C"/>
    <w:rsid w:val="003E1525"/>
    <w:rsid w:val="003E1B39"/>
    <w:rsid w:val="003E1C96"/>
    <w:rsid w:val="003E1CBC"/>
    <w:rsid w:val="003E1DBA"/>
    <w:rsid w:val="003E2379"/>
    <w:rsid w:val="003E2B3D"/>
    <w:rsid w:val="003E2E7E"/>
    <w:rsid w:val="003E306A"/>
    <w:rsid w:val="003E36D0"/>
    <w:rsid w:val="003E39CF"/>
    <w:rsid w:val="003E3CE6"/>
    <w:rsid w:val="003E41CC"/>
    <w:rsid w:val="003E4550"/>
    <w:rsid w:val="003E4B5B"/>
    <w:rsid w:val="003E4C42"/>
    <w:rsid w:val="003E4D68"/>
    <w:rsid w:val="003E4F84"/>
    <w:rsid w:val="003E5ABE"/>
    <w:rsid w:val="003E5B20"/>
    <w:rsid w:val="003E5C25"/>
    <w:rsid w:val="003E5E13"/>
    <w:rsid w:val="003E625D"/>
    <w:rsid w:val="003E6852"/>
    <w:rsid w:val="003E6CF4"/>
    <w:rsid w:val="003E6D78"/>
    <w:rsid w:val="003E708B"/>
    <w:rsid w:val="003E72B5"/>
    <w:rsid w:val="003E7387"/>
    <w:rsid w:val="003E73EB"/>
    <w:rsid w:val="003E7571"/>
    <w:rsid w:val="003E785C"/>
    <w:rsid w:val="003E7A90"/>
    <w:rsid w:val="003E7E3D"/>
    <w:rsid w:val="003F0572"/>
    <w:rsid w:val="003F0738"/>
    <w:rsid w:val="003F1039"/>
    <w:rsid w:val="003F13F5"/>
    <w:rsid w:val="003F18C4"/>
    <w:rsid w:val="003F1DFC"/>
    <w:rsid w:val="003F1F46"/>
    <w:rsid w:val="003F1F61"/>
    <w:rsid w:val="003F2425"/>
    <w:rsid w:val="003F2639"/>
    <w:rsid w:val="003F2730"/>
    <w:rsid w:val="003F2900"/>
    <w:rsid w:val="003F2D6D"/>
    <w:rsid w:val="003F2D83"/>
    <w:rsid w:val="003F2F91"/>
    <w:rsid w:val="003F3217"/>
    <w:rsid w:val="003F3289"/>
    <w:rsid w:val="003F337E"/>
    <w:rsid w:val="003F354C"/>
    <w:rsid w:val="003F3BC5"/>
    <w:rsid w:val="003F3DFC"/>
    <w:rsid w:val="003F4254"/>
    <w:rsid w:val="003F4529"/>
    <w:rsid w:val="003F45A1"/>
    <w:rsid w:val="003F4788"/>
    <w:rsid w:val="003F5600"/>
    <w:rsid w:val="003F707F"/>
    <w:rsid w:val="003F7169"/>
    <w:rsid w:val="003F77BC"/>
    <w:rsid w:val="003F7A14"/>
    <w:rsid w:val="0040014B"/>
    <w:rsid w:val="00400401"/>
    <w:rsid w:val="00400802"/>
    <w:rsid w:val="00400844"/>
    <w:rsid w:val="00400B2F"/>
    <w:rsid w:val="00400B8E"/>
    <w:rsid w:val="00400C14"/>
    <w:rsid w:val="00400C2E"/>
    <w:rsid w:val="00400DF0"/>
    <w:rsid w:val="00400E97"/>
    <w:rsid w:val="00400EC8"/>
    <w:rsid w:val="0040122B"/>
    <w:rsid w:val="0040127C"/>
    <w:rsid w:val="004013AA"/>
    <w:rsid w:val="0040205D"/>
    <w:rsid w:val="004024C9"/>
    <w:rsid w:val="0040253E"/>
    <w:rsid w:val="004027CE"/>
    <w:rsid w:val="00402829"/>
    <w:rsid w:val="00402907"/>
    <w:rsid w:val="00403063"/>
    <w:rsid w:val="004032C9"/>
    <w:rsid w:val="00403484"/>
    <w:rsid w:val="00403567"/>
    <w:rsid w:val="00403C6A"/>
    <w:rsid w:val="00403EA8"/>
    <w:rsid w:val="00404068"/>
    <w:rsid w:val="004048BD"/>
    <w:rsid w:val="00405418"/>
    <w:rsid w:val="004059E1"/>
    <w:rsid w:val="00405E4D"/>
    <w:rsid w:val="0040626B"/>
    <w:rsid w:val="00406452"/>
    <w:rsid w:val="00406578"/>
    <w:rsid w:val="00406740"/>
    <w:rsid w:val="00407948"/>
    <w:rsid w:val="00407AA8"/>
    <w:rsid w:val="00407B0F"/>
    <w:rsid w:val="00410283"/>
    <w:rsid w:val="004107E0"/>
    <w:rsid w:val="00410E39"/>
    <w:rsid w:val="00410E7B"/>
    <w:rsid w:val="004113D4"/>
    <w:rsid w:val="0041142B"/>
    <w:rsid w:val="004117DF"/>
    <w:rsid w:val="00411C8E"/>
    <w:rsid w:val="00411DF8"/>
    <w:rsid w:val="00411E1C"/>
    <w:rsid w:val="00412133"/>
    <w:rsid w:val="004126EA"/>
    <w:rsid w:val="00412B21"/>
    <w:rsid w:val="00413016"/>
    <w:rsid w:val="00413361"/>
    <w:rsid w:val="00413FD6"/>
    <w:rsid w:val="00414350"/>
    <w:rsid w:val="00414B9D"/>
    <w:rsid w:val="00414C27"/>
    <w:rsid w:val="00414CD2"/>
    <w:rsid w:val="00414D20"/>
    <w:rsid w:val="0041554C"/>
    <w:rsid w:val="00415584"/>
    <w:rsid w:val="00415887"/>
    <w:rsid w:val="004159D5"/>
    <w:rsid w:val="00415A80"/>
    <w:rsid w:val="0041629E"/>
    <w:rsid w:val="004162B1"/>
    <w:rsid w:val="00416952"/>
    <w:rsid w:val="0041697A"/>
    <w:rsid w:val="00416BE0"/>
    <w:rsid w:val="00416FC4"/>
    <w:rsid w:val="0041706C"/>
    <w:rsid w:val="004176FD"/>
    <w:rsid w:val="00417947"/>
    <w:rsid w:val="00417BAD"/>
    <w:rsid w:val="00417D05"/>
    <w:rsid w:val="00417D5D"/>
    <w:rsid w:val="00417D9F"/>
    <w:rsid w:val="00420329"/>
    <w:rsid w:val="00420581"/>
    <w:rsid w:val="004207F0"/>
    <w:rsid w:val="004209B7"/>
    <w:rsid w:val="00421783"/>
    <w:rsid w:val="00421DF3"/>
    <w:rsid w:val="00422074"/>
    <w:rsid w:val="004222DE"/>
    <w:rsid w:val="00423235"/>
    <w:rsid w:val="004232E5"/>
    <w:rsid w:val="004234C9"/>
    <w:rsid w:val="004235CF"/>
    <w:rsid w:val="00423735"/>
    <w:rsid w:val="00423864"/>
    <w:rsid w:val="004238FA"/>
    <w:rsid w:val="00423971"/>
    <w:rsid w:val="00423A1E"/>
    <w:rsid w:val="00423DE9"/>
    <w:rsid w:val="00423EEC"/>
    <w:rsid w:val="00424483"/>
    <w:rsid w:val="00424630"/>
    <w:rsid w:val="004251C8"/>
    <w:rsid w:val="0042527D"/>
    <w:rsid w:val="00425425"/>
    <w:rsid w:val="00425714"/>
    <w:rsid w:val="004260C9"/>
    <w:rsid w:val="00426205"/>
    <w:rsid w:val="004264A0"/>
    <w:rsid w:val="00426AD6"/>
    <w:rsid w:val="00426CBA"/>
    <w:rsid w:val="00426F2A"/>
    <w:rsid w:val="004300B8"/>
    <w:rsid w:val="00430BB0"/>
    <w:rsid w:val="00430D70"/>
    <w:rsid w:val="00430D81"/>
    <w:rsid w:val="00430D91"/>
    <w:rsid w:val="00430F64"/>
    <w:rsid w:val="00431103"/>
    <w:rsid w:val="0043121A"/>
    <w:rsid w:val="004313DD"/>
    <w:rsid w:val="004313DF"/>
    <w:rsid w:val="00431971"/>
    <w:rsid w:val="00431CF6"/>
    <w:rsid w:val="00432B16"/>
    <w:rsid w:val="00432DB6"/>
    <w:rsid w:val="004336FC"/>
    <w:rsid w:val="004338D5"/>
    <w:rsid w:val="00433B15"/>
    <w:rsid w:val="00433FB9"/>
    <w:rsid w:val="004341D6"/>
    <w:rsid w:val="004344AD"/>
    <w:rsid w:val="00434B48"/>
    <w:rsid w:val="00434CA2"/>
    <w:rsid w:val="00434E26"/>
    <w:rsid w:val="004350CA"/>
    <w:rsid w:val="00435145"/>
    <w:rsid w:val="0043514A"/>
    <w:rsid w:val="004351E2"/>
    <w:rsid w:val="004353B8"/>
    <w:rsid w:val="00435507"/>
    <w:rsid w:val="004357F1"/>
    <w:rsid w:val="004358DB"/>
    <w:rsid w:val="0043613B"/>
    <w:rsid w:val="004368B4"/>
    <w:rsid w:val="004368F1"/>
    <w:rsid w:val="004375C0"/>
    <w:rsid w:val="00437756"/>
    <w:rsid w:val="00437834"/>
    <w:rsid w:val="004378B8"/>
    <w:rsid w:val="0044053F"/>
    <w:rsid w:val="004405FA"/>
    <w:rsid w:val="004407FD"/>
    <w:rsid w:val="00440C08"/>
    <w:rsid w:val="00441038"/>
    <w:rsid w:val="00441199"/>
    <w:rsid w:val="00441749"/>
    <w:rsid w:val="00442493"/>
    <w:rsid w:val="00442CAE"/>
    <w:rsid w:val="00442E8C"/>
    <w:rsid w:val="00443AAA"/>
    <w:rsid w:val="00444135"/>
    <w:rsid w:val="004447F2"/>
    <w:rsid w:val="004449AE"/>
    <w:rsid w:val="00444BD5"/>
    <w:rsid w:val="00444F28"/>
    <w:rsid w:val="00445633"/>
    <w:rsid w:val="0044591A"/>
    <w:rsid w:val="00445C02"/>
    <w:rsid w:val="00445C22"/>
    <w:rsid w:val="00445C35"/>
    <w:rsid w:val="00445F47"/>
    <w:rsid w:val="0044609E"/>
    <w:rsid w:val="00446126"/>
    <w:rsid w:val="00446D08"/>
    <w:rsid w:val="00446F72"/>
    <w:rsid w:val="0044712D"/>
    <w:rsid w:val="00447683"/>
    <w:rsid w:val="0044773B"/>
    <w:rsid w:val="00447F82"/>
    <w:rsid w:val="004501B9"/>
    <w:rsid w:val="004505C8"/>
    <w:rsid w:val="0045063E"/>
    <w:rsid w:val="00450BE4"/>
    <w:rsid w:val="00450EFA"/>
    <w:rsid w:val="00450F7B"/>
    <w:rsid w:val="004512DF"/>
    <w:rsid w:val="004513BB"/>
    <w:rsid w:val="0045185A"/>
    <w:rsid w:val="00451AA4"/>
    <w:rsid w:val="00451C5B"/>
    <w:rsid w:val="00452039"/>
    <w:rsid w:val="00452161"/>
    <w:rsid w:val="00452195"/>
    <w:rsid w:val="004522EC"/>
    <w:rsid w:val="0045245F"/>
    <w:rsid w:val="004528FE"/>
    <w:rsid w:val="0045299C"/>
    <w:rsid w:val="00452F80"/>
    <w:rsid w:val="004532C4"/>
    <w:rsid w:val="004535F0"/>
    <w:rsid w:val="00453AF3"/>
    <w:rsid w:val="00453D4C"/>
    <w:rsid w:val="00453FBC"/>
    <w:rsid w:val="00454932"/>
    <w:rsid w:val="00454D3E"/>
    <w:rsid w:val="00454ED4"/>
    <w:rsid w:val="004550DC"/>
    <w:rsid w:val="0045541C"/>
    <w:rsid w:val="004556CD"/>
    <w:rsid w:val="00455FFC"/>
    <w:rsid w:val="00456072"/>
    <w:rsid w:val="00456300"/>
    <w:rsid w:val="00456302"/>
    <w:rsid w:val="00456648"/>
    <w:rsid w:val="00457283"/>
    <w:rsid w:val="00457F01"/>
    <w:rsid w:val="004602CF"/>
    <w:rsid w:val="00460476"/>
    <w:rsid w:val="0046057F"/>
    <w:rsid w:val="004605BC"/>
    <w:rsid w:val="004608AD"/>
    <w:rsid w:val="00461166"/>
    <w:rsid w:val="004614EE"/>
    <w:rsid w:val="00461568"/>
    <w:rsid w:val="004617AF"/>
    <w:rsid w:val="00461EE0"/>
    <w:rsid w:val="00462AD2"/>
    <w:rsid w:val="0046318F"/>
    <w:rsid w:val="00463248"/>
    <w:rsid w:val="004634A9"/>
    <w:rsid w:val="004637BD"/>
    <w:rsid w:val="0046385D"/>
    <w:rsid w:val="00463C2D"/>
    <w:rsid w:val="00464452"/>
    <w:rsid w:val="00464673"/>
    <w:rsid w:val="00464848"/>
    <w:rsid w:val="00464CA7"/>
    <w:rsid w:val="00464D42"/>
    <w:rsid w:val="004651CE"/>
    <w:rsid w:val="0046544E"/>
    <w:rsid w:val="004656DC"/>
    <w:rsid w:val="00465912"/>
    <w:rsid w:val="00465A54"/>
    <w:rsid w:val="00465CA2"/>
    <w:rsid w:val="00465DAE"/>
    <w:rsid w:val="004660E3"/>
    <w:rsid w:val="0046620E"/>
    <w:rsid w:val="004665A1"/>
    <w:rsid w:val="00466632"/>
    <w:rsid w:val="00466765"/>
    <w:rsid w:val="0046678F"/>
    <w:rsid w:val="00466D5D"/>
    <w:rsid w:val="00466DE5"/>
    <w:rsid w:val="004673D9"/>
    <w:rsid w:val="00467668"/>
    <w:rsid w:val="00467864"/>
    <w:rsid w:val="00467BF4"/>
    <w:rsid w:val="00467EB2"/>
    <w:rsid w:val="004701BD"/>
    <w:rsid w:val="00470442"/>
    <w:rsid w:val="0047136E"/>
    <w:rsid w:val="00471784"/>
    <w:rsid w:val="00472114"/>
    <w:rsid w:val="00472782"/>
    <w:rsid w:val="00472A75"/>
    <w:rsid w:val="00473511"/>
    <w:rsid w:val="004738D3"/>
    <w:rsid w:val="00473F32"/>
    <w:rsid w:val="004742A0"/>
    <w:rsid w:val="00474389"/>
    <w:rsid w:val="0047452B"/>
    <w:rsid w:val="004749CA"/>
    <w:rsid w:val="00474B2C"/>
    <w:rsid w:val="00474BB3"/>
    <w:rsid w:val="00474E98"/>
    <w:rsid w:val="00475136"/>
    <w:rsid w:val="004753DD"/>
    <w:rsid w:val="004758C8"/>
    <w:rsid w:val="00475CE5"/>
    <w:rsid w:val="00475EE2"/>
    <w:rsid w:val="004761E5"/>
    <w:rsid w:val="0047620B"/>
    <w:rsid w:val="0047623E"/>
    <w:rsid w:val="0047625C"/>
    <w:rsid w:val="004763E0"/>
    <w:rsid w:val="00476DAE"/>
    <w:rsid w:val="00476F63"/>
    <w:rsid w:val="0047717E"/>
    <w:rsid w:val="0047735B"/>
    <w:rsid w:val="00477707"/>
    <w:rsid w:val="00477744"/>
    <w:rsid w:val="00477D75"/>
    <w:rsid w:val="00477E3B"/>
    <w:rsid w:val="00480413"/>
    <w:rsid w:val="00480B94"/>
    <w:rsid w:val="00480BA3"/>
    <w:rsid w:val="00480E1F"/>
    <w:rsid w:val="00480FE8"/>
    <w:rsid w:val="004810E4"/>
    <w:rsid w:val="004816F2"/>
    <w:rsid w:val="00481876"/>
    <w:rsid w:val="00481EA9"/>
    <w:rsid w:val="00481FE1"/>
    <w:rsid w:val="0048214C"/>
    <w:rsid w:val="00482156"/>
    <w:rsid w:val="0048225D"/>
    <w:rsid w:val="00482271"/>
    <w:rsid w:val="00482A24"/>
    <w:rsid w:val="00482BDA"/>
    <w:rsid w:val="004835FD"/>
    <w:rsid w:val="004838D6"/>
    <w:rsid w:val="00483FA3"/>
    <w:rsid w:val="00484787"/>
    <w:rsid w:val="00484AF9"/>
    <w:rsid w:val="00484B9D"/>
    <w:rsid w:val="004852CB"/>
    <w:rsid w:val="00485526"/>
    <w:rsid w:val="004855BB"/>
    <w:rsid w:val="004855BD"/>
    <w:rsid w:val="00485935"/>
    <w:rsid w:val="00485E6A"/>
    <w:rsid w:val="00485EFF"/>
    <w:rsid w:val="00486490"/>
    <w:rsid w:val="00486C7E"/>
    <w:rsid w:val="00487195"/>
    <w:rsid w:val="004879A1"/>
    <w:rsid w:val="00487AB1"/>
    <w:rsid w:val="004901F2"/>
    <w:rsid w:val="00490686"/>
    <w:rsid w:val="00490915"/>
    <w:rsid w:val="00490922"/>
    <w:rsid w:val="00490ECE"/>
    <w:rsid w:val="004912D1"/>
    <w:rsid w:val="00491334"/>
    <w:rsid w:val="00491665"/>
    <w:rsid w:val="00491C6B"/>
    <w:rsid w:val="00492198"/>
    <w:rsid w:val="00492228"/>
    <w:rsid w:val="0049222D"/>
    <w:rsid w:val="004923E4"/>
    <w:rsid w:val="00492431"/>
    <w:rsid w:val="00492FCD"/>
    <w:rsid w:val="004932C0"/>
    <w:rsid w:val="0049372C"/>
    <w:rsid w:val="00493801"/>
    <w:rsid w:val="00493A63"/>
    <w:rsid w:val="00493BC7"/>
    <w:rsid w:val="00493D03"/>
    <w:rsid w:val="0049415E"/>
    <w:rsid w:val="004941C4"/>
    <w:rsid w:val="0049425C"/>
    <w:rsid w:val="004945A8"/>
    <w:rsid w:val="00495294"/>
    <w:rsid w:val="00495525"/>
    <w:rsid w:val="00495619"/>
    <w:rsid w:val="004957E1"/>
    <w:rsid w:val="00495C97"/>
    <w:rsid w:val="00495CF0"/>
    <w:rsid w:val="00495D6F"/>
    <w:rsid w:val="00495EDC"/>
    <w:rsid w:val="00495FE0"/>
    <w:rsid w:val="004961D4"/>
    <w:rsid w:val="00496712"/>
    <w:rsid w:val="0049678C"/>
    <w:rsid w:val="00496F35"/>
    <w:rsid w:val="00497759"/>
    <w:rsid w:val="00497C3C"/>
    <w:rsid w:val="004A1095"/>
    <w:rsid w:val="004A1157"/>
    <w:rsid w:val="004A13FC"/>
    <w:rsid w:val="004A24A3"/>
    <w:rsid w:val="004A281B"/>
    <w:rsid w:val="004A2A5C"/>
    <w:rsid w:val="004A3183"/>
    <w:rsid w:val="004A336C"/>
    <w:rsid w:val="004A35C1"/>
    <w:rsid w:val="004A36F5"/>
    <w:rsid w:val="004A39D9"/>
    <w:rsid w:val="004A40E3"/>
    <w:rsid w:val="004A53A3"/>
    <w:rsid w:val="004A5575"/>
    <w:rsid w:val="004A584B"/>
    <w:rsid w:val="004A5A4E"/>
    <w:rsid w:val="004A5CCA"/>
    <w:rsid w:val="004A5CD6"/>
    <w:rsid w:val="004A5D4F"/>
    <w:rsid w:val="004A6278"/>
    <w:rsid w:val="004A660B"/>
    <w:rsid w:val="004A6CE6"/>
    <w:rsid w:val="004A700E"/>
    <w:rsid w:val="004B012A"/>
    <w:rsid w:val="004B0165"/>
    <w:rsid w:val="004B0690"/>
    <w:rsid w:val="004B1606"/>
    <w:rsid w:val="004B189A"/>
    <w:rsid w:val="004B1D63"/>
    <w:rsid w:val="004B1F50"/>
    <w:rsid w:val="004B21D4"/>
    <w:rsid w:val="004B2647"/>
    <w:rsid w:val="004B2A58"/>
    <w:rsid w:val="004B2C0C"/>
    <w:rsid w:val="004B2C6D"/>
    <w:rsid w:val="004B2D0B"/>
    <w:rsid w:val="004B3345"/>
    <w:rsid w:val="004B3A6A"/>
    <w:rsid w:val="004B3E16"/>
    <w:rsid w:val="004B4323"/>
    <w:rsid w:val="004B4AA2"/>
    <w:rsid w:val="004B4B2A"/>
    <w:rsid w:val="004B5618"/>
    <w:rsid w:val="004B57CC"/>
    <w:rsid w:val="004B5D0A"/>
    <w:rsid w:val="004B5EE6"/>
    <w:rsid w:val="004B612C"/>
    <w:rsid w:val="004B61A0"/>
    <w:rsid w:val="004B67AC"/>
    <w:rsid w:val="004B69B5"/>
    <w:rsid w:val="004B6C12"/>
    <w:rsid w:val="004B73EB"/>
    <w:rsid w:val="004B74C9"/>
    <w:rsid w:val="004B79B1"/>
    <w:rsid w:val="004B7BE1"/>
    <w:rsid w:val="004B7E10"/>
    <w:rsid w:val="004C05DE"/>
    <w:rsid w:val="004C0793"/>
    <w:rsid w:val="004C083A"/>
    <w:rsid w:val="004C09FE"/>
    <w:rsid w:val="004C0C60"/>
    <w:rsid w:val="004C10E9"/>
    <w:rsid w:val="004C1794"/>
    <w:rsid w:val="004C1A5D"/>
    <w:rsid w:val="004C1B50"/>
    <w:rsid w:val="004C1D5C"/>
    <w:rsid w:val="004C1DCA"/>
    <w:rsid w:val="004C1FB6"/>
    <w:rsid w:val="004C2474"/>
    <w:rsid w:val="004C24C2"/>
    <w:rsid w:val="004C2AAB"/>
    <w:rsid w:val="004C2E7E"/>
    <w:rsid w:val="004C314C"/>
    <w:rsid w:val="004C32F6"/>
    <w:rsid w:val="004C396D"/>
    <w:rsid w:val="004C3CF9"/>
    <w:rsid w:val="004C3D67"/>
    <w:rsid w:val="004C3FEE"/>
    <w:rsid w:val="004C427B"/>
    <w:rsid w:val="004C489F"/>
    <w:rsid w:val="004C4A5A"/>
    <w:rsid w:val="004C4C9A"/>
    <w:rsid w:val="004C4EEC"/>
    <w:rsid w:val="004C4EF5"/>
    <w:rsid w:val="004C555A"/>
    <w:rsid w:val="004C587C"/>
    <w:rsid w:val="004C6753"/>
    <w:rsid w:val="004C6912"/>
    <w:rsid w:val="004C6B6A"/>
    <w:rsid w:val="004C70B4"/>
    <w:rsid w:val="004C758F"/>
    <w:rsid w:val="004C7902"/>
    <w:rsid w:val="004D013F"/>
    <w:rsid w:val="004D0356"/>
    <w:rsid w:val="004D04AA"/>
    <w:rsid w:val="004D0533"/>
    <w:rsid w:val="004D05F8"/>
    <w:rsid w:val="004D0BF3"/>
    <w:rsid w:val="004D0C88"/>
    <w:rsid w:val="004D13AB"/>
    <w:rsid w:val="004D16E4"/>
    <w:rsid w:val="004D1B51"/>
    <w:rsid w:val="004D1F26"/>
    <w:rsid w:val="004D2095"/>
    <w:rsid w:val="004D26D1"/>
    <w:rsid w:val="004D2D60"/>
    <w:rsid w:val="004D2F44"/>
    <w:rsid w:val="004D3055"/>
    <w:rsid w:val="004D3709"/>
    <w:rsid w:val="004D3A39"/>
    <w:rsid w:val="004D3B28"/>
    <w:rsid w:val="004D3BEB"/>
    <w:rsid w:val="004D3C77"/>
    <w:rsid w:val="004D3F6D"/>
    <w:rsid w:val="004D4310"/>
    <w:rsid w:val="004D44A5"/>
    <w:rsid w:val="004D4FB8"/>
    <w:rsid w:val="004D50E5"/>
    <w:rsid w:val="004D55F3"/>
    <w:rsid w:val="004D5973"/>
    <w:rsid w:val="004D5A64"/>
    <w:rsid w:val="004D6498"/>
    <w:rsid w:val="004D6801"/>
    <w:rsid w:val="004D6B5A"/>
    <w:rsid w:val="004D72F4"/>
    <w:rsid w:val="004D79DD"/>
    <w:rsid w:val="004D7C2E"/>
    <w:rsid w:val="004E0047"/>
    <w:rsid w:val="004E00BC"/>
    <w:rsid w:val="004E026D"/>
    <w:rsid w:val="004E054F"/>
    <w:rsid w:val="004E093A"/>
    <w:rsid w:val="004E0D9A"/>
    <w:rsid w:val="004E1302"/>
    <w:rsid w:val="004E1643"/>
    <w:rsid w:val="004E198E"/>
    <w:rsid w:val="004E1FAC"/>
    <w:rsid w:val="004E25CD"/>
    <w:rsid w:val="004E3379"/>
    <w:rsid w:val="004E380B"/>
    <w:rsid w:val="004E3B55"/>
    <w:rsid w:val="004E3D5C"/>
    <w:rsid w:val="004E3FDB"/>
    <w:rsid w:val="004E4162"/>
    <w:rsid w:val="004E494A"/>
    <w:rsid w:val="004E4C7C"/>
    <w:rsid w:val="004E4F33"/>
    <w:rsid w:val="004E51EE"/>
    <w:rsid w:val="004E53E7"/>
    <w:rsid w:val="004E581E"/>
    <w:rsid w:val="004E5BA2"/>
    <w:rsid w:val="004E5CAE"/>
    <w:rsid w:val="004E5DDC"/>
    <w:rsid w:val="004E607F"/>
    <w:rsid w:val="004E664E"/>
    <w:rsid w:val="004E6CC4"/>
    <w:rsid w:val="004E713D"/>
    <w:rsid w:val="004E74DE"/>
    <w:rsid w:val="004F05A5"/>
    <w:rsid w:val="004F08AA"/>
    <w:rsid w:val="004F0BD5"/>
    <w:rsid w:val="004F0DC3"/>
    <w:rsid w:val="004F104F"/>
    <w:rsid w:val="004F148D"/>
    <w:rsid w:val="004F1728"/>
    <w:rsid w:val="004F1895"/>
    <w:rsid w:val="004F1E37"/>
    <w:rsid w:val="004F2005"/>
    <w:rsid w:val="004F26BB"/>
    <w:rsid w:val="004F2706"/>
    <w:rsid w:val="004F28ED"/>
    <w:rsid w:val="004F2A0D"/>
    <w:rsid w:val="004F2E14"/>
    <w:rsid w:val="004F302B"/>
    <w:rsid w:val="004F3249"/>
    <w:rsid w:val="004F3D5E"/>
    <w:rsid w:val="004F48E6"/>
    <w:rsid w:val="004F4EBD"/>
    <w:rsid w:val="004F4EC9"/>
    <w:rsid w:val="004F53D6"/>
    <w:rsid w:val="004F53F8"/>
    <w:rsid w:val="004F55A4"/>
    <w:rsid w:val="004F6033"/>
    <w:rsid w:val="004F6806"/>
    <w:rsid w:val="004F6B0F"/>
    <w:rsid w:val="004F6FC5"/>
    <w:rsid w:val="004F78C2"/>
    <w:rsid w:val="005000E6"/>
    <w:rsid w:val="005001E1"/>
    <w:rsid w:val="005001F4"/>
    <w:rsid w:val="00500868"/>
    <w:rsid w:val="00500A1A"/>
    <w:rsid w:val="00500B8F"/>
    <w:rsid w:val="00500D4D"/>
    <w:rsid w:val="0050211D"/>
    <w:rsid w:val="005022C0"/>
    <w:rsid w:val="005033BD"/>
    <w:rsid w:val="0050392C"/>
    <w:rsid w:val="00503A06"/>
    <w:rsid w:val="005042D6"/>
    <w:rsid w:val="0050438F"/>
    <w:rsid w:val="005046B1"/>
    <w:rsid w:val="005046D4"/>
    <w:rsid w:val="00504770"/>
    <w:rsid w:val="00504D93"/>
    <w:rsid w:val="0050502B"/>
    <w:rsid w:val="005054E6"/>
    <w:rsid w:val="00505585"/>
    <w:rsid w:val="0050569A"/>
    <w:rsid w:val="00505833"/>
    <w:rsid w:val="00505DB7"/>
    <w:rsid w:val="00505EE0"/>
    <w:rsid w:val="00506014"/>
    <w:rsid w:val="0050637D"/>
    <w:rsid w:val="005063CE"/>
    <w:rsid w:val="00506B57"/>
    <w:rsid w:val="00506D9D"/>
    <w:rsid w:val="005071F7"/>
    <w:rsid w:val="005075A4"/>
    <w:rsid w:val="00510083"/>
    <w:rsid w:val="005101DA"/>
    <w:rsid w:val="00510299"/>
    <w:rsid w:val="005106F3"/>
    <w:rsid w:val="00511350"/>
    <w:rsid w:val="005115C7"/>
    <w:rsid w:val="00511A1C"/>
    <w:rsid w:val="00511EF3"/>
    <w:rsid w:val="005122EB"/>
    <w:rsid w:val="00512A3A"/>
    <w:rsid w:val="00512A7C"/>
    <w:rsid w:val="00512AD0"/>
    <w:rsid w:val="00512D7E"/>
    <w:rsid w:val="005132B1"/>
    <w:rsid w:val="00513762"/>
    <w:rsid w:val="00513EE9"/>
    <w:rsid w:val="00514147"/>
    <w:rsid w:val="00514154"/>
    <w:rsid w:val="0051441A"/>
    <w:rsid w:val="005145D3"/>
    <w:rsid w:val="005148D6"/>
    <w:rsid w:val="00515394"/>
    <w:rsid w:val="00515775"/>
    <w:rsid w:val="005157E6"/>
    <w:rsid w:val="0051580C"/>
    <w:rsid w:val="00515931"/>
    <w:rsid w:val="00515A9F"/>
    <w:rsid w:val="005160A2"/>
    <w:rsid w:val="005175CE"/>
    <w:rsid w:val="00517879"/>
    <w:rsid w:val="00517980"/>
    <w:rsid w:val="00517D21"/>
    <w:rsid w:val="0052005C"/>
    <w:rsid w:val="00520481"/>
    <w:rsid w:val="005204CC"/>
    <w:rsid w:val="00520701"/>
    <w:rsid w:val="00520C11"/>
    <w:rsid w:val="00521719"/>
    <w:rsid w:val="00521AC6"/>
    <w:rsid w:val="00521C67"/>
    <w:rsid w:val="00521EA1"/>
    <w:rsid w:val="00521FA0"/>
    <w:rsid w:val="00522093"/>
    <w:rsid w:val="005221D6"/>
    <w:rsid w:val="0052260A"/>
    <w:rsid w:val="00522912"/>
    <w:rsid w:val="00522F3F"/>
    <w:rsid w:val="0052378B"/>
    <w:rsid w:val="00523D86"/>
    <w:rsid w:val="00523F49"/>
    <w:rsid w:val="0052416E"/>
    <w:rsid w:val="005241D4"/>
    <w:rsid w:val="005244BA"/>
    <w:rsid w:val="00525125"/>
    <w:rsid w:val="00525329"/>
    <w:rsid w:val="00525831"/>
    <w:rsid w:val="00525867"/>
    <w:rsid w:val="00525F93"/>
    <w:rsid w:val="0052677E"/>
    <w:rsid w:val="00526FF6"/>
    <w:rsid w:val="005270E6"/>
    <w:rsid w:val="00527364"/>
    <w:rsid w:val="0052748C"/>
    <w:rsid w:val="005274AB"/>
    <w:rsid w:val="00527583"/>
    <w:rsid w:val="005276C3"/>
    <w:rsid w:val="005279BA"/>
    <w:rsid w:val="00527F96"/>
    <w:rsid w:val="0053004F"/>
    <w:rsid w:val="00530859"/>
    <w:rsid w:val="005308F8"/>
    <w:rsid w:val="00530B77"/>
    <w:rsid w:val="00530D52"/>
    <w:rsid w:val="0053166A"/>
    <w:rsid w:val="005317E6"/>
    <w:rsid w:val="00531844"/>
    <w:rsid w:val="0053191A"/>
    <w:rsid w:val="00531BA2"/>
    <w:rsid w:val="00532410"/>
    <w:rsid w:val="005325AA"/>
    <w:rsid w:val="00532834"/>
    <w:rsid w:val="00532951"/>
    <w:rsid w:val="00533238"/>
    <w:rsid w:val="0053357B"/>
    <w:rsid w:val="005335AA"/>
    <w:rsid w:val="005336D7"/>
    <w:rsid w:val="005339C9"/>
    <w:rsid w:val="00533EC7"/>
    <w:rsid w:val="00533ED1"/>
    <w:rsid w:val="00533F43"/>
    <w:rsid w:val="00534689"/>
    <w:rsid w:val="00535185"/>
    <w:rsid w:val="00535497"/>
    <w:rsid w:val="00535750"/>
    <w:rsid w:val="00535778"/>
    <w:rsid w:val="00536021"/>
    <w:rsid w:val="00536324"/>
    <w:rsid w:val="00536723"/>
    <w:rsid w:val="00537145"/>
    <w:rsid w:val="00537768"/>
    <w:rsid w:val="00537AF2"/>
    <w:rsid w:val="00537D50"/>
    <w:rsid w:val="00537E1C"/>
    <w:rsid w:val="00537E2E"/>
    <w:rsid w:val="005404D3"/>
    <w:rsid w:val="005405F5"/>
    <w:rsid w:val="0054082A"/>
    <w:rsid w:val="005409C0"/>
    <w:rsid w:val="00540B8A"/>
    <w:rsid w:val="00540ED5"/>
    <w:rsid w:val="00541118"/>
    <w:rsid w:val="0054130B"/>
    <w:rsid w:val="005416AE"/>
    <w:rsid w:val="005417EC"/>
    <w:rsid w:val="00541C00"/>
    <w:rsid w:val="00541DBC"/>
    <w:rsid w:val="00541E4B"/>
    <w:rsid w:val="00542291"/>
    <w:rsid w:val="005423D4"/>
    <w:rsid w:val="005427AC"/>
    <w:rsid w:val="00542C07"/>
    <w:rsid w:val="00542CDC"/>
    <w:rsid w:val="00543121"/>
    <w:rsid w:val="0054375D"/>
    <w:rsid w:val="00543F0F"/>
    <w:rsid w:val="00544099"/>
    <w:rsid w:val="0054464D"/>
    <w:rsid w:val="00544738"/>
    <w:rsid w:val="005449FB"/>
    <w:rsid w:val="00544C78"/>
    <w:rsid w:val="00544CD7"/>
    <w:rsid w:val="00544EF1"/>
    <w:rsid w:val="00545077"/>
    <w:rsid w:val="00545583"/>
    <w:rsid w:val="00545728"/>
    <w:rsid w:val="00545D61"/>
    <w:rsid w:val="00546177"/>
    <w:rsid w:val="00546393"/>
    <w:rsid w:val="005465DB"/>
    <w:rsid w:val="0054685E"/>
    <w:rsid w:val="00547308"/>
    <w:rsid w:val="00547556"/>
    <w:rsid w:val="005475F0"/>
    <w:rsid w:val="00547644"/>
    <w:rsid w:val="005477CE"/>
    <w:rsid w:val="0054791C"/>
    <w:rsid w:val="00547C0D"/>
    <w:rsid w:val="005501E6"/>
    <w:rsid w:val="00550335"/>
    <w:rsid w:val="00550517"/>
    <w:rsid w:val="00550616"/>
    <w:rsid w:val="00550AFD"/>
    <w:rsid w:val="00550FD7"/>
    <w:rsid w:val="00551142"/>
    <w:rsid w:val="00552356"/>
    <w:rsid w:val="005523B5"/>
    <w:rsid w:val="0055297C"/>
    <w:rsid w:val="00552CEA"/>
    <w:rsid w:val="005532ED"/>
    <w:rsid w:val="00553766"/>
    <w:rsid w:val="005539D7"/>
    <w:rsid w:val="00553DA9"/>
    <w:rsid w:val="00553E0D"/>
    <w:rsid w:val="00553FA3"/>
    <w:rsid w:val="005545B2"/>
    <w:rsid w:val="005546BE"/>
    <w:rsid w:val="00554733"/>
    <w:rsid w:val="005547C6"/>
    <w:rsid w:val="00554FEA"/>
    <w:rsid w:val="005557EC"/>
    <w:rsid w:val="005558E7"/>
    <w:rsid w:val="00555C69"/>
    <w:rsid w:val="00555C85"/>
    <w:rsid w:val="00555F2A"/>
    <w:rsid w:val="0055629C"/>
    <w:rsid w:val="005566A0"/>
    <w:rsid w:val="00556933"/>
    <w:rsid w:val="00556D02"/>
    <w:rsid w:val="00556F2B"/>
    <w:rsid w:val="005573C9"/>
    <w:rsid w:val="005577B4"/>
    <w:rsid w:val="00557EB8"/>
    <w:rsid w:val="00560154"/>
    <w:rsid w:val="005605F1"/>
    <w:rsid w:val="00560823"/>
    <w:rsid w:val="00560864"/>
    <w:rsid w:val="00560D3E"/>
    <w:rsid w:val="005616E3"/>
    <w:rsid w:val="00561A57"/>
    <w:rsid w:val="00561BAD"/>
    <w:rsid w:val="00561C32"/>
    <w:rsid w:val="00561DF3"/>
    <w:rsid w:val="005622A0"/>
    <w:rsid w:val="0056242B"/>
    <w:rsid w:val="00562A2C"/>
    <w:rsid w:val="00562F8B"/>
    <w:rsid w:val="005634AC"/>
    <w:rsid w:val="00563592"/>
    <w:rsid w:val="00563830"/>
    <w:rsid w:val="00563903"/>
    <w:rsid w:val="00563AAD"/>
    <w:rsid w:val="00563ED4"/>
    <w:rsid w:val="0056440E"/>
    <w:rsid w:val="0056447B"/>
    <w:rsid w:val="005647E9"/>
    <w:rsid w:val="0056491E"/>
    <w:rsid w:val="00564C55"/>
    <w:rsid w:val="00565201"/>
    <w:rsid w:val="00565309"/>
    <w:rsid w:val="00565EDC"/>
    <w:rsid w:val="005666D5"/>
    <w:rsid w:val="00566BEF"/>
    <w:rsid w:val="0056703B"/>
    <w:rsid w:val="00567867"/>
    <w:rsid w:val="0056796C"/>
    <w:rsid w:val="00567A49"/>
    <w:rsid w:val="00567BB2"/>
    <w:rsid w:val="00567CD1"/>
    <w:rsid w:val="00567CE0"/>
    <w:rsid w:val="00567D05"/>
    <w:rsid w:val="00567F04"/>
    <w:rsid w:val="00567F8C"/>
    <w:rsid w:val="005700C9"/>
    <w:rsid w:val="005704C6"/>
    <w:rsid w:val="00570D8A"/>
    <w:rsid w:val="0057217A"/>
    <w:rsid w:val="005722AF"/>
    <w:rsid w:val="00572387"/>
    <w:rsid w:val="005724E4"/>
    <w:rsid w:val="00572987"/>
    <w:rsid w:val="00572A75"/>
    <w:rsid w:val="00572C1B"/>
    <w:rsid w:val="0057324B"/>
    <w:rsid w:val="005732E8"/>
    <w:rsid w:val="00573FB1"/>
    <w:rsid w:val="005740F0"/>
    <w:rsid w:val="00574183"/>
    <w:rsid w:val="00574239"/>
    <w:rsid w:val="005747D4"/>
    <w:rsid w:val="00574BBD"/>
    <w:rsid w:val="00574BDF"/>
    <w:rsid w:val="005756D2"/>
    <w:rsid w:val="00575B25"/>
    <w:rsid w:val="00575BA5"/>
    <w:rsid w:val="00575BFE"/>
    <w:rsid w:val="00575E41"/>
    <w:rsid w:val="0057611C"/>
    <w:rsid w:val="00576C74"/>
    <w:rsid w:val="00576E59"/>
    <w:rsid w:val="0057767F"/>
    <w:rsid w:val="0057769D"/>
    <w:rsid w:val="0057799B"/>
    <w:rsid w:val="005779E3"/>
    <w:rsid w:val="00577A58"/>
    <w:rsid w:val="00577C2F"/>
    <w:rsid w:val="00577EE8"/>
    <w:rsid w:val="00580062"/>
    <w:rsid w:val="0058007E"/>
    <w:rsid w:val="00580408"/>
    <w:rsid w:val="00580530"/>
    <w:rsid w:val="0058055D"/>
    <w:rsid w:val="00580F0E"/>
    <w:rsid w:val="0058102E"/>
    <w:rsid w:val="005819B0"/>
    <w:rsid w:val="00581E5A"/>
    <w:rsid w:val="00582111"/>
    <w:rsid w:val="005821A7"/>
    <w:rsid w:val="0058233A"/>
    <w:rsid w:val="00582363"/>
    <w:rsid w:val="0058241D"/>
    <w:rsid w:val="00582510"/>
    <w:rsid w:val="005827A4"/>
    <w:rsid w:val="00582884"/>
    <w:rsid w:val="0058295A"/>
    <w:rsid w:val="0058312F"/>
    <w:rsid w:val="00583193"/>
    <w:rsid w:val="0058325C"/>
    <w:rsid w:val="00583332"/>
    <w:rsid w:val="00583E5F"/>
    <w:rsid w:val="00584CC2"/>
    <w:rsid w:val="00584E40"/>
    <w:rsid w:val="00584E5E"/>
    <w:rsid w:val="00584F8C"/>
    <w:rsid w:val="00585558"/>
    <w:rsid w:val="005855FF"/>
    <w:rsid w:val="005857BD"/>
    <w:rsid w:val="00585966"/>
    <w:rsid w:val="005859CD"/>
    <w:rsid w:val="00585BA2"/>
    <w:rsid w:val="005862CE"/>
    <w:rsid w:val="0058647E"/>
    <w:rsid w:val="005865C6"/>
    <w:rsid w:val="005865FA"/>
    <w:rsid w:val="00586716"/>
    <w:rsid w:val="005868A7"/>
    <w:rsid w:val="00586C16"/>
    <w:rsid w:val="00586DCA"/>
    <w:rsid w:val="00586DDD"/>
    <w:rsid w:val="005875B2"/>
    <w:rsid w:val="0059015A"/>
    <w:rsid w:val="00590822"/>
    <w:rsid w:val="005909B4"/>
    <w:rsid w:val="00590AB2"/>
    <w:rsid w:val="00590BBB"/>
    <w:rsid w:val="00590DFB"/>
    <w:rsid w:val="00590EC3"/>
    <w:rsid w:val="00590F43"/>
    <w:rsid w:val="00591166"/>
    <w:rsid w:val="005918A9"/>
    <w:rsid w:val="00591904"/>
    <w:rsid w:val="00591955"/>
    <w:rsid w:val="0059197B"/>
    <w:rsid w:val="005919D2"/>
    <w:rsid w:val="00591A8B"/>
    <w:rsid w:val="00593402"/>
    <w:rsid w:val="0059346E"/>
    <w:rsid w:val="0059434E"/>
    <w:rsid w:val="00594443"/>
    <w:rsid w:val="00594E82"/>
    <w:rsid w:val="005950E5"/>
    <w:rsid w:val="005956BB"/>
    <w:rsid w:val="00595766"/>
    <w:rsid w:val="005957B5"/>
    <w:rsid w:val="00595A23"/>
    <w:rsid w:val="00596294"/>
    <w:rsid w:val="005966BD"/>
    <w:rsid w:val="00596B99"/>
    <w:rsid w:val="00596E16"/>
    <w:rsid w:val="00596F55"/>
    <w:rsid w:val="00597B3D"/>
    <w:rsid w:val="005A00DE"/>
    <w:rsid w:val="005A0363"/>
    <w:rsid w:val="005A0887"/>
    <w:rsid w:val="005A0973"/>
    <w:rsid w:val="005A104F"/>
    <w:rsid w:val="005A10A9"/>
    <w:rsid w:val="005A1227"/>
    <w:rsid w:val="005A12D5"/>
    <w:rsid w:val="005A131B"/>
    <w:rsid w:val="005A1859"/>
    <w:rsid w:val="005A25F9"/>
    <w:rsid w:val="005A3315"/>
    <w:rsid w:val="005A36D2"/>
    <w:rsid w:val="005A374E"/>
    <w:rsid w:val="005A3980"/>
    <w:rsid w:val="005A410D"/>
    <w:rsid w:val="005A4662"/>
    <w:rsid w:val="005A4FF9"/>
    <w:rsid w:val="005A5463"/>
    <w:rsid w:val="005A558C"/>
    <w:rsid w:val="005A56F4"/>
    <w:rsid w:val="005A5BCA"/>
    <w:rsid w:val="005A5EE7"/>
    <w:rsid w:val="005A662F"/>
    <w:rsid w:val="005A6EE3"/>
    <w:rsid w:val="005A71C7"/>
    <w:rsid w:val="005A7322"/>
    <w:rsid w:val="005A7695"/>
    <w:rsid w:val="005A7714"/>
    <w:rsid w:val="005A79FE"/>
    <w:rsid w:val="005A7A28"/>
    <w:rsid w:val="005B050E"/>
    <w:rsid w:val="005B06E4"/>
    <w:rsid w:val="005B1653"/>
    <w:rsid w:val="005B1898"/>
    <w:rsid w:val="005B18BE"/>
    <w:rsid w:val="005B1BE9"/>
    <w:rsid w:val="005B2CA0"/>
    <w:rsid w:val="005B3512"/>
    <w:rsid w:val="005B3695"/>
    <w:rsid w:val="005B3DD0"/>
    <w:rsid w:val="005B4A2B"/>
    <w:rsid w:val="005B4A84"/>
    <w:rsid w:val="005B4CE7"/>
    <w:rsid w:val="005B5ADB"/>
    <w:rsid w:val="005B5F29"/>
    <w:rsid w:val="005B666E"/>
    <w:rsid w:val="005B6832"/>
    <w:rsid w:val="005B690D"/>
    <w:rsid w:val="005B6918"/>
    <w:rsid w:val="005B6B54"/>
    <w:rsid w:val="005B6E86"/>
    <w:rsid w:val="005B7F05"/>
    <w:rsid w:val="005C0914"/>
    <w:rsid w:val="005C0DE0"/>
    <w:rsid w:val="005C0E71"/>
    <w:rsid w:val="005C105E"/>
    <w:rsid w:val="005C15C8"/>
    <w:rsid w:val="005C1F44"/>
    <w:rsid w:val="005C2852"/>
    <w:rsid w:val="005C2CE4"/>
    <w:rsid w:val="005C2D37"/>
    <w:rsid w:val="005C2F46"/>
    <w:rsid w:val="005C31BE"/>
    <w:rsid w:val="005C385C"/>
    <w:rsid w:val="005C388D"/>
    <w:rsid w:val="005C4309"/>
    <w:rsid w:val="005C44F6"/>
    <w:rsid w:val="005C459A"/>
    <w:rsid w:val="005C590F"/>
    <w:rsid w:val="005C59EE"/>
    <w:rsid w:val="005C5AEE"/>
    <w:rsid w:val="005C5F79"/>
    <w:rsid w:val="005C6DCC"/>
    <w:rsid w:val="005C715F"/>
    <w:rsid w:val="005C7576"/>
    <w:rsid w:val="005C7701"/>
    <w:rsid w:val="005C7AE3"/>
    <w:rsid w:val="005C7BCB"/>
    <w:rsid w:val="005C7C21"/>
    <w:rsid w:val="005C7D66"/>
    <w:rsid w:val="005D0768"/>
    <w:rsid w:val="005D08F0"/>
    <w:rsid w:val="005D1011"/>
    <w:rsid w:val="005D1077"/>
    <w:rsid w:val="005D140F"/>
    <w:rsid w:val="005D148F"/>
    <w:rsid w:val="005D1847"/>
    <w:rsid w:val="005D1ABE"/>
    <w:rsid w:val="005D1EE6"/>
    <w:rsid w:val="005D2AC6"/>
    <w:rsid w:val="005D3919"/>
    <w:rsid w:val="005D3AF8"/>
    <w:rsid w:val="005D3B11"/>
    <w:rsid w:val="005D3E65"/>
    <w:rsid w:val="005D4055"/>
    <w:rsid w:val="005D41C5"/>
    <w:rsid w:val="005D44C4"/>
    <w:rsid w:val="005D44CA"/>
    <w:rsid w:val="005D4817"/>
    <w:rsid w:val="005D4E35"/>
    <w:rsid w:val="005D511A"/>
    <w:rsid w:val="005D5878"/>
    <w:rsid w:val="005D5961"/>
    <w:rsid w:val="005D6123"/>
    <w:rsid w:val="005D66AD"/>
    <w:rsid w:val="005D6963"/>
    <w:rsid w:val="005D7181"/>
    <w:rsid w:val="005D7222"/>
    <w:rsid w:val="005D77E2"/>
    <w:rsid w:val="005E013A"/>
    <w:rsid w:val="005E0403"/>
    <w:rsid w:val="005E0AC5"/>
    <w:rsid w:val="005E0C74"/>
    <w:rsid w:val="005E0C79"/>
    <w:rsid w:val="005E1243"/>
    <w:rsid w:val="005E1691"/>
    <w:rsid w:val="005E16C9"/>
    <w:rsid w:val="005E172D"/>
    <w:rsid w:val="005E17F5"/>
    <w:rsid w:val="005E1EA3"/>
    <w:rsid w:val="005E27DD"/>
    <w:rsid w:val="005E27EF"/>
    <w:rsid w:val="005E281F"/>
    <w:rsid w:val="005E29B9"/>
    <w:rsid w:val="005E2F5A"/>
    <w:rsid w:val="005E33FB"/>
    <w:rsid w:val="005E36C4"/>
    <w:rsid w:val="005E3798"/>
    <w:rsid w:val="005E3913"/>
    <w:rsid w:val="005E3C10"/>
    <w:rsid w:val="005E3C35"/>
    <w:rsid w:val="005E4118"/>
    <w:rsid w:val="005E442E"/>
    <w:rsid w:val="005E56C0"/>
    <w:rsid w:val="005E5E06"/>
    <w:rsid w:val="005E651C"/>
    <w:rsid w:val="005E66EE"/>
    <w:rsid w:val="005E7BED"/>
    <w:rsid w:val="005E7D07"/>
    <w:rsid w:val="005E7DC1"/>
    <w:rsid w:val="005F02D1"/>
    <w:rsid w:val="005F0FD5"/>
    <w:rsid w:val="005F145D"/>
    <w:rsid w:val="005F166E"/>
    <w:rsid w:val="005F24FF"/>
    <w:rsid w:val="005F2843"/>
    <w:rsid w:val="005F2B9B"/>
    <w:rsid w:val="005F2E75"/>
    <w:rsid w:val="005F3015"/>
    <w:rsid w:val="005F3465"/>
    <w:rsid w:val="005F3712"/>
    <w:rsid w:val="005F38B4"/>
    <w:rsid w:val="005F393D"/>
    <w:rsid w:val="005F39BE"/>
    <w:rsid w:val="005F41A2"/>
    <w:rsid w:val="005F46AD"/>
    <w:rsid w:val="005F4DB0"/>
    <w:rsid w:val="005F517F"/>
    <w:rsid w:val="005F5E43"/>
    <w:rsid w:val="005F63F3"/>
    <w:rsid w:val="005F67B4"/>
    <w:rsid w:val="005F69E0"/>
    <w:rsid w:val="005F6D79"/>
    <w:rsid w:val="005F6E97"/>
    <w:rsid w:val="005F72E7"/>
    <w:rsid w:val="005F7953"/>
    <w:rsid w:val="005F7B3E"/>
    <w:rsid w:val="00600AA3"/>
    <w:rsid w:val="00600B0E"/>
    <w:rsid w:val="00600D33"/>
    <w:rsid w:val="0060159F"/>
    <w:rsid w:val="006016C3"/>
    <w:rsid w:val="00601EFC"/>
    <w:rsid w:val="006021BF"/>
    <w:rsid w:val="00602496"/>
    <w:rsid w:val="0060279C"/>
    <w:rsid w:val="006028D2"/>
    <w:rsid w:val="00603479"/>
    <w:rsid w:val="006034C4"/>
    <w:rsid w:val="006039DD"/>
    <w:rsid w:val="00603A45"/>
    <w:rsid w:val="00603C6B"/>
    <w:rsid w:val="00604490"/>
    <w:rsid w:val="006044AB"/>
    <w:rsid w:val="00604869"/>
    <w:rsid w:val="006048E5"/>
    <w:rsid w:val="0060496E"/>
    <w:rsid w:val="00604B44"/>
    <w:rsid w:val="00604F7F"/>
    <w:rsid w:val="0060527C"/>
    <w:rsid w:val="00605567"/>
    <w:rsid w:val="006058C4"/>
    <w:rsid w:val="00605940"/>
    <w:rsid w:val="00605E83"/>
    <w:rsid w:val="0060620F"/>
    <w:rsid w:val="00606309"/>
    <w:rsid w:val="00606BAA"/>
    <w:rsid w:val="00606C02"/>
    <w:rsid w:val="00607821"/>
    <w:rsid w:val="006103AD"/>
    <w:rsid w:val="006104FB"/>
    <w:rsid w:val="00610C7F"/>
    <w:rsid w:val="00610DAA"/>
    <w:rsid w:val="00610EB0"/>
    <w:rsid w:val="00611015"/>
    <w:rsid w:val="0061193C"/>
    <w:rsid w:val="006127A7"/>
    <w:rsid w:val="006130D4"/>
    <w:rsid w:val="00613402"/>
    <w:rsid w:val="006134F6"/>
    <w:rsid w:val="00613AA4"/>
    <w:rsid w:val="006148BA"/>
    <w:rsid w:val="00614BE3"/>
    <w:rsid w:val="00615FEA"/>
    <w:rsid w:val="006162F7"/>
    <w:rsid w:val="00616912"/>
    <w:rsid w:val="00616D8D"/>
    <w:rsid w:val="00616EDB"/>
    <w:rsid w:val="00617A44"/>
    <w:rsid w:val="00617C75"/>
    <w:rsid w:val="00617EC7"/>
    <w:rsid w:val="00620071"/>
    <w:rsid w:val="00620761"/>
    <w:rsid w:val="00620B3C"/>
    <w:rsid w:val="00621653"/>
    <w:rsid w:val="006217AD"/>
    <w:rsid w:val="00621902"/>
    <w:rsid w:val="0062251A"/>
    <w:rsid w:val="00622AD0"/>
    <w:rsid w:val="00622C02"/>
    <w:rsid w:val="00622F2A"/>
    <w:rsid w:val="00623408"/>
    <w:rsid w:val="00623847"/>
    <w:rsid w:val="00623CD1"/>
    <w:rsid w:val="00623D8D"/>
    <w:rsid w:val="0062420D"/>
    <w:rsid w:val="006244A3"/>
    <w:rsid w:val="00624591"/>
    <w:rsid w:val="006245C6"/>
    <w:rsid w:val="0062493B"/>
    <w:rsid w:val="00624F88"/>
    <w:rsid w:val="0062516D"/>
    <w:rsid w:val="00625780"/>
    <w:rsid w:val="0062586D"/>
    <w:rsid w:val="00625AA2"/>
    <w:rsid w:val="00625F65"/>
    <w:rsid w:val="006261D3"/>
    <w:rsid w:val="00626B6E"/>
    <w:rsid w:val="006272E5"/>
    <w:rsid w:val="00627556"/>
    <w:rsid w:val="006276DB"/>
    <w:rsid w:val="0062786B"/>
    <w:rsid w:val="0063083A"/>
    <w:rsid w:val="00630A8E"/>
    <w:rsid w:val="00630AA4"/>
    <w:rsid w:val="00630B28"/>
    <w:rsid w:val="00630F7C"/>
    <w:rsid w:val="00631301"/>
    <w:rsid w:val="006315CB"/>
    <w:rsid w:val="006316F2"/>
    <w:rsid w:val="00631953"/>
    <w:rsid w:val="006319B8"/>
    <w:rsid w:val="0063230A"/>
    <w:rsid w:val="0063265D"/>
    <w:rsid w:val="00632845"/>
    <w:rsid w:val="00632986"/>
    <w:rsid w:val="00632A2A"/>
    <w:rsid w:val="00633556"/>
    <w:rsid w:val="00633A7C"/>
    <w:rsid w:val="00633C03"/>
    <w:rsid w:val="00633CC0"/>
    <w:rsid w:val="0063408A"/>
    <w:rsid w:val="006342A9"/>
    <w:rsid w:val="0063440C"/>
    <w:rsid w:val="0063448F"/>
    <w:rsid w:val="00634545"/>
    <w:rsid w:val="00634920"/>
    <w:rsid w:val="00634C6E"/>
    <w:rsid w:val="00635405"/>
    <w:rsid w:val="0063568A"/>
    <w:rsid w:val="00636010"/>
    <w:rsid w:val="006362F1"/>
    <w:rsid w:val="006364A0"/>
    <w:rsid w:val="00636FD7"/>
    <w:rsid w:val="00637741"/>
    <w:rsid w:val="00637C84"/>
    <w:rsid w:val="00637D5E"/>
    <w:rsid w:val="0064017F"/>
    <w:rsid w:val="006403DE"/>
    <w:rsid w:val="00640568"/>
    <w:rsid w:val="006405B2"/>
    <w:rsid w:val="0064063D"/>
    <w:rsid w:val="0064077A"/>
    <w:rsid w:val="00640BC9"/>
    <w:rsid w:val="00640CF5"/>
    <w:rsid w:val="00641225"/>
    <w:rsid w:val="006414DC"/>
    <w:rsid w:val="00641CFA"/>
    <w:rsid w:val="00641D71"/>
    <w:rsid w:val="006425D8"/>
    <w:rsid w:val="006428D0"/>
    <w:rsid w:val="00642FA6"/>
    <w:rsid w:val="00643051"/>
    <w:rsid w:val="006432D7"/>
    <w:rsid w:val="006432E3"/>
    <w:rsid w:val="00643757"/>
    <w:rsid w:val="006444D3"/>
    <w:rsid w:val="00644DB7"/>
    <w:rsid w:val="00645421"/>
    <w:rsid w:val="0064556F"/>
    <w:rsid w:val="00645723"/>
    <w:rsid w:val="00646055"/>
    <w:rsid w:val="00646265"/>
    <w:rsid w:val="006464EF"/>
    <w:rsid w:val="006469A2"/>
    <w:rsid w:val="006469AB"/>
    <w:rsid w:val="00646ED1"/>
    <w:rsid w:val="006470E0"/>
    <w:rsid w:val="00647183"/>
    <w:rsid w:val="00647199"/>
    <w:rsid w:val="00647B70"/>
    <w:rsid w:val="00647F98"/>
    <w:rsid w:val="00650121"/>
    <w:rsid w:val="006508A6"/>
    <w:rsid w:val="00650D2A"/>
    <w:rsid w:val="00650F25"/>
    <w:rsid w:val="0065128C"/>
    <w:rsid w:val="006514AE"/>
    <w:rsid w:val="0065154C"/>
    <w:rsid w:val="0065156E"/>
    <w:rsid w:val="0065182B"/>
    <w:rsid w:val="00651F41"/>
    <w:rsid w:val="006521B5"/>
    <w:rsid w:val="00652543"/>
    <w:rsid w:val="006525FC"/>
    <w:rsid w:val="006528F1"/>
    <w:rsid w:val="00652948"/>
    <w:rsid w:val="00652E27"/>
    <w:rsid w:val="00652FB8"/>
    <w:rsid w:val="00653647"/>
    <w:rsid w:val="0065374C"/>
    <w:rsid w:val="00653986"/>
    <w:rsid w:val="00653CB4"/>
    <w:rsid w:val="00653FC9"/>
    <w:rsid w:val="00654518"/>
    <w:rsid w:val="006546A3"/>
    <w:rsid w:val="00654C12"/>
    <w:rsid w:val="00654D08"/>
    <w:rsid w:val="00654D9D"/>
    <w:rsid w:val="00654F54"/>
    <w:rsid w:val="006550C1"/>
    <w:rsid w:val="0065558C"/>
    <w:rsid w:val="00655948"/>
    <w:rsid w:val="006559DA"/>
    <w:rsid w:val="0065642C"/>
    <w:rsid w:val="00656BC1"/>
    <w:rsid w:val="00656E47"/>
    <w:rsid w:val="00656FB3"/>
    <w:rsid w:val="006570AE"/>
    <w:rsid w:val="0065718A"/>
    <w:rsid w:val="00657849"/>
    <w:rsid w:val="00657E45"/>
    <w:rsid w:val="00660506"/>
    <w:rsid w:val="00660AD8"/>
    <w:rsid w:val="00660D2B"/>
    <w:rsid w:val="0066117B"/>
    <w:rsid w:val="00661372"/>
    <w:rsid w:val="006613D1"/>
    <w:rsid w:val="006615C8"/>
    <w:rsid w:val="0066165E"/>
    <w:rsid w:val="00661728"/>
    <w:rsid w:val="00661941"/>
    <w:rsid w:val="00661B1A"/>
    <w:rsid w:val="00661E59"/>
    <w:rsid w:val="00661EDF"/>
    <w:rsid w:val="00662045"/>
    <w:rsid w:val="0066218E"/>
    <w:rsid w:val="0066278E"/>
    <w:rsid w:val="00662A93"/>
    <w:rsid w:val="00662DA1"/>
    <w:rsid w:val="00663412"/>
    <w:rsid w:val="00663450"/>
    <w:rsid w:val="006637C0"/>
    <w:rsid w:val="006638BA"/>
    <w:rsid w:val="00663C7D"/>
    <w:rsid w:val="0066422B"/>
    <w:rsid w:val="0066430C"/>
    <w:rsid w:val="00664BB2"/>
    <w:rsid w:val="00664E2E"/>
    <w:rsid w:val="00664FA3"/>
    <w:rsid w:val="006651F0"/>
    <w:rsid w:val="00665608"/>
    <w:rsid w:val="00665FAC"/>
    <w:rsid w:val="0066692B"/>
    <w:rsid w:val="00666AE6"/>
    <w:rsid w:val="00667785"/>
    <w:rsid w:val="00667A61"/>
    <w:rsid w:val="00667D04"/>
    <w:rsid w:val="00667FDF"/>
    <w:rsid w:val="00670138"/>
    <w:rsid w:val="006703D0"/>
    <w:rsid w:val="00670B89"/>
    <w:rsid w:val="00670BA8"/>
    <w:rsid w:val="006715CF"/>
    <w:rsid w:val="0067180D"/>
    <w:rsid w:val="00671C62"/>
    <w:rsid w:val="00671EF0"/>
    <w:rsid w:val="0067278E"/>
    <w:rsid w:val="00672B73"/>
    <w:rsid w:val="0067381F"/>
    <w:rsid w:val="00673FDB"/>
    <w:rsid w:val="006744B5"/>
    <w:rsid w:val="006747FC"/>
    <w:rsid w:val="00674C8F"/>
    <w:rsid w:val="00674D6D"/>
    <w:rsid w:val="00674FEC"/>
    <w:rsid w:val="00675432"/>
    <w:rsid w:val="006755BC"/>
    <w:rsid w:val="00675811"/>
    <w:rsid w:val="006759F5"/>
    <w:rsid w:val="00676071"/>
    <w:rsid w:val="0067615C"/>
    <w:rsid w:val="006761A3"/>
    <w:rsid w:val="00676A8F"/>
    <w:rsid w:val="006771EF"/>
    <w:rsid w:val="0067747F"/>
    <w:rsid w:val="00677E90"/>
    <w:rsid w:val="00680302"/>
    <w:rsid w:val="00680685"/>
    <w:rsid w:val="006806D3"/>
    <w:rsid w:val="00680740"/>
    <w:rsid w:val="00680D2F"/>
    <w:rsid w:val="006810C3"/>
    <w:rsid w:val="0068134E"/>
    <w:rsid w:val="00681937"/>
    <w:rsid w:val="00681DA1"/>
    <w:rsid w:val="006820C5"/>
    <w:rsid w:val="006820C6"/>
    <w:rsid w:val="00682175"/>
    <w:rsid w:val="00682260"/>
    <w:rsid w:val="00682407"/>
    <w:rsid w:val="006827E0"/>
    <w:rsid w:val="006828A3"/>
    <w:rsid w:val="00682E0D"/>
    <w:rsid w:val="00682E2E"/>
    <w:rsid w:val="006834FC"/>
    <w:rsid w:val="00683599"/>
    <w:rsid w:val="00683BC5"/>
    <w:rsid w:val="00684970"/>
    <w:rsid w:val="00684DC5"/>
    <w:rsid w:val="00684FE2"/>
    <w:rsid w:val="00685432"/>
    <w:rsid w:val="00685AD6"/>
    <w:rsid w:val="006864D1"/>
    <w:rsid w:val="006865E2"/>
    <w:rsid w:val="006867B0"/>
    <w:rsid w:val="0068697A"/>
    <w:rsid w:val="00686AC9"/>
    <w:rsid w:val="00687188"/>
    <w:rsid w:val="006877F0"/>
    <w:rsid w:val="00687830"/>
    <w:rsid w:val="00690059"/>
    <w:rsid w:val="00690501"/>
    <w:rsid w:val="00691110"/>
    <w:rsid w:val="0069138A"/>
    <w:rsid w:val="006914F8"/>
    <w:rsid w:val="006915DE"/>
    <w:rsid w:val="00691C10"/>
    <w:rsid w:val="00691F66"/>
    <w:rsid w:val="006921E6"/>
    <w:rsid w:val="006923F2"/>
    <w:rsid w:val="006924A2"/>
    <w:rsid w:val="00692602"/>
    <w:rsid w:val="0069281A"/>
    <w:rsid w:val="0069316B"/>
    <w:rsid w:val="00693424"/>
    <w:rsid w:val="0069344E"/>
    <w:rsid w:val="0069368E"/>
    <w:rsid w:val="0069392D"/>
    <w:rsid w:val="00693F1D"/>
    <w:rsid w:val="00694258"/>
    <w:rsid w:val="006943A6"/>
    <w:rsid w:val="00694786"/>
    <w:rsid w:val="006949F5"/>
    <w:rsid w:val="00694D24"/>
    <w:rsid w:val="006950A5"/>
    <w:rsid w:val="006953D5"/>
    <w:rsid w:val="00695C2F"/>
    <w:rsid w:val="00696948"/>
    <w:rsid w:val="00696D11"/>
    <w:rsid w:val="00696E26"/>
    <w:rsid w:val="0069717F"/>
    <w:rsid w:val="0069718D"/>
    <w:rsid w:val="006977BA"/>
    <w:rsid w:val="006978A6"/>
    <w:rsid w:val="0069795E"/>
    <w:rsid w:val="00697D79"/>
    <w:rsid w:val="006A04BD"/>
    <w:rsid w:val="006A0516"/>
    <w:rsid w:val="006A05E3"/>
    <w:rsid w:val="006A095C"/>
    <w:rsid w:val="006A0A7B"/>
    <w:rsid w:val="006A146C"/>
    <w:rsid w:val="006A19E6"/>
    <w:rsid w:val="006A1A7E"/>
    <w:rsid w:val="006A21FA"/>
    <w:rsid w:val="006A2EE6"/>
    <w:rsid w:val="006A33BD"/>
    <w:rsid w:val="006A3480"/>
    <w:rsid w:val="006A370D"/>
    <w:rsid w:val="006A3910"/>
    <w:rsid w:val="006A438A"/>
    <w:rsid w:val="006A4573"/>
    <w:rsid w:val="006A4800"/>
    <w:rsid w:val="006A4D12"/>
    <w:rsid w:val="006A4EDA"/>
    <w:rsid w:val="006A505E"/>
    <w:rsid w:val="006A538C"/>
    <w:rsid w:val="006A5802"/>
    <w:rsid w:val="006A5947"/>
    <w:rsid w:val="006A598C"/>
    <w:rsid w:val="006A5B3A"/>
    <w:rsid w:val="006A5D4C"/>
    <w:rsid w:val="006A5E05"/>
    <w:rsid w:val="006A64C8"/>
    <w:rsid w:val="006A6BB8"/>
    <w:rsid w:val="006A6BF9"/>
    <w:rsid w:val="006A6EEA"/>
    <w:rsid w:val="006A7489"/>
    <w:rsid w:val="006A79F2"/>
    <w:rsid w:val="006A7BC6"/>
    <w:rsid w:val="006A7C21"/>
    <w:rsid w:val="006A7C48"/>
    <w:rsid w:val="006B0022"/>
    <w:rsid w:val="006B0B1E"/>
    <w:rsid w:val="006B0F63"/>
    <w:rsid w:val="006B148F"/>
    <w:rsid w:val="006B1F9E"/>
    <w:rsid w:val="006B2151"/>
    <w:rsid w:val="006B248C"/>
    <w:rsid w:val="006B298A"/>
    <w:rsid w:val="006B2A19"/>
    <w:rsid w:val="006B3047"/>
    <w:rsid w:val="006B35B3"/>
    <w:rsid w:val="006B3E02"/>
    <w:rsid w:val="006B3F2D"/>
    <w:rsid w:val="006B4079"/>
    <w:rsid w:val="006B4498"/>
    <w:rsid w:val="006B48F2"/>
    <w:rsid w:val="006B4C9E"/>
    <w:rsid w:val="006B59D9"/>
    <w:rsid w:val="006B5AEF"/>
    <w:rsid w:val="006B6678"/>
    <w:rsid w:val="006B6A02"/>
    <w:rsid w:val="006B6AC0"/>
    <w:rsid w:val="006B6BAC"/>
    <w:rsid w:val="006B7283"/>
    <w:rsid w:val="006B7606"/>
    <w:rsid w:val="006B7E87"/>
    <w:rsid w:val="006C01D7"/>
    <w:rsid w:val="006C05A8"/>
    <w:rsid w:val="006C0FF2"/>
    <w:rsid w:val="006C14AF"/>
    <w:rsid w:val="006C1607"/>
    <w:rsid w:val="006C19A6"/>
    <w:rsid w:val="006C1A4E"/>
    <w:rsid w:val="006C1B1C"/>
    <w:rsid w:val="006C1E7F"/>
    <w:rsid w:val="006C219A"/>
    <w:rsid w:val="006C21C6"/>
    <w:rsid w:val="006C2789"/>
    <w:rsid w:val="006C2D0C"/>
    <w:rsid w:val="006C2E0E"/>
    <w:rsid w:val="006C2E9C"/>
    <w:rsid w:val="006C365F"/>
    <w:rsid w:val="006C3698"/>
    <w:rsid w:val="006C4102"/>
    <w:rsid w:val="006C4284"/>
    <w:rsid w:val="006C4315"/>
    <w:rsid w:val="006C43D0"/>
    <w:rsid w:val="006C4539"/>
    <w:rsid w:val="006C45A0"/>
    <w:rsid w:val="006C493B"/>
    <w:rsid w:val="006C4D1E"/>
    <w:rsid w:val="006C4D74"/>
    <w:rsid w:val="006C4F2F"/>
    <w:rsid w:val="006C5A4C"/>
    <w:rsid w:val="006C5B04"/>
    <w:rsid w:val="006C5C56"/>
    <w:rsid w:val="006C6293"/>
    <w:rsid w:val="006C6D6C"/>
    <w:rsid w:val="006C6E11"/>
    <w:rsid w:val="006C7002"/>
    <w:rsid w:val="006C7027"/>
    <w:rsid w:val="006C70CC"/>
    <w:rsid w:val="006C713B"/>
    <w:rsid w:val="006C7166"/>
    <w:rsid w:val="006C7408"/>
    <w:rsid w:val="006C7776"/>
    <w:rsid w:val="006C7874"/>
    <w:rsid w:val="006D05BB"/>
    <w:rsid w:val="006D09D2"/>
    <w:rsid w:val="006D0AB3"/>
    <w:rsid w:val="006D1345"/>
    <w:rsid w:val="006D1365"/>
    <w:rsid w:val="006D1375"/>
    <w:rsid w:val="006D1842"/>
    <w:rsid w:val="006D1C4B"/>
    <w:rsid w:val="006D1D62"/>
    <w:rsid w:val="006D2C73"/>
    <w:rsid w:val="006D3306"/>
    <w:rsid w:val="006D3A59"/>
    <w:rsid w:val="006D3A88"/>
    <w:rsid w:val="006D43CA"/>
    <w:rsid w:val="006D4481"/>
    <w:rsid w:val="006D4BAE"/>
    <w:rsid w:val="006D4BBB"/>
    <w:rsid w:val="006D5185"/>
    <w:rsid w:val="006D540F"/>
    <w:rsid w:val="006D6068"/>
    <w:rsid w:val="006D610E"/>
    <w:rsid w:val="006D62CA"/>
    <w:rsid w:val="006D6763"/>
    <w:rsid w:val="006D68CD"/>
    <w:rsid w:val="006D6B6D"/>
    <w:rsid w:val="006D6C76"/>
    <w:rsid w:val="006D717A"/>
    <w:rsid w:val="006D73F6"/>
    <w:rsid w:val="006D7A92"/>
    <w:rsid w:val="006E0021"/>
    <w:rsid w:val="006E0441"/>
    <w:rsid w:val="006E077A"/>
    <w:rsid w:val="006E09F8"/>
    <w:rsid w:val="006E11C1"/>
    <w:rsid w:val="006E1542"/>
    <w:rsid w:val="006E2A88"/>
    <w:rsid w:val="006E2D05"/>
    <w:rsid w:val="006E2D6D"/>
    <w:rsid w:val="006E3197"/>
    <w:rsid w:val="006E36AE"/>
    <w:rsid w:val="006E3874"/>
    <w:rsid w:val="006E3898"/>
    <w:rsid w:val="006E3E42"/>
    <w:rsid w:val="006E4A79"/>
    <w:rsid w:val="006E4A87"/>
    <w:rsid w:val="006E4EE7"/>
    <w:rsid w:val="006E50F4"/>
    <w:rsid w:val="006E54C7"/>
    <w:rsid w:val="006E5D4F"/>
    <w:rsid w:val="006E5FB5"/>
    <w:rsid w:val="006E6612"/>
    <w:rsid w:val="006E68E0"/>
    <w:rsid w:val="006E73D4"/>
    <w:rsid w:val="006E7A83"/>
    <w:rsid w:val="006E7AD0"/>
    <w:rsid w:val="006F05D0"/>
    <w:rsid w:val="006F13A5"/>
    <w:rsid w:val="006F1D31"/>
    <w:rsid w:val="006F2142"/>
    <w:rsid w:val="006F308D"/>
    <w:rsid w:val="006F34AA"/>
    <w:rsid w:val="006F3D77"/>
    <w:rsid w:val="006F3DE5"/>
    <w:rsid w:val="006F3E3F"/>
    <w:rsid w:val="006F3E6E"/>
    <w:rsid w:val="006F420E"/>
    <w:rsid w:val="006F4424"/>
    <w:rsid w:val="006F455A"/>
    <w:rsid w:val="006F461E"/>
    <w:rsid w:val="006F4633"/>
    <w:rsid w:val="006F4683"/>
    <w:rsid w:val="006F47AD"/>
    <w:rsid w:val="006F47FB"/>
    <w:rsid w:val="006F48CE"/>
    <w:rsid w:val="006F48E3"/>
    <w:rsid w:val="006F4A22"/>
    <w:rsid w:val="006F4B3D"/>
    <w:rsid w:val="006F4CD7"/>
    <w:rsid w:val="006F52C8"/>
    <w:rsid w:val="006F5399"/>
    <w:rsid w:val="006F59A5"/>
    <w:rsid w:val="006F5B82"/>
    <w:rsid w:val="006F6400"/>
    <w:rsid w:val="006F6FFB"/>
    <w:rsid w:val="006F7150"/>
    <w:rsid w:val="006F7CB7"/>
    <w:rsid w:val="00700047"/>
    <w:rsid w:val="00700206"/>
    <w:rsid w:val="00700448"/>
    <w:rsid w:val="00700488"/>
    <w:rsid w:val="007004A4"/>
    <w:rsid w:val="007007AD"/>
    <w:rsid w:val="007007EB"/>
    <w:rsid w:val="007008FA"/>
    <w:rsid w:val="00700AFE"/>
    <w:rsid w:val="00700D15"/>
    <w:rsid w:val="00700D7C"/>
    <w:rsid w:val="0070169B"/>
    <w:rsid w:val="0070195A"/>
    <w:rsid w:val="00701FE3"/>
    <w:rsid w:val="00701FE8"/>
    <w:rsid w:val="007020F1"/>
    <w:rsid w:val="0070250F"/>
    <w:rsid w:val="00702631"/>
    <w:rsid w:val="00702B7F"/>
    <w:rsid w:val="00703647"/>
    <w:rsid w:val="00703844"/>
    <w:rsid w:val="0070389F"/>
    <w:rsid w:val="00703D68"/>
    <w:rsid w:val="0070422B"/>
    <w:rsid w:val="0070452A"/>
    <w:rsid w:val="00704841"/>
    <w:rsid w:val="00704B3D"/>
    <w:rsid w:val="00704DAE"/>
    <w:rsid w:val="007051F8"/>
    <w:rsid w:val="007059DF"/>
    <w:rsid w:val="00705AB5"/>
    <w:rsid w:val="00705ED2"/>
    <w:rsid w:val="00705FFC"/>
    <w:rsid w:val="00706A20"/>
    <w:rsid w:val="00706B5E"/>
    <w:rsid w:val="00706F03"/>
    <w:rsid w:val="0070732E"/>
    <w:rsid w:val="007076DC"/>
    <w:rsid w:val="00707E9A"/>
    <w:rsid w:val="007105FC"/>
    <w:rsid w:val="007106BE"/>
    <w:rsid w:val="00710766"/>
    <w:rsid w:val="00710793"/>
    <w:rsid w:val="0071092F"/>
    <w:rsid w:val="0071098E"/>
    <w:rsid w:val="00711A64"/>
    <w:rsid w:val="00711C09"/>
    <w:rsid w:val="00711D15"/>
    <w:rsid w:val="00711E10"/>
    <w:rsid w:val="0071236D"/>
    <w:rsid w:val="007126A2"/>
    <w:rsid w:val="00712729"/>
    <w:rsid w:val="00712BD6"/>
    <w:rsid w:val="00713968"/>
    <w:rsid w:val="00714651"/>
    <w:rsid w:val="00714FB7"/>
    <w:rsid w:val="00715002"/>
    <w:rsid w:val="00715368"/>
    <w:rsid w:val="00715559"/>
    <w:rsid w:val="00715786"/>
    <w:rsid w:val="00715B3A"/>
    <w:rsid w:val="00715B81"/>
    <w:rsid w:val="00715E49"/>
    <w:rsid w:val="00715EDA"/>
    <w:rsid w:val="0071668C"/>
    <w:rsid w:val="007168FF"/>
    <w:rsid w:val="00716F68"/>
    <w:rsid w:val="00716F85"/>
    <w:rsid w:val="0071721C"/>
    <w:rsid w:val="00717291"/>
    <w:rsid w:val="00717A24"/>
    <w:rsid w:val="00720284"/>
    <w:rsid w:val="00720790"/>
    <w:rsid w:val="00720F45"/>
    <w:rsid w:val="00720F89"/>
    <w:rsid w:val="0072192A"/>
    <w:rsid w:val="00721A47"/>
    <w:rsid w:val="00721A58"/>
    <w:rsid w:val="00721D2F"/>
    <w:rsid w:val="007223DB"/>
    <w:rsid w:val="007224B2"/>
    <w:rsid w:val="007230A0"/>
    <w:rsid w:val="007233AF"/>
    <w:rsid w:val="00723787"/>
    <w:rsid w:val="00723880"/>
    <w:rsid w:val="00723A55"/>
    <w:rsid w:val="00723C31"/>
    <w:rsid w:val="00723C75"/>
    <w:rsid w:val="00723D01"/>
    <w:rsid w:val="00723DD2"/>
    <w:rsid w:val="00723EA4"/>
    <w:rsid w:val="00724288"/>
    <w:rsid w:val="007245BC"/>
    <w:rsid w:val="00724615"/>
    <w:rsid w:val="0072475F"/>
    <w:rsid w:val="00724B27"/>
    <w:rsid w:val="00724D1F"/>
    <w:rsid w:val="007258DF"/>
    <w:rsid w:val="00726D7E"/>
    <w:rsid w:val="00726EAB"/>
    <w:rsid w:val="00727052"/>
    <w:rsid w:val="007279B4"/>
    <w:rsid w:val="00730356"/>
    <w:rsid w:val="007303FA"/>
    <w:rsid w:val="007304C8"/>
    <w:rsid w:val="0073054A"/>
    <w:rsid w:val="00730858"/>
    <w:rsid w:val="00730ABC"/>
    <w:rsid w:val="00731B1E"/>
    <w:rsid w:val="00732A31"/>
    <w:rsid w:val="00732B9F"/>
    <w:rsid w:val="00733002"/>
    <w:rsid w:val="0073311F"/>
    <w:rsid w:val="00733258"/>
    <w:rsid w:val="007335BB"/>
    <w:rsid w:val="0073387D"/>
    <w:rsid w:val="007338DA"/>
    <w:rsid w:val="0073393D"/>
    <w:rsid w:val="00733E19"/>
    <w:rsid w:val="0073439F"/>
    <w:rsid w:val="0073491B"/>
    <w:rsid w:val="00734B3A"/>
    <w:rsid w:val="00734D2A"/>
    <w:rsid w:val="0073550D"/>
    <w:rsid w:val="007357A7"/>
    <w:rsid w:val="00736733"/>
    <w:rsid w:val="00736B97"/>
    <w:rsid w:val="00736D16"/>
    <w:rsid w:val="00737082"/>
    <w:rsid w:val="007370A6"/>
    <w:rsid w:val="00737B5B"/>
    <w:rsid w:val="00737C4A"/>
    <w:rsid w:val="00740309"/>
    <w:rsid w:val="00740665"/>
    <w:rsid w:val="00740874"/>
    <w:rsid w:val="00740970"/>
    <w:rsid w:val="00740BE7"/>
    <w:rsid w:val="00741802"/>
    <w:rsid w:val="00741A5E"/>
    <w:rsid w:val="007422B9"/>
    <w:rsid w:val="007425EA"/>
    <w:rsid w:val="0074317C"/>
    <w:rsid w:val="007432B6"/>
    <w:rsid w:val="00743509"/>
    <w:rsid w:val="00743F24"/>
    <w:rsid w:val="00744171"/>
    <w:rsid w:val="00744582"/>
    <w:rsid w:val="00745193"/>
    <w:rsid w:val="007455F8"/>
    <w:rsid w:val="00745BC4"/>
    <w:rsid w:val="00746075"/>
    <w:rsid w:val="007463FA"/>
    <w:rsid w:val="0074644C"/>
    <w:rsid w:val="00746B6A"/>
    <w:rsid w:val="00747009"/>
    <w:rsid w:val="00747173"/>
    <w:rsid w:val="007473E3"/>
    <w:rsid w:val="0074785E"/>
    <w:rsid w:val="00747952"/>
    <w:rsid w:val="0075064F"/>
    <w:rsid w:val="0075070A"/>
    <w:rsid w:val="00750A15"/>
    <w:rsid w:val="007510FC"/>
    <w:rsid w:val="007517A5"/>
    <w:rsid w:val="00751B47"/>
    <w:rsid w:val="00751BFD"/>
    <w:rsid w:val="00751EAD"/>
    <w:rsid w:val="007523E4"/>
    <w:rsid w:val="00752955"/>
    <w:rsid w:val="00752B5F"/>
    <w:rsid w:val="00752DE4"/>
    <w:rsid w:val="007532E4"/>
    <w:rsid w:val="0075396B"/>
    <w:rsid w:val="00753A6F"/>
    <w:rsid w:val="00753CC9"/>
    <w:rsid w:val="007545D6"/>
    <w:rsid w:val="00754B83"/>
    <w:rsid w:val="00754C5D"/>
    <w:rsid w:val="00754F20"/>
    <w:rsid w:val="0075579F"/>
    <w:rsid w:val="00755B60"/>
    <w:rsid w:val="00755DA9"/>
    <w:rsid w:val="00756618"/>
    <w:rsid w:val="00756957"/>
    <w:rsid w:val="0075698C"/>
    <w:rsid w:val="00756C8D"/>
    <w:rsid w:val="00757243"/>
    <w:rsid w:val="007572BF"/>
    <w:rsid w:val="00760144"/>
    <w:rsid w:val="007602F6"/>
    <w:rsid w:val="00760587"/>
    <w:rsid w:val="00760616"/>
    <w:rsid w:val="007607EF"/>
    <w:rsid w:val="00760B3C"/>
    <w:rsid w:val="00760C19"/>
    <w:rsid w:val="00760D3A"/>
    <w:rsid w:val="00761042"/>
    <w:rsid w:val="00761419"/>
    <w:rsid w:val="007616B3"/>
    <w:rsid w:val="00761BD3"/>
    <w:rsid w:val="00761CDB"/>
    <w:rsid w:val="00761CFF"/>
    <w:rsid w:val="0076211F"/>
    <w:rsid w:val="00762199"/>
    <w:rsid w:val="007622B3"/>
    <w:rsid w:val="007625F7"/>
    <w:rsid w:val="0076299F"/>
    <w:rsid w:val="007629F8"/>
    <w:rsid w:val="00762AB0"/>
    <w:rsid w:val="00762AE8"/>
    <w:rsid w:val="00762B36"/>
    <w:rsid w:val="00763123"/>
    <w:rsid w:val="007637E8"/>
    <w:rsid w:val="00763AA4"/>
    <w:rsid w:val="00764203"/>
    <w:rsid w:val="00764996"/>
    <w:rsid w:val="007649D2"/>
    <w:rsid w:val="00764FEE"/>
    <w:rsid w:val="007653DB"/>
    <w:rsid w:val="007654AE"/>
    <w:rsid w:val="0076581D"/>
    <w:rsid w:val="00766603"/>
    <w:rsid w:val="00766681"/>
    <w:rsid w:val="00766DC4"/>
    <w:rsid w:val="00766E4A"/>
    <w:rsid w:val="00766F2E"/>
    <w:rsid w:val="00766F38"/>
    <w:rsid w:val="007670C8"/>
    <w:rsid w:val="007675DE"/>
    <w:rsid w:val="007678F1"/>
    <w:rsid w:val="0077065D"/>
    <w:rsid w:val="00770C83"/>
    <w:rsid w:val="00770DC8"/>
    <w:rsid w:val="00771276"/>
    <w:rsid w:val="007716D1"/>
    <w:rsid w:val="00771832"/>
    <w:rsid w:val="007718D8"/>
    <w:rsid w:val="00771A80"/>
    <w:rsid w:val="00771E14"/>
    <w:rsid w:val="00772389"/>
    <w:rsid w:val="007726ED"/>
    <w:rsid w:val="00772AD8"/>
    <w:rsid w:val="00773230"/>
    <w:rsid w:val="0077331E"/>
    <w:rsid w:val="007734BE"/>
    <w:rsid w:val="007737AD"/>
    <w:rsid w:val="00773D92"/>
    <w:rsid w:val="00774B54"/>
    <w:rsid w:val="0077509F"/>
    <w:rsid w:val="0077545A"/>
    <w:rsid w:val="00775B99"/>
    <w:rsid w:val="00775D8C"/>
    <w:rsid w:val="00775DF9"/>
    <w:rsid w:val="00775EE3"/>
    <w:rsid w:val="007764A4"/>
    <w:rsid w:val="00776806"/>
    <w:rsid w:val="007771E1"/>
    <w:rsid w:val="007776A9"/>
    <w:rsid w:val="00777C81"/>
    <w:rsid w:val="00777DCE"/>
    <w:rsid w:val="00780030"/>
    <w:rsid w:val="0078059A"/>
    <w:rsid w:val="007805AF"/>
    <w:rsid w:val="00780946"/>
    <w:rsid w:val="00780DCE"/>
    <w:rsid w:val="007813E1"/>
    <w:rsid w:val="0078185D"/>
    <w:rsid w:val="007821A8"/>
    <w:rsid w:val="00782309"/>
    <w:rsid w:val="00782C18"/>
    <w:rsid w:val="00782C95"/>
    <w:rsid w:val="007834D4"/>
    <w:rsid w:val="0078365D"/>
    <w:rsid w:val="00783D91"/>
    <w:rsid w:val="00783DDD"/>
    <w:rsid w:val="007848F4"/>
    <w:rsid w:val="00784A26"/>
    <w:rsid w:val="00784D5B"/>
    <w:rsid w:val="00784FDB"/>
    <w:rsid w:val="00785157"/>
    <w:rsid w:val="0078590C"/>
    <w:rsid w:val="00785D79"/>
    <w:rsid w:val="00786462"/>
    <w:rsid w:val="00786926"/>
    <w:rsid w:val="00786D9F"/>
    <w:rsid w:val="00786EA2"/>
    <w:rsid w:val="00786FFF"/>
    <w:rsid w:val="007870AD"/>
    <w:rsid w:val="007873DC"/>
    <w:rsid w:val="00787744"/>
    <w:rsid w:val="007877D6"/>
    <w:rsid w:val="007878A9"/>
    <w:rsid w:val="00787D88"/>
    <w:rsid w:val="00787E79"/>
    <w:rsid w:val="00787F47"/>
    <w:rsid w:val="00790222"/>
    <w:rsid w:val="00790534"/>
    <w:rsid w:val="007908C8"/>
    <w:rsid w:val="00791151"/>
    <w:rsid w:val="0079119A"/>
    <w:rsid w:val="007911A4"/>
    <w:rsid w:val="00791AE1"/>
    <w:rsid w:val="00791C9A"/>
    <w:rsid w:val="00791F45"/>
    <w:rsid w:val="00791FF6"/>
    <w:rsid w:val="0079212F"/>
    <w:rsid w:val="0079220B"/>
    <w:rsid w:val="007923E1"/>
    <w:rsid w:val="00792537"/>
    <w:rsid w:val="007925CF"/>
    <w:rsid w:val="00792B05"/>
    <w:rsid w:val="00792F6F"/>
    <w:rsid w:val="00793165"/>
    <w:rsid w:val="0079338E"/>
    <w:rsid w:val="007934EC"/>
    <w:rsid w:val="007938A9"/>
    <w:rsid w:val="007938D0"/>
    <w:rsid w:val="00793D62"/>
    <w:rsid w:val="00794090"/>
    <w:rsid w:val="00794A29"/>
    <w:rsid w:val="00794C69"/>
    <w:rsid w:val="00794E5C"/>
    <w:rsid w:val="00794F0A"/>
    <w:rsid w:val="0079500B"/>
    <w:rsid w:val="00795439"/>
    <w:rsid w:val="007956DE"/>
    <w:rsid w:val="007958E2"/>
    <w:rsid w:val="00795B6F"/>
    <w:rsid w:val="007961EB"/>
    <w:rsid w:val="00796317"/>
    <w:rsid w:val="00796397"/>
    <w:rsid w:val="007964B3"/>
    <w:rsid w:val="00796884"/>
    <w:rsid w:val="00796D12"/>
    <w:rsid w:val="0079709B"/>
    <w:rsid w:val="0079742C"/>
    <w:rsid w:val="00797A2D"/>
    <w:rsid w:val="00797CB0"/>
    <w:rsid w:val="007A001B"/>
    <w:rsid w:val="007A01A6"/>
    <w:rsid w:val="007A043A"/>
    <w:rsid w:val="007A07C7"/>
    <w:rsid w:val="007A0B1C"/>
    <w:rsid w:val="007A0CCB"/>
    <w:rsid w:val="007A11CD"/>
    <w:rsid w:val="007A1370"/>
    <w:rsid w:val="007A13C8"/>
    <w:rsid w:val="007A1908"/>
    <w:rsid w:val="007A1D20"/>
    <w:rsid w:val="007A234B"/>
    <w:rsid w:val="007A2ABF"/>
    <w:rsid w:val="007A2C1D"/>
    <w:rsid w:val="007A2C3C"/>
    <w:rsid w:val="007A44AD"/>
    <w:rsid w:val="007A4658"/>
    <w:rsid w:val="007A5116"/>
    <w:rsid w:val="007A5214"/>
    <w:rsid w:val="007A52DF"/>
    <w:rsid w:val="007A53A9"/>
    <w:rsid w:val="007A563E"/>
    <w:rsid w:val="007A56AD"/>
    <w:rsid w:val="007A5799"/>
    <w:rsid w:val="007A58A6"/>
    <w:rsid w:val="007A59C2"/>
    <w:rsid w:val="007A61DC"/>
    <w:rsid w:val="007A6469"/>
    <w:rsid w:val="007A6C5F"/>
    <w:rsid w:val="007A73C4"/>
    <w:rsid w:val="007A7451"/>
    <w:rsid w:val="007A7455"/>
    <w:rsid w:val="007B07D1"/>
    <w:rsid w:val="007B1093"/>
    <w:rsid w:val="007B190A"/>
    <w:rsid w:val="007B19B2"/>
    <w:rsid w:val="007B1C53"/>
    <w:rsid w:val="007B1D5A"/>
    <w:rsid w:val="007B2789"/>
    <w:rsid w:val="007B28C1"/>
    <w:rsid w:val="007B338C"/>
    <w:rsid w:val="007B3B13"/>
    <w:rsid w:val="007B3D2E"/>
    <w:rsid w:val="007B458C"/>
    <w:rsid w:val="007B48DD"/>
    <w:rsid w:val="007B4A23"/>
    <w:rsid w:val="007B5225"/>
    <w:rsid w:val="007B57CC"/>
    <w:rsid w:val="007B5CB0"/>
    <w:rsid w:val="007B5F7C"/>
    <w:rsid w:val="007B6147"/>
    <w:rsid w:val="007B6B0E"/>
    <w:rsid w:val="007B6B8F"/>
    <w:rsid w:val="007B7877"/>
    <w:rsid w:val="007B78D0"/>
    <w:rsid w:val="007B79EC"/>
    <w:rsid w:val="007B7BC6"/>
    <w:rsid w:val="007B7C89"/>
    <w:rsid w:val="007B7CA2"/>
    <w:rsid w:val="007B7E33"/>
    <w:rsid w:val="007C023F"/>
    <w:rsid w:val="007C0246"/>
    <w:rsid w:val="007C0728"/>
    <w:rsid w:val="007C0977"/>
    <w:rsid w:val="007C0B7B"/>
    <w:rsid w:val="007C0E37"/>
    <w:rsid w:val="007C0FF5"/>
    <w:rsid w:val="007C1019"/>
    <w:rsid w:val="007C1244"/>
    <w:rsid w:val="007C155F"/>
    <w:rsid w:val="007C1580"/>
    <w:rsid w:val="007C15D2"/>
    <w:rsid w:val="007C2275"/>
    <w:rsid w:val="007C2621"/>
    <w:rsid w:val="007C27AF"/>
    <w:rsid w:val="007C293A"/>
    <w:rsid w:val="007C29D9"/>
    <w:rsid w:val="007C2C9E"/>
    <w:rsid w:val="007C2FFD"/>
    <w:rsid w:val="007C3613"/>
    <w:rsid w:val="007C37A8"/>
    <w:rsid w:val="007C40AF"/>
    <w:rsid w:val="007C42E3"/>
    <w:rsid w:val="007C49C2"/>
    <w:rsid w:val="007C5008"/>
    <w:rsid w:val="007C51C7"/>
    <w:rsid w:val="007C5C89"/>
    <w:rsid w:val="007C5D3A"/>
    <w:rsid w:val="007C635E"/>
    <w:rsid w:val="007C63AD"/>
    <w:rsid w:val="007C6962"/>
    <w:rsid w:val="007C6DF3"/>
    <w:rsid w:val="007C6E71"/>
    <w:rsid w:val="007C71C8"/>
    <w:rsid w:val="007C74FA"/>
    <w:rsid w:val="007C7553"/>
    <w:rsid w:val="007C793A"/>
    <w:rsid w:val="007C79F8"/>
    <w:rsid w:val="007D0059"/>
    <w:rsid w:val="007D01D7"/>
    <w:rsid w:val="007D131D"/>
    <w:rsid w:val="007D1A59"/>
    <w:rsid w:val="007D223E"/>
    <w:rsid w:val="007D2AC4"/>
    <w:rsid w:val="007D2DC7"/>
    <w:rsid w:val="007D3075"/>
    <w:rsid w:val="007D329C"/>
    <w:rsid w:val="007D3832"/>
    <w:rsid w:val="007D38CC"/>
    <w:rsid w:val="007D3A2D"/>
    <w:rsid w:val="007D4260"/>
    <w:rsid w:val="007D4286"/>
    <w:rsid w:val="007D4776"/>
    <w:rsid w:val="007D4FC6"/>
    <w:rsid w:val="007D5067"/>
    <w:rsid w:val="007D5531"/>
    <w:rsid w:val="007D56AC"/>
    <w:rsid w:val="007D58EB"/>
    <w:rsid w:val="007D5911"/>
    <w:rsid w:val="007D5B03"/>
    <w:rsid w:val="007D6DB9"/>
    <w:rsid w:val="007D6E9B"/>
    <w:rsid w:val="007D6F7C"/>
    <w:rsid w:val="007D717A"/>
    <w:rsid w:val="007D78A3"/>
    <w:rsid w:val="007D78FA"/>
    <w:rsid w:val="007D792E"/>
    <w:rsid w:val="007D7A2B"/>
    <w:rsid w:val="007D7D5C"/>
    <w:rsid w:val="007E0122"/>
    <w:rsid w:val="007E03D9"/>
    <w:rsid w:val="007E05C7"/>
    <w:rsid w:val="007E0A45"/>
    <w:rsid w:val="007E12A1"/>
    <w:rsid w:val="007E1394"/>
    <w:rsid w:val="007E1CAA"/>
    <w:rsid w:val="007E1F7F"/>
    <w:rsid w:val="007E20F4"/>
    <w:rsid w:val="007E25D9"/>
    <w:rsid w:val="007E2826"/>
    <w:rsid w:val="007E2BD1"/>
    <w:rsid w:val="007E2F5B"/>
    <w:rsid w:val="007E2FA7"/>
    <w:rsid w:val="007E356C"/>
    <w:rsid w:val="007E3784"/>
    <w:rsid w:val="007E39C4"/>
    <w:rsid w:val="007E3A98"/>
    <w:rsid w:val="007E40A9"/>
    <w:rsid w:val="007E40DF"/>
    <w:rsid w:val="007E4136"/>
    <w:rsid w:val="007E42ED"/>
    <w:rsid w:val="007E478B"/>
    <w:rsid w:val="007E48EF"/>
    <w:rsid w:val="007E4C55"/>
    <w:rsid w:val="007E543A"/>
    <w:rsid w:val="007E5539"/>
    <w:rsid w:val="007E575D"/>
    <w:rsid w:val="007E5AA0"/>
    <w:rsid w:val="007E5CB3"/>
    <w:rsid w:val="007E6431"/>
    <w:rsid w:val="007E6B6F"/>
    <w:rsid w:val="007E6CD4"/>
    <w:rsid w:val="007E784B"/>
    <w:rsid w:val="007E7A3B"/>
    <w:rsid w:val="007F03C3"/>
    <w:rsid w:val="007F0846"/>
    <w:rsid w:val="007F0860"/>
    <w:rsid w:val="007F0AD0"/>
    <w:rsid w:val="007F0CB0"/>
    <w:rsid w:val="007F0D74"/>
    <w:rsid w:val="007F11B1"/>
    <w:rsid w:val="007F17F2"/>
    <w:rsid w:val="007F1C1F"/>
    <w:rsid w:val="007F1D38"/>
    <w:rsid w:val="007F1E7A"/>
    <w:rsid w:val="007F27D0"/>
    <w:rsid w:val="007F31EF"/>
    <w:rsid w:val="007F32ED"/>
    <w:rsid w:val="007F366B"/>
    <w:rsid w:val="007F37B9"/>
    <w:rsid w:val="007F3817"/>
    <w:rsid w:val="007F4857"/>
    <w:rsid w:val="007F4B26"/>
    <w:rsid w:val="007F4B67"/>
    <w:rsid w:val="007F4BCF"/>
    <w:rsid w:val="007F4FB7"/>
    <w:rsid w:val="007F5357"/>
    <w:rsid w:val="007F56A8"/>
    <w:rsid w:val="007F57A5"/>
    <w:rsid w:val="007F581C"/>
    <w:rsid w:val="007F6064"/>
    <w:rsid w:val="007F616E"/>
    <w:rsid w:val="007F6407"/>
    <w:rsid w:val="007F67CC"/>
    <w:rsid w:val="007F6CEA"/>
    <w:rsid w:val="007F71F9"/>
    <w:rsid w:val="007F7A0A"/>
    <w:rsid w:val="0080013F"/>
    <w:rsid w:val="0080030E"/>
    <w:rsid w:val="0080048D"/>
    <w:rsid w:val="008009A2"/>
    <w:rsid w:val="00800C8C"/>
    <w:rsid w:val="00800EAD"/>
    <w:rsid w:val="008011CB"/>
    <w:rsid w:val="00802378"/>
    <w:rsid w:val="008023D8"/>
    <w:rsid w:val="008025DA"/>
    <w:rsid w:val="008032AE"/>
    <w:rsid w:val="00803336"/>
    <w:rsid w:val="00803483"/>
    <w:rsid w:val="0080380F"/>
    <w:rsid w:val="00803E2F"/>
    <w:rsid w:val="00803EDB"/>
    <w:rsid w:val="008048C0"/>
    <w:rsid w:val="00804A61"/>
    <w:rsid w:val="0080596C"/>
    <w:rsid w:val="00805D21"/>
    <w:rsid w:val="00805F4A"/>
    <w:rsid w:val="008066CF"/>
    <w:rsid w:val="00806AED"/>
    <w:rsid w:val="00806CF0"/>
    <w:rsid w:val="00806DE7"/>
    <w:rsid w:val="008074B6"/>
    <w:rsid w:val="00807DD6"/>
    <w:rsid w:val="00807E7F"/>
    <w:rsid w:val="00807F41"/>
    <w:rsid w:val="008104AF"/>
    <w:rsid w:val="00810591"/>
    <w:rsid w:val="0081072E"/>
    <w:rsid w:val="00810A26"/>
    <w:rsid w:val="00810C8A"/>
    <w:rsid w:val="00810FD9"/>
    <w:rsid w:val="008110FE"/>
    <w:rsid w:val="0081110C"/>
    <w:rsid w:val="00811447"/>
    <w:rsid w:val="00812017"/>
    <w:rsid w:val="008121D6"/>
    <w:rsid w:val="00812713"/>
    <w:rsid w:val="00812C7B"/>
    <w:rsid w:val="00812D69"/>
    <w:rsid w:val="0081321A"/>
    <w:rsid w:val="008137E4"/>
    <w:rsid w:val="00813C6D"/>
    <w:rsid w:val="00813CB1"/>
    <w:rsid w:val="00815832"/>
    <w:rsid w:val="00815C1C"/>
    <w:rsid w:val="00815DF9"/>
    <w:rsid w:val="008163F5"/>
    <w:rsid w:val="008165F1"/>
    <w:rsid w:val="00816B76"/>
    <w:rsid w:val="00816BDB"/>
    <w:rsid w:val="00816DC8"/>
    <w:rsid w:val="00816E94"/>
    <w:rsid w:val="0081711E"/>
    <w:rsid w:val="008176F1"/>
    <w:rsid w:val="00817B35"/>
    <w:rsid w:val="00817B6B"/>
    <w:rsid w:val="00817BEB"/>
    <w:rsid w:val="00817E1F"/>
    <w:rsid w:val="00817E45"/>
    <w:rsid w:val="00817F14"/>
    <w:rsid w:val="008204ED"/>
    <w:rsid w:val="008216DA"/>
    <w:rsid w:val="00821AFF"/>
    <w:rsid w:val="00821E53"/>
    <w:rsid w:val="00822472"/>
    <w:rsid w:val="008224ED"/>
    <w:rsid w:val="0082258C"/>
    <w:rsid w:val="0082267F"/>
    <w:rsid w:val="00822686"/>
    <w:rsid w:val="00822B4D"/>
    <w:rsid w:val="008230BF"/>
    <w:rsid w:val="00823201"/>
    <w:rsid w:val="00823384"/>
    <w:rsid w:val="0082369B"/>
    <w:rsid w:val="0082371E"/>
    <w:rsid w:val="00823A59"/>
    <w:rsid w:val="00824DB6"/>
    <w:rsid w:val="00824F18"/>
    <w:rsid w:val="00825268"/>
    <w:rsid w:val="0082532C"/>
    <w:rsid w:val="008260B4"/>
    <w:rsid w:val="00826EA0"/>
    <w:rsid w:val="00826F99"/>
    <w:rsid w:val="0082707E"/>
    <w:rsid w:val="0082774F"/>
    <w:rsid w:val="00827B1E"/>
    <w:rsid w:val="00827EA6"/>
    <w:rsid w:val="0083040D"/>
    <w:rsid w:val="0083076A"/>
    <w:rsid w:val="008308EC"/>
    <w:rsid w:val="008309D4"/>
    <w:rsid w:val="00830B64"/>
    <w:rsid w:val="00830C9C"/>
    <w:rsid w:val="0083134A"/>
    <w:rsid w:val="00831498"/>
    <w:rsid w:val="00831720"/>
    <w:rsid w:val="008318AA"/>
    <w:rsid w:val="00831A7B"/>
    <w:rsid w:val="00831CB1"/>
    <w:rsid w:val="00831D6F"/>
    <w:rsid w:val="00831DD7"/>
    <w:rsid w:val="00831ECA"/>
    <w:rsid w:val="00832210"/>
    <w:rsid w:val="0083243F"/>
    <w:rsid w:val="008329F9"/>
    <w:rsid w:val="00832B61"/>
    <w:rsid w:val="00832C54"/>
    <w:rsid w:val="0083331C"/>
    <w:rsid w:val="008333AA"/>
    <w:rsid w:val="00833483"/>
    <w:rsid w:val="00833DD5"/>
    <w:rsid w:val="00833E74"/>
    <w:rsid w:val="00833FBE"/>
    <w:rsid w:val="008341C8"/>
    <w:rsid w:val="00834670"/>
    <w:rsid w:val="008347C6"/>
    <w:rsid w:val="0083490C"/>
    <w:rsid w:val="00834D8A"/>
    <w:rsid w:val="00834EBA"/>
    <w:rsid w:val="0083523A"/>
    <w:rsid w:val="00836011"/>
    <w:rsid w:val="008360FB"/>
    <w:rsid w:val="00836A41"/>
    <w:rsid w:val="0083726C"/>
    <w:rsid w:val="008376D0"/>
    <w:rsid w:val="00837D06"/>
    <w:rsid w:val="008402E8"/>
    <w:rsid w:val="0084096A"/>
    <w:rsid w:val="00841633"/>
    <w:rsid w:val="00841B61"/>
    <w:rsid w:val="00841D53"/>
    <w:rsid w:val="00841FC9"/>
    <w:rsid w:val="0084204E"/>
    <w:rsid w:val="008422CF"/>
    <w:rsid w:val="008423A0"/>
    <w:rsid w:val="00842410"/>
    <w:rsid w:val="00843180"/>
    <w:rsid w:val="008433D9"/>
    <w:rsid w:val="0084382B"/>
    <w:rsid w:val="00843AD2"/>
    <w:rsid w:val="00843E5F"/>
    <w:rsid w:val="008440F7"/>
    <w:rsid w:val="00844396"/>
    <w:rsid w:val="008443F5"/>
    <w:rsid w:val="00844917"/>
    <w:rsid w:val="00845077"/>
    <w:rsid w:val="00845099"/>
    <w:rsid w:val="0084526F"/>
    <w:rsid w:val="008456EA"/>
    <w:rsid w:val="00845A15"/>
    <w:rsid w:val="00845D6F"/>
    <w:rsid w:val="0084623C"/>
    <w:rsid w:val="00846444"/>
    <w:rsid w:val="00846508"/>
    <w:rsid w:val="008465EF"/>
    <w:rsid w:val="00846974"/>
    <w:rsid w:val="0084698F"/>
    <w:rsid w:val="00846FD1"/>
    <w:rsid w:val="00846FE0"/>
    <w:rsid w:val="0084720F"/>
    <w:rsid w:val="0084743D"/>
    <w:rsid w:val="008477AC"/>
    <w:rsid w:val="00847AB0"/>
    <w:rsid w:val="00847FDA"/>
    <w:rsid w:val="0085001D"/>
    <w:rsid w:val="00850BCD"/>
    <w:rsid w:val="00850C13"/>
    <w:rsid w:val="00850D3F"/>
    <w:rsid w:val="00850ED7"/>
    <w:rsid w:val="00850EFB"/>
    <w:rsid w:val="0085101F"/>
    <w:rsid w:val="00851221"/>
    <w:rsid w:val="00851C1E"/>
    <w:rsid w:val="00851FC4"/>
    <w:rsid w:val="00852928"/>
    <w:rsid w:val="00852BE3"/>
    <w:rsid w:val="00852EF3"/>
    <w:rsid w:val="00852F62"/>
    <w:rsid w:val="0085364F"/>
    <w:rsid w:val="008538F6"/>
    <w:rsid w:val="0085396A"/>
    <w:rsid w:val="00853FCB"/>
    <w:rsid w:val="00854149"/>
    <w:rsid w:val="008544FE"/>
    <w:rsid w:val="008546DA"/>
    <w:rsid w:val="00854738"/>
    <w:rsid w:val="008547C9"/>
    <w:rsid w:val="00854E4E"/>
    <w:rsid w:val="00854FEA"/>
    <w:rsid w:val="00855695"/>
    <w:rsid w:val="00855B33"/>
    <w:rsid w:val="00856275"/>
    <w:rsid w:val="0085644E"/>
    <w:rsid w:val="0085647E"/>
    <w:rsid w:val="00856913"/>
    <w:rsid w:val="008569A0"/>
    <w:rsid w:val="00856A2C"/>
    <w:rsid w:val="00856C61"/>
    <w:rsid w:val="00856DD5"/>
    <w:rsid w:val="00856F29"/>
    <w:rsid w:val="00857D00"/>
    <w:rsid w:val="008600C2"/>
    <w:rsid w:val="00860176"/>
    <w:rsid w:val="008602F6"/>
    <w:rsid w:val="0086046F"/>
    <w:rsid w:val="008606C7"/>
    <w:rsid w:val="008606FD"/>
    <w:rsid w:val="008609BF"/>
    <w:rsid w:val="00860A76"/>
    <w:rsid w:val="00861D97"/>
    <w:rsid w:val="00861E95"/>
    <w:rsid w:val="00861FB8"/>
    <w:rsid w:val="00861FD9"/>
    <w:rsid w:val="00862196"/>
    <w:rsid w:val="00862B0D"/>
    <w:rsid w:val="00863407"/>
    <w:rsid w:val="00863453"/>
    <w:rsid w:val="00863670"/>
    <w:rsid w:val="0086371F"/>
    <w:rsid w:val="00863B0B"/>
    <w:rsid w:val="00863B22"/>
    <w:rsid w:val="00863E02"/>
    <w:rsid w:val="0086407F"/>
    <w:rsid w:val="00864468"/>
    <w:rsid w:val="008647F9"/>
    <w:rsid w:val="0086493D"/>
    <w:rsid w:val="00864CC2"/>
    <w:rsid w:val="00864D41"/>
    <w:rsid w:val="00864FDD"/>
    <w:rsid w:val="00865184"/>
    <w:rsid w:val="00865278"/>
    <w:rsid w:val="0086571D"/>
    <w:rsid w:val="00866185"/>
    <w:rsid w:val="008664BC"/>
    <w:rsid w:val="00866CAC"/>
    <w:rsid w:val="008673CC"/>
    <w:rsid w:val="0086744F"/>
    <w:rsid w:val="0086759A"/>
    <w:rsid w:val="00870206"/>
    <w:rsid w:val="00870245"/>
    <w:rsid w:val="00870394"/>
    <w:rsid w:val="0087070B"/>
    <w:rsid w:val="00870843"/>
    <w:rsid w:val="00870A2D"/>
    <w:rsid w:val="00870A33"/>
    <w:rsid w:val="0087100A"/>
    <w:rsid w:val="00871827"/>
    <w:rsid w:val="00871931"/>
    <w:rsid w:val="00871B75"/>
    <w:rsid w:val="00871E78"/>
    <w:rsid w:val="00872210"/>
    <w:rsid w:val="0087233F"/>
    <w:rsid w:val="00872503"/>
    <w:rsid w:val="00872D48"/>
    <w:rsid w:val="00872E7A"/>
    <w:rsid w:val="00873E50"/>
    <w:rsid w:val="0087428C"/>
    <w:rsid w:val="00874A0C"/>
    <w:rsid w:val="00875203"/>
    <w:rsid w:val="00875FC3"/>
    <w:rsid w:val="00876157"/>
    <w:rsid w:val="00876AC1"/>
    <w:rsid w:val="00876D0D"/>
    <w:rsid w:val="00877590"/>
    <w:rsid w:val="00877947"/>
    <w:rsid w:val="00880095"/>
    <w:rsid w:val="008804F1"/>
    <w:rsid w:val="00880A8A"/>
    <w:rsid w:val="00880AB1"/>
    <w:rsid w:val="00880AB8"/>
    <w:rsid w:val="00880C65"/>
    <w:rsid w:val="008810FA"/>
    <w:rsid w:val="008813B7"/>
    <w:rsid w:val="00881ECF"/>
    <w:rsid w:val="008820CC"/>
    <w:rsid w:val="008821EE"/>
    <w:rsid w:val="008822A8"/>
    <w:rsid w:val="00882499"/>
    <w:rsid w:val="00882814"/>
    <w:rsid w:val="00883AC1"/>
    <w:rsid w:val="00883C0D"/>
    <w:rsid w:val="00883DF2"/>
    <w:rsid w:val="0088419F"/>
    <w:rsid w:val="008842CD"/>
    <w:rsid w:val="008842D1"/>
    <w:rsid w:val="008844AD"/>
    <w:rsid w:val="00884DD1"/>
    <w:rsid w:val="00884EAD"/>
    <w:rsid w:val="00884F1F"/>
    <w:rsid w:val="0088550B"/>
    <w:rsid w:val="0088592C"/>
    <w:rsid w:val="00885ECF"/>
    <w:rsid w:val="00886AC4"/>
    <w:rsid w:val="00886C14"/>
    <w:rsid w:val="00886D23"/>
    <w:rsid w:val="008871E9"/>
    <w:rsid w:val="008872F5"/>
    <w:rsid w:val="0088787B"/>
    <w:rsid w:val="0088795F"/>
    <w:rsid w:val="00887AA1"/>
    <w:rsid w:val="00887D77"/>
    <w:rsid w:val="00890082"/>
    <w:rsid w:val="0089041A"/>
    <w:rsid w:val="00890669"/>
    <w:rsid w:val="008907FC"/>
    <w:rsid w:val="00890B77"/>
    <w:rsid w:val="00890D26"/>
    <w:rsid w:val="00890EB9"/>
    <w:rsid w:val="0089104A"/>
    <w:rsid w:val="00891A9E"/>
    <w:rsid w:val="00891BEC"/>
    <w:rsid w:val="00892152"/>
    <w:rsid w:val="0089237B"/>
    <w:rsid w:val="008924A0"/>
    <w:rsid w:val="00892F63"/>
    <w:rsid w:val="0089340B"/>
    <w:rsid w:val="0089366F"/>
    <w:rsid w:val="00893864"/>
    <w:rsid w:val="00893CEC"/>
    <w:rsid w:val="00893E55"/>
    <w:rsid w:val="00894918"/>
    <w:rsid w:val="00894C46"/>
    <w:rsid w:val="00894D47"/>
    <w:rsid w:val="00895CCC"/>
    <w:rsid w:val="0089618F"/>
    <w:rsid w:val="008961C0"/>
    <w:rsid w:val="008966B7"/>
    <w:rsid w:val="008976A4"/>
    <w:rsid w:val="0089779A"/>
    <w:rsid w:val="00897E9F"/>
    <w:rsid w:val="008A055A"/>
    <w:rsid w:val="008A065F"/>
    <w:rsid w:val="008A099D"/>
    <w:rsid w:val="008A0ECE"/>
    <w:rsid w:val="008A0F80"/>
    <w:rsid w:val="008A107B"/>
    <w:rsid w:val="008A136D"/>
    <w:rsid w:val="008A1392"/>
    <w:rsid w:val="008A16C5"/>
    <w:rsid w:val="008A188B"/>
    <w:rsid w:val="008A198B"/>
    <w:rsid w:val="008A1A5F"/>
    <w:rsid w:val="008A266F"/>
    <w:rsid w:val="008A2A2B"/>
    <w:rsid w:val="008A2E68"/>
    <w:rsid w:val="008A33A1"/>
    <w:rsid w:val="008A343E"/>
    <w:rsid w:val="008A3505"/>
    <w:rsid w:val="008A3948"/>
    <w:rsid w:val="008A3DAE"/>
    <w:rsid w:val="008A3EE2"/>
    <w:rsid w:val="008A41E4"/>
    <w:rsid w:val="008A43E6"/>
    <w:rsid w:val="008A46E3"/>
    <w:rsid w:val="008A48AE"/>
    <w:rsid w:val="008A5188"/>
    <w:rsid w:val="008A5C8C"/>
    <w:rsid w:val="008A611D"/>
    <w:rsid w:val="008A64FB"/>
    <w:rsid w:val="008A731E"/>
    <w:rsid w:val="008B05EF"/>
    <w:rsid w:val="008B0CC5"/>
    <w:rsid w:val="008B0F0C"/>
    <w:rsid w:val="008B1275"/>
    <w:rsid w:val="008B1AD6"/>
    <w:rsid w:val="008B1DB0"/>
    <w:rsid w:val="008B2571"/>
    <w:rsid w:val="008B2A8E"/>
    <w:rsid w:val="008B32DC"/>
    <w:rsid w:val="008B3690"/>
    <w:rsid w:val="008B3862"/>
    <w:rsid w:val="008B3CF0"/>
    <w:rsid w:val="008B3FCF"/>
    <w:rsid w:val="008B4374"/>
    <w:rsid w:val="008B4860"/>
    <w:rsid w:val="008B4969"/>
    <w:rsid w:val="008B4B95"/>
    <w:rsid w:val="008B4DA5"/>
    <w:rsid w:val="008B5163"/>
    <w:rsid w:val="008B5186"/>
    <w:rsid w:val="008B51DB"/>
    <w:rsid w:val="008B52B4"/>
    <w:rsid w:val="008B53C7"/>
    <w:rsid w:val="008B647A"/>
    <w:rsid w:val="008B65FD"/>
    <w:rsid w:val="008B6736"/>
    <w:rsid w:val="008B681D"/>
    <w:rsid w:val="008B68E1"/>
    <w:rsid w:val="008B6E4A"/>
    <w:rsid w:val="008B74CD"/>
    <w:rsid w:val="008B773D"/>
    <w:rsid w:val="008C00DB"/>
    <w:rsid w:val="008C0198"/>
    <w:rsid w:val="008C021B"/>
    <w:rsid w:val="008C05E2"/>
    <w:rsid w:val="008C073E"/>
    <w:rsid w:val="008C12A7"/>
    <w:rsid w:val="008C1427"/>
    <w:rsid w:val="008C19CC"/>
    <w:rsid w:val="008C1A13"/>
    <w:rsid w:val="008C1DC6"/>
    <w:rsid w:val="008C1E7F"/>
    <w:rsid w:val="008C1E8F"/>
    <w:rsid w:val="008C25A7"/>
    <w:rsid w:val="008C25AE"/>
    <w:rsid w:val="008C26AA"/>
    <w:rsid w:val="008C2940"/>
    <w:rsid w:val="008C296E"/>
    <w:rsid w:val="008C2EDC"/>
    <w:rsid w:val="008C335A"/>
    <w:rsid w:val="008C387A"/>
    <w:rsid w:val="008C427F"/>
    <w:rsid w:val="008C489E"/>
    <w:rsid w:val="008C48AD"/>
    <w:rsid w:val="008C4BBD"/>
    <w:rsid w:val="008C56B9"/>
    <w:rsid w:val="008C59DB"/>
    <w:rsid w:val="008C5CC5"/>
    <w:rsid w:val="008C6272"/>
    <w:rsid w:val="008C6644"/>
    <w:rsid w:val="008C69E9"/>
    <w:rsid w:val="008C6BFD"/>
    <w:rsid w:val="008C70F7"/>
    <w:rsid w:val="008C7547"/>
    <w:rsid w:val="008C793E"/>
    <w:rsid w:val="008C7CAC"/>
    <w:rsid w:val="008D0349"/>
    <w:rsid w:val="008D0734"/>
    <w:rsid w:val="008D0844"/>
    <w:rsid w:val="008D0FD7"/>
    <w:rsid w:val="008D1EBA"/>
    <w:rsid w:val="008D2DDB"/>
    <w:rsid w:val="008D2FB7"/>
    <w:rsid w:val="008D31AD"/>
    <w:rsid w:val="008D338C"/>
    <w:rsid w:val="008D34C2"/>
    <w:rsid w:val="008D44EF"/>
    <w:rsid w:val="008D47FA"/>
    <w:rsid w:val="008D486A"/>
    <w:rsid w:val="008D512E"/>
    <w:rsid w:val="008D52E6"/>
    <w:rsid w:val="008D552A"/>
    <w:rsid w:val="008D5812"/>
    <w:rsid w:val="008D582B"/>
    <w:rsid w:val="008D5B9B"/>
    <w:rsid w:val="008D5EC2"/>
    <w:rsid w:val="008D66ED"/>
    <w:rsid w:val="008D6A1D"/>
    <w:rsid w:val="008D6BF2"/>
    <w:rsid w:val="008D7394"/>
    <w:rsid w:val="008D7855"/>
    <w:rsid w:val="008D7857"/>
    <w:rsid w:val="008D7E59"/>
    <w:rsid w:val="008D7E67"/>
    <w:rsid w:val="008E0171"/>
    <w:rsid w:val="008E10D2"/>
    <w:rsid w:val="008E12CB"/>
    <w:rsid w:val="008E12EE"/>
    <w:rsid w:val="008E1694"/>
    <w:rsid w:val="008E1EA5"/>
    <w:rsid w:val="008E203B"/>
    <w:rsid w:val="008E22CB"/>
    <w:rsid w:val="008E2300"/>
    <w:rsid w:val="008E251A"/>
    <w:rsid w:val="008E27C2"/>
    <w:rsid w:val="008E282A"/>
    <w:rsid w:val="008E2BCA"/>
    <w:rsid w:val="008E2F11"/>
    <w:rsid w:val="008E30BC"/>
    <w:rsid w:val="008E355F"/>
    <w:rsid w:val="008E3BD3"/>
    <w:rsid w:val="008E4819"/>
    <w:rsid w:val="008E54C1"/>
    <w:rsid w:val="008E5C1F"/>
    <w:rsid w:val="008E5DE6"/>
    <w:rsid w:val="008E676A"/>
    <w:rsid w:val="008E684B"/>
    <w:rsid w:val="008E6AE1"/>
    <w:rsid w:val="008E721B"/>
    <w:rsid w:val="008E7428"/>
    <w:rsid w:val="008E7591"/>
    <w:rsid w:val="008E782C"/>
    <w:rsid w:val="008E7842"/>
    <w:rsid w:val="008E78DB"/>
    <w:rsid w:val="008E79EE"/>
    <w:rsid w:val="008E7ADA"/>
    <w:rsid w:val="008F0190"/>
    <w:rsid w:val="008F0325"/>
    <w:rsid w:val="008F08EA"/>
    <w:rsid w:val="008F0CFE"/>
    <w:rsid w:val="008F1069"/>
    <w:rsid w:val="008F185C"/>
    <w:rsid w:val="008F1CAD"/>
    <w:rsid w:val="008F1DDC"/>
    <w:rsid w:val="008F22BF"/>
    <w:rsid w:val="008F2362"/>
    <w:rsid w:val="008F2532"/>
    <w:rsid w:val="008F2622"/>
    <w:rsid w:val="008F2664"/>
    <w:rsid w:val="008F2736"/>
    <w:rsid w:val="008F2BAF"/>
    <w:rsid w:val="008F2DC7"/>
    <w:rsid w:val="008F2E2B"/>
    <w:rsid w:val="008F2E5C"/>
    <w:rsid w:val="008F2EBB"/>
    <w:rsid w:val="008F3357"/>
    <w:rsid w:val="008F3546"/>
    <w:rsid w:val="008F3B00"/>
    <w:rsid w:val="008F3F57"/>
    <w:rsid w:val="008F3FD8"/>
    <w:rsid w:val="008F481E"/>
    <w:rsid w:val="008F486A"/>
    <w:rsid w:val="008F4BD9"/>
    <w:rsid w:val="008F4F44"/>
    <w:rsid w:val="008F4FAB"/>
    <w:rsid w:val="008F50AA"/>
    <w:rsid w:val="008F55C8"/>
    <w:rsid w:val="008F591A"/>
    <w:rsid w:val="008F5ACA"/>
    <w:rsid w:val="008F5FC3"/>
    <w:rsid w:val="008F610E"/>
    <w:rsid w:val="008F63B2"/>
    <w:rsid w:val="008F6495"/>
    <w:rsid w:val="008F658E"/>
    <w:rsid w:val="008F65F8"/>
    <w:rsid w:val="008F6F0F"/>
    <w:rsid w:val="008F6FAB"/>
    <w:rsid w:val="008F7F77"/>
    <w:rsid w:val="00900031"/>
    <w:rsid w:val="009007B5"/>
    <w:rsid w:val="009008B3"/>
    <w:rsid w:val="009009EE"/>
    <w:rsid w:val="00901198"/>
    <w:rsid w:val="00901393"/>
    <w:rsid w:val="00901487"/>
    <w:rsid w:val="009017F9"/>
    <w:rsid w:val="00901855"/>
    <w:rsid w:val="00902506"/>
    <w:rsid w:val="00902512"/>
    <w:rsid w:val="009026B3"/>
    <w:rsid w:val="00902A0C"/>
    <w:rsid w:val="00902AC1"/>
    <w:rsid w:val="00902C1B"/>
    <w:rsid w:val="00902CA5"/>
    <w:rsid w:val="009030CF"/>
    <w:rsid w:val="00903397"/>
    <w:rsid w:val="00903456"/>
    <w:rsid w:val="009037A5"/>
    <w:rsid w:val="00903888"/>
    <w:rsid w:val="0090403D"/>
    <w:rsid w:val="00904182"/>
    <w:rsid w:val="009043DF"/>
    <w:rsid w:val="009044F4"/>
    <w:rsid w:val="00904D59"/>
    <w:rsid w:val="00904E8D"/>
    <w:rsid w:val="00905499"/>
    <w:rsid w:val="0090587B"/>
    <w:rsid w:val="00905994"/>
    <w:rsid w:val="00905FEF"/>
    <w:rsid w:val="0090683A"/>
    <w:rsid w:val="00906892"/>
    <w:rsid w:val="00906C79"/>
    <w:rsid w:val="00907375"/>
    <w:rsid w:val="00907627"/>
    <w:rsid w:val="0090765C"/>
    <w:rsid w:val="009078F9"/>
    <w:rsid w:val="009079A8"/>
    <w:rsid w:val="00907AF7"/>
    <w:rsid w:val="00907B28"/>
    <w:rsid w:val="00910095"/>
    <w:rsid w:val="00910303"/>
    <w:rsid w:val="00910320"/>
    <w:rsid w:val="00910385"/>
    <w:rsid w:val="00910AB6"/>
    <w:rsid w:val="00910BED"/>
    <w:rsid w:val="00910EF6"/>
    <w:rsid w:val="00910F27"/>
    <w:rsid w:val="00911588"/>
    <w:rsid w:val="00911EDF"/>
    <w:rsid w:val="00912142"/>
    <w:rsid w:val="0091216E"/>
    <w:rsid w:val="00912D5B"/>
    <w:rsid w:val="00912DA1"/>
    <w:rsid w:val="00913026"/>
    <w:rsid w:val="0091334A"/>
    <w:rsid w:val="009134E7"/>
    <w:rsid w:val="00913705"/>
    <w:rsid w:val="00913747"/>
    <w:rsid w:val="009139CD"/>
    <w:rsid w:val="00913CF3"/>
    <w:rsid w:val="00913E30"/>
    <w:rsid w:val="009140F4"/>
    <w:rsid w:val="0091411F"/>
    <w:rsid w:val="00914798"/>
    <w:rsid w:val="0091483E"/>
    <w:rsid w:val="00914C2C"/>
    <w:rsid w:val="00914D0E"/>
    <w:rsid w:val="00914F5F"/>
    <w:rsid w:val="0091501C"/>
    <w:rsid w:val="0091595F"/>
    <w:rsid w:val="00916954"/>
    <w:rsid w:val="00917315"/>
    <w:rsid w:val="00917AED"/>
    <w:rsid w:val="00917C92"/>
    <w:rsid w:val="009201EC"/>
    <w:rsid w:val="009207DB"/>
    <w:rsid w:val="00920D95"/>
    <w:rsid w:val="00921560"/>
    <w:rsid w:val="00921957"/>
    <w:rsid w:val="00921A7E"/>
    <w:rsid w:val="00921CD6"/>
    <w:rsid w:val="0092238B"/>
    <w:rsid w:val="00922421"/>
    <w:rsid w:val="00922454"/>
    <w:rsid w:val="00922B7A"/>
    <w:rsid w:val="00923375"/>
    <w:rsid w:val="0092380F"/>
    <w:rsid w:val="009240B7"/>
    <w:rsid w:val="009241DD"/>
    <w:rsid w:val="0092442F"/>
    <w:rsid w:val="0092456A"/>
    <w:rsid w:val="00924623"/>
    <w:rsid w:val="00924F60"/>
    <w:rsid w:val="00925019"/>
    <w:rsid w:val="0092534C"/>
    <w:rsid w:val="0092536E"/>
    <w:rsid w:val="00925411"/>
    <w:rsid w:val="00925C57"/>
    <w:rsid w:val="009263B1"/>
    <w:rsid w:val="00926656"/>
    <w:rsid w:val="00926693"/>
    <w:rsid w:val="009270A6"/>
    <w:rsid w:val="00927B22"/>
    <w:rsid w:val="00927CDF"/>
    <w:rsid w:val="00930707"/>
    <w:rsid w:val="00930829"/>
    <w:rsid w:val="009309BE"/>
    <w:rsid w:val="009310FA"/>
    <w:rsid w:val="009319DA"/>
    <w:rsid w:val="00931A1E"/>
    <w:rsid w:val="00931B73"/>
    <w:rsid w:val="00931BBC"/>
    <w:rsid w:val="00931E9A"/>
    <w:rsid w:val="00932043"/>
    <w:rsid w:val="009323C3"/>
    <w:rsid w:val="00932D8D"/>
    <w:rsid w:val="00932E20"/>
    <w:rsid w:val="00933942"/>
    <w:rsid w:val="00933A4D"/>
    <w:rsid w:val="00933B95"/>
    <w:rsid w:val="00933D1C"/>
    <w:rsid w:val="00933E83"/>
    <w:rsid w:val="00933FD4"/>
    <w:rsid w:val="00934099"/>
    <w:rsid w:val="009356B1"/>
    <w:rsid w:val="009356E1"/>
    <w:rsid w:val="009357ED"/>
    <w:rsid w:val="00935EC6"/>
    <w:rsid w:val="00936133"/>
    <w:rsid w:val="00936472"/>
    <w:rsid w:val="00936730"/>
    <w:rsid w:val="00936BF0"/>
    <w:rsid w:val="0093721A"/>
    <w:rsid w:val="0093722B"/>
    <w:rsid w:val="009372C1"/>
    <w:rsid w:val="00937AB1"/>
    <w:rsid w:val="0094068D"/>
    <w:rsid w:val="00940D01"/>
    <w:rsid w:val="00940D03"/>
    <w:rsid w:val="00941412"/>
    <w:rsid w:val="00941C59"/>
    <w:rsid w:val="0094200F"/>
    <w:rsid w:val="0094224B"/>
    <w:rsid w:val="00942C0C"/>
    <w:rsid w:val="00942F0C"/>
    <w:rsid w:val="009433A5"/>
    <w:rsid w:val="00943BAA"/>
    <w:rsid w:val="00943CBE"/>
    <w:rsid w:val="00943D5B"/>
    <w:rsid w:val="00943E46"/>
    <w:rsid w:val="00943FCB"/>
    <w:rsid w:val="0094440F"/>
    <w:rsid w:val="009445CB"/>
    <w:rsid w:val="00944CD1"/>
    <w:rsid w:val="00945785"/>
    <w:rsid w:val="00945BF8"/>
    <w:rsid w:val="00945C05"/>
    <w:rsid w:val="00946217"/>
    <w:rsid w:val="00946245"/>
    <w:rsid w:val="009465FF"/>
    <w:rsid w:val="00946E15"/>
    <w:rsid w:val="00946FCE"/>
    <w:rsid w:val="009475C7"/>
    <w:rsid w:val="0094781E"/>
    <w:rsid w:val="0094794C"/>
    <w:rsid w:val="00947BA8"/>
    <w:rsid w:val="00947F47"/>
    <w:rsid w:val="0095021A"/>
    <w:rsid w:val="00950452"/>
    <w:rsid w:val="00950A01"/>
    <w:rsid w:val="00950BAE"/>
    <w:rsid w:val="00950F85"/>
    <w:rsid w:val="009510BF"/>
    <w:rsid w:val="009514BE"/>
    <w:rsid w:val="0095176A"/>
    <w:rsid w:val="0095193F"/>
    <w:rsid w:val="00951BF3"/>
    <w:rsid w:val="0095202B"/>
    <w:rsid w:val="00952051"/>
    <w:rsid w:val="009529B4"/>
    <w:rsid w:val="00952EF8"/>
    <w:rsid w:val="009534F1"/>
    <w:rsid w:val="00954F8A"/>
    <w:rsid w:val="00954F94"/>
    <w:rsid w:val="0095561D"/>
    <w:rsid w:val="00955EB3"/>
    <w:rsid w:val="0095619E"/>
    <w:rsid w:val="00956214"/>
    <w:rsid w:val="00956230"/>
    <w:rsid w:val="0095640F"/>
    <w:rsid w:val="00956922"/>
    <w:rsid w:val="00956E11"/>
    <w:rsid w:val="009572F9"/>
    <w:rsid w:val="00957615"/>
    <w:rsid w:val="00957905"/>
    <w:rsid w:val="00957CE9"/>
    <w:rsid w:val="0096020C"/>
    <w:rsid w:val="0096069F"/>
    <w:rsid w:val="009606C0"/>
    <w:rsid w:val="00960980"/>
    <w:rsid w:val="00960B22"/>
    <w:rsid w:val="00960C63"/>
    <w:rsid w:val="00960D43"/>
    <w:rsid w:val="0096101E"/>
    <w:rsid w:val="00961121"/>
    <w:rsid w:val="009613E2"/>
    <w:rsid w:val="00961525"/>
    <w:rsid w:val="00961B31"/>
    <w:rsid w:val="00961B52"/>
    <w:rsid w:val="00961C44"/>
    <w:rsid w:val="00962035"/>
    <w:rsid w:val="009626D4"/>
    <w:rsid w:val="009627F8"/>
    <w:rsid w:val="00962835"/>
    <w:rsid w:val="00962E21"/>
    <w:rsid w:val="009630C8"/>
    <w:rsid w:val="00963DB4"/>
    <w:rsid w:val="00964373"/>
    <w:rsid w:val="00964DA7"/>
    <w:rsid w:val="00965427"/>
    <w:rsid w:val="00965622"/>
    <w:rsid w:val="009657EA"/>
    <w:rsid w:val="00965861"/>
    <w:rsid w:val="00965A61"/>
    <w:rsid w:val="00965AFF"/>
    <w:rsid w:val="00965B25"/>
    <w:rsid w:val="00965BED"/>
    <w:rsid w:val="00965D95"/>
    <w:rsid w:val="0096607D"/>
    <w:rsid w:val="00966899"/>
    <w:rsid w:val="0096699B"/>
    <w:rsid w:val="00966A52"/>
    <w:rsid w:val="00966BBC"/>
    <w:rsid w:val="00966EC9"/>
    <w:rsid w:val="00966F54"/>
    <w:rsid w:val="00966F57"/>
    <w:rsid w:val="00967250"/>
    <w:rsid w:val="009673B1"/>
    <w:rsid w:val="00967F88"/>
    <w:rsid w:val="00970306"/>
    <w:rsid w:val="009703FB"/>
    <w:rsid w:val="00970693"/>
    <w:rsid w:val="009707DE"/>
    <w:rsid w:val="00970F9C"/>
    <w:rsid w:val="00971421"/>
    <w:rsid w:val="00971520"/>
    <w:rsid w:val="00971791"/>
    <w:rsid w:val="00971964"/>
    <w:rsid w:val="00971B89"/>
    <w:rsid w:val="00971DB8"/>
    <w:rsid w:val="00971EA8"/>
    <w:rsid w:val="0097233A"/>
    <w:rsid w:val="00972CAB"/>
    <w:rsid w:val="00973245"/>
    <w:rsid w:val="009732DA"/>
    <w:rsid w:val="00973349"/>
    <w:rsid w:val="009735DC"/>
    <w:rsid w:val="009747C3"/>
    <w:rsid w:val="009748EE"/>
    <w:rsid w:val="00974EE9"/>
    <w:rsid w:val="00975630"/>
    <w:rsid w:val="00975C30"/>
    <w:rsid w:val="0097632D"/>
    <w:rsid w:val="009765C7"/>
    <w:rsid w:val="009768F2"/>
    <w:rsid w:val="00976945"/>
    <w:rsid w:val="009769EE"/>
    <w:rsid w:val="00976A1D"/>
    <w:rsid w:val="00976AC0"/>
    <w:rsid w:val="00976ED7"/>
    <w:rsid w:val="009775E4"/>
    <w:rsid w:val="00977C0B"/>
    <w:rsid w:val="00980402"/>
    <w:rsid w:val="00980548"/>
    <w:rsid w:val="00980AAA"/>
    <w:rsid w:val="009812A6"/>
    <w:rsid w:val="0098197F"/>
    <w:rsid w:val="009819D2"/>
    <w:rsid w:val="00981EB7"/>
    <w:rsid w:val="00981F60"/>
    <w:rsid w:val="009824EF"/>
    <w:rsid w:val="009825B6"/>
    <w:rsid w:val="009825D6"/>
    <w:rsid w:val="00982F62"/>
    <w:rsid w:val="00983702"/>
    <w:rsid w:val="009838CB"/>
    <w:rsid w:val="009839B5"/>
    <w:rsid w:val="00983AA2"/>
    <w:rsid w:val="00983F2A"/>
    <w:rsid w:val="0098440B"/>
    <w:rsid w:val="00984E3E"/>
    <w:rsid w:val="00985AF1"/>
    <w:rsid w:val="00985F1A"/>
    <w:rsid w:val="0098604D"/>
    <w:rsid w:val="009862A4"/>
    <w:rsid w:val="009865DB"/>
    <w:rsid w:val="009867F0"/>
    <w:rsid w:val="0098717A"/>
    <w:rsid w:val="00990130"/>
    <w:rsid w:val="00990A55"/>
    <w:rsid w:val="00990E0D"/>
    <w:rsid w:val="00990E62"/>
    <w:rsid w:val="00990FA8"/>
    <w:rsid w:val="00991049"/>
    <w:rsid w:val="009910E7"/>
    <w:rsid w:val="00991237"/>
    <w:rsid w:val="009914A5"/>
    <w:rsid w:val="009914EE"/>
    <w:rsid w:val="00991FF7"/>
    <w:rsid w:val="0099224F"/>
    <w:rsid w:val="00992A3F"/>
    <w:rsid w:val="00992B23"/>
    <w:rsid w:val="009931F7"/>
    <w:rsid w:val="0099350B"/>
    <w:rsid w:val="009942EB"/>
    <w:rsid w:val="00995468"/>
    <w:rsid w:val="00995CF7"/>
    <w:rsid w:val="009961E3"/>
    <w:rsid w:val="009962B7"/>
    <w:rsid w:val="009966BE"/>
    <w:rsid w:val="00996816"/>
    <w:rsid w:val="0099693D"/>
    <w:rsid w:val="00996962"/>
    <w:rsid w:val="00996E56"/>
    <w:rsid w:val="00997380"/>
    <w:rsid w:val="009976A0"/>
    <w:rsid w:val="00997759"/>
    <w:rsid w:val="0099793A"/>
    <w:rsid w:val="00997A20"/>
    <w:rsid w:val="00997B37"/>
    <w:rsid w:val="009A0615"/>
    <w:rsid w:val="009A0774"/>
    <w:rsid w:val="009A093D"/>
    <w:rsid w:val="009A10BC"/>
    <w:rsid w:val="009A17B1"/>
    <w:rsid w:val="009A1A64"/>
    <w:rsid w:val="009A1B61"/>
    <w:rsid w:val="009A1C36"/>
    <w:rsid w:val="009A1F7E"/>
    <w:rsid w:val="009A2296"/>
    <w:rsid w:val="009A2438"/>
    <w:rsid w:val="009A2940"/>
    <w:rsid w:val="009A2C99"/>
    <w:rsid w:val="009A32BD"/>
    <w:rsid w:val="009A347F"/>
    <w:rsid w:val="009A38BA"/>
    <w:rsid w:val="009A3A5B"/>
    <w:rsid w:val="009A3AB5"/>
    <w:rsid w:val="009A3CB5"/>
    <w:rsid w:val="009A3E1F"/>
    <w:rsid w:val="009A3F59"/>
    <w:rsid w:val="009A44D6"/>
    <w:rsid w:val="009A478E"/>
    <w:rsid w:val="009A496E"/>
    <w:rsid w:val="009A4A4F"/>
    <w:rsid w:val="009A4C80"/>
    <w:rsid w:val="009A4EBD"/>
    <w:rsid w:val="009A5154"/>
    <w:rsid w:val="009A5386"/>
    <w:rsid w:val="009A55DE"/>
    <w:rsid w:val="009A56F2"/>
    <w:rsid w:val="009A5875"/>
    <w:rsid w:val="009A58AB"/>
    <w:rsid w:val="009A5CD5"/>
    <w:rsid w:val="009A62B1"/>
    <w:rsid w:val="009A6372"/>
    <w:rsid w:val="009A6486"/>
    <w:rsid w:val="009A6F69"/>
    <w:rsid w:val="009A6FD6"/>
    <w:rsid w:val="009A719A"/>
    <w:rsid w:val="009A758B"/>
    <w:rsid w:val="009A76E3"/>
    <w:rsid w:val="009B018B"/>
    <w:rsid w:val="009B0608"/>
    <w:rsid w:val="009B0CE3"/>
    <w:rsid w:val="009B129D"/>
    <w:rsid w:val="009B13C6"/>
    <w:rsid w:val="009B159C"/>
    <w:rsid w:val="009B172C"/>
    <w:rsid w:val="009B1F71"/>
    <w:rsid w:val="009B1F86"/>
    <w:rsid w:val="009B2650"/>
    <w:rsid w:val="009B3009"/>
    <w:rsid w:val="009B317B"/>
    <w:rsid w:val="009B318C"/>
    <w:rsid w:val="009B3200"/>
    <w:rsid w:val="009B39A1"/>
    <w:rsid w:val="009B39E8"/>
    <w:rsid w:val="009B3CA7"/>
    <w:rsid w:val="009B3CD5"/>
    <w:rsid w:val="009B478F"/>
    <w:rsid w:val="009B49AF"/>
    <w:rsid w:val="009B4A2A"/>
    <w:rsid w:val="009B5062"/>
    <w:rsid w:val="009B5944"/>
    <w:rsid w:val="009B7666"/>
    <w:rsid w:val="009B76BC"/>
    <w:rsid w:val="009C0487"/>
    <w:rsid w:val="009C04AC"/>
    <w:rsid w:val="009C05C5"/>
    <w:rsid w:val="009C0643"/>
    <w:rsid w:val="009C0883"/>
    <w:rsid w:val="009C0BAF"/>
    <w:rsid w:val="009C1192"/>
    <w:rsid w:val="009C13B8"/>
    <w:rsid w:val="009C1842"/>
    <w:rsid w:val="009C1F79"/>
    <w:rsid w:val="009C202E"/>
    <w:rsid w:val="009C25AA"/>
    <w:rsid w:val="009C2627"/>
    <w:rsid w:val="009C2917"/>
    <w:rsid w:val="009C324A"/>
    <w:rsid w:val="009C33F2"/>
    <w:rsid w:val="009C3C94"/>
    <w:rsid w:val="009C4007"/>
    <w:rsid w:val="009C42CC"/>
    <w:rsid w:val="009C4424"/>
    <w:rsid w:val="009C4684"/>
    <w:rsid w:val="009C49AB"/>
    <w:rsid w:val="009C4D1B"/>
    <w:rsid w:val="009C4D65"/>
    <w:rsid w:val="009C5AF9"/>
    <w:rsid w:val="009C5B7F"/>
    <w:rsid w:val="009C5D1F"/>
    <w:rsid w:val="009C6371"/>
    <w:rsid w:val="009C637D"/>
    <w:rsid w:val="009C6B07"/>
    <w:rsid w:val="009C6D56"/>
    <w:rsid w:val="009C6E69"/>
    <w:rsid w:val="009C6FE4"/>
    <w:rsid w:val="009C70D2"/>
    <w:rsid w:val="009C7124"/>
    <w:rsid w:val="009C7813"/>
    <w:rsid w:val="009C795E"/>
    <w:rsid w:val="009C7DCE"/>
    <w:rsid w:val="009D003F"/>
    <w:rsid w:val="009D045F"/>
    <w:rsid w:val="009D1644"/>
    <w:rsid w:val="009D198B"/>
    <w:rsid w:val="009D1E3D"/>
    <w:rsid w:val="009D26E6"/>
    <w:rsid w:val="009D38F7"/>
    <w:rsid w:val="009D3920"/>
    <w:rsid w:val="009D3BC6"/>
    <w:rsid w:val="009D40C9"/>
    <w:rsid w:val="009D40D0"/>
    <w:rsid w:val="009D4963"/>
    <w:rsid w:val="009D4A0A"/>
    <w:rsid w:val="009D4B23"/>
    <w:rsid w:val="009D4C0D"/>
    <w:rsid w:val="009D51DB"/>
    <w:rsid w:val="009D53E3"/>
    <w:rsid w:val="009D54A5"/>
    <w:rsid w:val="009D584D"/>
    <w:rsid w:val="009D5874"/>
    <w:rsid w:val="009D5C69"/>
    <w:rsid w:val="009D602A"/>
    <w:rsid w:val="009D618F"/>
    <w:rsid w:val="009D6B34"/>
    <w:rsid w:val="009D6B5F"/>
    <w:rsid w:val="009D6DC9"/>
    <w:rsid w:val="009D6FB3"/>
    <w:rsid w:val="009D7031"/>
    <w:rsid w:val="009D7214"/>
    <w:rsid w:val="009D72AC"/>
    <w:rsid w:val="009D7C24"/>
    <w:rsid w:val="009E008F"/>
    <w:rsid w:val="009E0683"/>
    <w:rsid w:val="009E0887"/>
    <w:rsid w:val="009E0E27"/>
    <w:rsid w:val="009E206C"/>
    <w:rsid w:val="009E24C6"/>
    <w:rsid w:val="009E2556"/>
    <w:rsid w:val="009E2726"/>
    <w:rsid w:val="009E2BD9"/>
    <w:rsid w:val="009E3265"/>
    <w:rsid w:val="009E40F6"/>
    <w:rsid w:val="009E449B"/>
    <w:rsid w:val="009E44ED"/>
    <w:rsid w:val="009E455B"/>
    <w:rsid w:val="009E4C16"/>
    <w:rsid w:val="009E51F3"/>
    <w:rsid w:val="009E5256"/>
    <w:rsid w:val="009E5331"/>
    <w:rsid w:val="009E5498"/>
    <w:rsid w:val="009E58FC"/>
    <w:rsid w:val="009E5DDF"/>
    <w:rsid w:val="009E5E1C"/>
    <w:rsid w:val="009E6320"/>
    <w:rsid w:val="009E6F75"/>
    <w:rsid w:val="009E6FC3"/>
    <w:rsid w:val="009E7076"/>
    <w:rsid w:val="009E7C06"/>
    <w:rsid w:val="009E7CC3"/>
    <w:rsid w:val="009E7D5C"/>
    <w:rsid w:val="009E7E9A"/>
    <w:rsid w:val="009F0330"/>
    <w:rsid w:val="009F0359"/>
    <w:rsid w:val="009F0556"/>
    <w:rsid w:val="009F0928"/>
    <w:rsid w:val="009F0D63"/>
    <w:rsid w:val="009F0D9D"/>
    <w:rsid w:val="009F10BA"/>
    <w:rsid w:val="009F1418"/>
    <w:rsid w:val="009F146D"/>
    <w:rsid w:val="009F1569"/>
    <w:rsid w:val="009F1722"/>
    <w:rsid w:val="009F1C3B"/>
    <w:rsid w:val="009F1F90"/>
    <w:rsid w:val="009F3460"/>
    <w:rsid w:val="009F378F"/>
    <w:rsid w:val="009F3816"/>
    <w:rsid w:val="009F3875"/>
    <w:rsid w:val="009F3919"/>
    <w:rsid w:val="009F396E"/>
    <w:rsid w:val="009F3F25"/>
    <w:rsid w:val="009F4736"/>
    <w:rsid w:val="009F4C97"/>
    <w:rsid w:val="009F4E19"/>
    <w:rsid w:val="009F544D"/>
    <w:rsid w:val="009F55CC"/>
    <w:rsid w:val="009F5774"/>
    <w:rsid w:val="009F5D06"/>
    <w:rsid w:val="009F6680"/>
    <w:rsid w:val="009F68E2"/>
    <w:rsid w:val="00A0014E"/>
    <w:rsid w:val="00A002F4"/>
    <w:rsid w:val="00A0055D"/>
    <w:rsid w:val="00A00735"/>
    <w:rsid w:val="00A007C6"/>
    <w:rsid w:val="00A0085C"/>
    <w:rsid w:val="00A009F6"/>
    <w:rsid w:val="00A00BF1"/>
    <w:rsid w:val="00A00D47"/>
    <w:rsid w:val="00A00F55"/>
    <w:rsid w:val="00A011B6"/>
    <w:rsid w:val="00A011C8"/>
    <w:rsid w:val="00A01828"/>
    <w:rsid w:val="00A0202E"/>
    <w:rsid w:val="00A02AED"/>
    <w:rsid w:val="00A02D7E"/>
    <w:rsid w:val="00A02F39"/>
    <w:rsid w:val="00A03A9E"/>
    <w:rsid w:val="00A03B0B"/>
    <w:rsid w:val="00A044B5"/>
    <w:rsid w:val="00A04EB0"/>
    <w:rsid w:val="00A04F9C"/>
    <w:rsid w:val="00A052F7"/>
    <w:rsid w:val="00A05FC2"/>
    <w:rsid w:val="00A063A3"/>
    <w:rsid w:val="00A069C8"/>
    <w:rsid w:val="00A06AA4"/>
    <w:rsid w:val="00A06B7D"/>
    <w:rsid w:val="00A06C95"/>
    <w:rsid w:val="00A06F83"/>
    <w:rsid w:val="00A07066"/>
    <w:rsid w:val="00A075E2"/>
    <w:rsid w:val="00A07A31"/>
    <w:rsid w:val="00A07A5A"/>
    <w:rsid w:val="00A07E0B"/>
    <w:rsid w:val="00A111CA"/>
    <w:rsid w:val="00A112E4"/>
    <w:rsid w:val="00A11506"/>
    <w:rsid w:val="00A117CD"/>
    <w:rsid w:val="00A11AC3"/>
    <w:rsid w:val="00A1216C"/>
    <w:rsid w:val="00A123ED"/>
    <w:rsid w:val="00A1279A"/>
    <w:rsid w:val="00A12C16"/>
    <w:rsid w:val="00A13074"/>
    <w:rsid w:val="00A13C2D"/>
    <w:rsid w:val="00A14004"/>
    <w:rsid w:val="00A1411D"/>
    <w:rsid w:val="00A14BBE"/>
    <w:rsid w:val="00A14CA9"/>
    <w:rsid w:val="00A14ECB"/>
    <w:rsid w:val="00A15066"/>
    <w:rsid w:val="00A150A5"/>
    <w:rsid w:val="00A152A4"/>
    <w:rsid w:val="00A1553A"/>
    <w:rsid w:val="00A15736"/>
    <w:rsid w:val="00A15F1F"/>
    <w:rsid w:val="00A1626E"/>
    <w:rsid w:val="00A164A4"/>
    <w:rsid w:val="00A16573"/>
    <w:rsid w:val="00A16708"/>
    <w:rsid w:val="00A1683E"/>
    <w:rsid w:val="00A16E84"/>
    <w:rsid w:val="00A16F76"/>
    <w:rsid w:val="00A17100"/>
    <w:rsid w:val="00A174C6"/>
    <w:rsid w:val="00A177DD"/>
    <w:rsid w:val="00A17EEF"/>
    <w:rsid w:val="00A17FCB"/>
    <w:rsid w:val="00A2008A"/>
    <w:rsid w:val="00A202B7"/>
    <w:rsid w:val="00A205F2"/>
    <w:rsid w:val="00A207A2"/>
    <w:rsid w:val="00A207CB"/>
    <w:rsid w:val="00A207E1"/>
    <w:rsid w:val="00A208D4"/>
    <w:rsid w:val="00A209DE"/>
    <w:rsid w:val="00A20A2E"/>
    <w:rsid w:val="00A20FC2"/>
    <w:rsid w:val="00A211D4"/>
    <w:rsid w:val="00A2122F"/>
    <w:rsid w:val="00A21256"/>
    <w:rsid w:val="00A21404"/>
    <w:rsid w:val="00A21473"/>
    <w:rsid w:val="00A21692"/>
    <w:rsid w:val="00A216FC"/>
    <w:rsid w:val="00A21809"/>
    <w:rsid w:val="00A21A83"/>
    <w:rsid w:val="00A21C87"/>
    <w:rsid w:val="00A22051"/>
    <w:rsid w:val="00A224CB"/>
    <w:rsid w:val="00A22634"/>
    <w:rsid w:val="00A22C38"/>
    <w:rsid w:val="00A22CF3"/>
    <w:rsid w:val="00A2331F"/>
    <w:rsid w:val="00A240EF"/>
    <w:rsid w:val="00A2516B"/>
    <w:rsid w:val="00A253B8"/>
    <w:rsid w:val="00A25B0F"/>
    <w:rsid w:val="00A25B7F"/>
    <w:rsid w:val="00A25C3F"/>
    <w:rsid w:val="00A25CC2"/>
    <w:rsid w:val="00A262FD"/>
    <w:rsid w:val="00A26B70"/>
    <w:rsid w:val="00A26FDC"/>
    <w:rsid w:val="00A270D1"/>
    <w:rsid w:val="00A272CE"/>
    <w:rsid w:val="00A27322"/>
    <w:rsid w:val="00A276DC"/>
    <w:rsid w:val="00A27AA4"/>
    <w:rsid w:val="00A30256"/>
    <w:rsid w:val="00A307F3"/>
    <w:rsid w:val="00A30841"/>
    <w:rsid w:val="00A30E47"/>
    <w:rsid w:val="00A30E96"/>
    <w:rsid w:val="00A311AC"/>
    <w:rsid w:val="00A31382"/>
    <w:rsid w:val="00A3188A"/>
    <w:rsid w:val="00A31A68"/>
    <w:rsid w:val="00A31DF6"/>
    <w:rsid w:val="00A31FB6"/>
    <w:rsid w:val="00A32B50"/>
    <w:rsid w:val="00A32CBE"/>
    <w:rsid w:val="00A32CC4"/>
    <w:rsid w:val="00A32CCD"/>
    <w:rsid w:val="00A32D45"/>
    <w:rsid w:val="00A33215"/>
    <w:rsid w:val="00A337F9"/>
    <w:rsid w:val="00A3394D"/>
    <w:rsid w:val="00A342F0"/>
    <w:rsid w:val="00A34336"/>
    <w:rsid w:val="00A34C1D"/>
    <w:rsid w:val="00A34C6C"/>
    <w:rsid w:val="00A34D6A"/>
    <w:rsid w:val="00A35093"/>
    <w:rsid w:val="00A351E9"/>
    <w:rsid w:val="00A35473"/>
    <w:rsid w:val="00A35A6B"/>
    <w:rsid w:val="00A35E1B"/>
    <w:rsid w:val="00A35E31"/>
    <w:rsid w:val="00A360F7"/>
    <w:rsid w:val="00A36472"/>
    <w:rsid w:val="00A364C4"/>
    <w:rsid w:val="00A36C13"/>
    <w:rsid w:val="00A36E05"/>
    <w:rsid w:val="00A36ECB"/>
    <w:rsid w:val="00A378C4"/>
    <w:rsid w:val="00A37923"/>
    <w:rsid w:val="00A37A8F"/>
    <w:rsid w:val="00A400AF"/>
    <w:rsid w:val="00A4089E"/>
    <w:rsid w:val="00A40B91"/>
    <w:rsid w:val="00A40D42"/>
    <w:rsid w:val="00A40DE0"/>
    <w:rsid w:val="00A41992"/>
    <w:rsid w:val="00A41BF5"/>
    <w:rsid w:val="00A41E26"/>
    <w:rsid w:val="00A42099"/>
    <w:rsid w:val="00A42184"/>
    <w:rsid w:val="00A425B0"/>
    <w:rsid w:val="00A42604"/>
    <w:rsid w:val="00A42D27"/>
    <w:rsid w:val="00A43005"/>
    <w:rsid w:val="00A4338B"/>
    <w:rsid w:val="00A433DF"/>
    <w:rsid w:val="00A433F8"/>
    <w:rsid w:val="00A43FBD"/>
    <w:rsid w:val="00A446B8"/>
    <w:rsid w:val="00A44A1C"/>
    <w:rsid w:val="00A44E56"/>
    <w:rsid w:val="00A44EC7"/>
    <w:rsid w:val="00A44FAB"/>
    <w:rsid w:val="00A44FE2"/>
    <w:rsid w:val="00A450EC"/>
    <w:rsid w:val="00A458EF"/>
    <w:rsid w:val="00A45AE0"/>
    <w:rsid w:val="00A4614F"/>
    <w:rsid w:val="00A4623D"/>
    <w:rsid w:val="00A4628E"/>
    <w:rsid w:val="00A463B2"/>
    <w:rsid w:val="00A46CC4"/>
    <w:rsid w:val="00A474F6"/>
    <w:rsid w:val="00A477B2"/>
    <w:rsid w:val="00A478F2"/>
    <w:rsid w:val="00A50206"/>
    <w:rsid w:val="00A50654"/>
    <w:rsid w:val="00A508CB"/>
    <w:rsid w:val="00A50B5F"/>
    <w:rsid w:val="00A50D28"/>
    <w:rsid w:val="00A50FAF"/>
    <w:rsid w:val="00A51056"/>
    <w:rsid w:val="00A5112D"/>
    <w:rsid w:val="00A5153E"/>
    <w:rsid w:val="00A51597"/>
    <w:rsid w:val="00A51ABE"/>
    <w:rsid w:val="00A51D1C"/>
    <w:rsid w:val="00A51F62"/>
    <w:rsid w:val="00A51FD5"/>
    <w:rsid w:val="00A521F5"/>
    <w:rsid w:val="00A529EF"/>
    <w:rsid w:val="00A52A40"/>
    <w:rsid w:val="00A52AE6"/>
    <w:rsid w:val="00A52F8E"/>
    <w:rsid w:val="00A53108"/>
    <w:rsid w:val="00A5337E"/>
    <w:rsid w:val="00A5341F"/>
    <w:rsid w:val="00A53703"/>
    <w:rsid w:val="00A53D07"/>
    <w:rsid w:val="00A53FF4"/>
    <w:rsid w:val="00A54002"/>
    <w:rsid w:val="00A540A4"/>
    <w:rsid w:val="00A54346"/>
    <w:rsid w:val="00A54423"/>
    <w:rsid w:val="00A549D3"/>
    <w:rsid w:val="00A54A7C"/>
    <w:rsid w:val="00A54B51"/>
    <w:rsid w:val="00A54DBF"/>
    <w:rsid w:val="00A54EED"/>
    <w:rsid w:val="00A5588B"/>
    <w:rsid w:val="00A5698E"/>
    <w:rsid w:val="00A56D2E"/>
    <w:rsid w:val="00A5723E"/>
    <w:rsid w:val="00A575E2"/>
    <w:rsid w:val="00A6065C"/>
    <w:rsid w:val="00A60714"/>
    <w:rsid w:val="00A60AAF"/>
    <w:rsid w:val="00A60DD5"/>
    <w:rsid w:val="00A61296"/>
    <w:rsid w:val="00A61378"/>
    <w:rsid w:val="00A6139E"/>
    <w:rsid w:val="00A614F8"/>
    <w:rsid w:val="00A61523"/>
    <w:rsid w:val="00A61C0B"/>
    <w:rsid w:val="00A61DC1"/>
    <w:rsid w:val="00A62BDC"/>
    <w:rsid w:val="00A62FAB"/>
    <w:rsid w:val="00A63589"/>
    <w:rsid w:val="00A635E9"/>
    <w:rsid w:val="00A6458D"/>
    <w:rsid w:val="00A64923"/>
    <w:rsid w:val="00A64E3C"/>
    <w:rsid w:val="00A64F0F"/>
    <w:rsid w:val="00A6527A"/>
    <w:rsid w:val="00A65503"/>
    <w:rsid w:val="00A656D5"/>
    <w:rsid w:val="00A658EA"/>
    <w:rsid w:val="00A65E7B"/>
    <w:rsid w:val="00A66109"/>
    <w:rsid w:val="00A662E2"/>
    <w:rsid w:val="00A668D4"/>
    <w:rsid w:val="00A66E44"/>
    <w:rsid w:val="00A66E51"/>
    <w:rsid w:val="00A6705F"/>
    <w:rsid w:val="00A673BE"/>
    <w:rsid w:val="00A673EF"/>
    <w:rsid w:val="00A6760E"/>
    <w:rsid w:val="00A67E7A"/>
    <w:rsid w:val="00A67F33"/>
    <w:rsid w:val="00A70438"/>
    <w:rsid w:val="00A707D1"/>
    <w:rsid w:val="00A71207"/>
    <w:rsid w:val="00A7123D"/>
    <w:rsid w:val="00A7168A"/>
    <w:rsid w:val="00A716ED"/>
    <w:rsid w:val="00A718BA"/>
    <w:rsid w:val="00A719DA"/>
    <w:rsid w:val="00A721F7"/>
    <w:rsid w:val="00A72719"/>
    <w:rsid w:val="00A730C6"/>
    <w:rsid w:val="00A73636"/>
    <w:rsid w:val="00A73FD7"/>
    <w:rsid w:val="00A7413A"/>
    <w:rsid w:val="00A74413"/>
    <w:rsid w:val="00A7443B"/>
    <w:rsid w:val="00A749D6"/>
    <w:rsid w:val="00A74B30"/>
    <w:rsid w:val="00A74BFE"/>
    <w:rsid w:val="00A74C75"/>
    <w:rsid w:val="00A75332"/>
    <w:rsid w:val="00A75669"/>
    <w:rsid w:val="00A75A7E"/>
    <w:rsid w:val="00A75B58"/>
    <w:rsid w:val="00A75BE8"/>
    <w:rsid w:val="00A75DF1"/>
    <w:rsid w:val="00A764D7"/>
    <w:rsid w:val="00A764EB"/>
    <w:rsid w:val="00A765E4"/>
    <w:rsid w:val="00A76B9C"/>
    <w:rsid w:val="00A76C80"/>
    <w:rsid w:val="00A776AD"/>
    <w:rsid w:val="00A778BE"/>
    <w:rsid w:val="00A77964"/>
    <w:rsid w:val="00A8005C"/>
    <w:rsid w:val="00A80149"/>
    <w:rsid w:val="00A80394"/>
    <w:rsid w:val="00A80696"/>
    <w:rsid w:val="00A80859"/>
    <w:rsid w:val="00A80A6B"/>
    <w:rsid w:val="00A80A6F"/>
    <w:rsid w:val="00A80F02"/>
    <w:rsid w:val="00A80F48"/>
    <w:rsid w:val="00A8158A"/>
    <w:rsid w:val="00A815C9"/>
    <w:rsid w:val="00A81814"/>
    <w:rsid w:val="00A81C65"/>
    <w:rsid w:val="00A81D15"/>
    <w:rsid w:val="00A824A5"/>
    <w:rsid w:val="00A828C8"/>
    <w:rsid w:val="00A82A0D"/>
    <w:rsid w:val="00A82B79"/>
    <w:rsid w:val="00A83A4F"/>
    <w:rsid w:val="00A83D6E"/>
    <w:rsid w:val="00A83D7A"/>
    <w:rsid w:val="00A843E3"/>
    <w:rsid w:val="00A8447C"/>
    <w:rsid w:val="00A8504B"/>
    <w:rsid w:val="00A858EA"/>
    <w:rsid w:val="00A85D2D"/>
    <w:rsid w:val="00A85E38"/>
    <w:rsid w:val="00A860CF"/>
    <w:rsid w:val="00A86837"/>
    <w:rsid w:val="00A86CFD"/>
    <w:rsid w:val="00A871A6"/>
    <w:rsid w:val="00A87746"/>
    <w:rsid w:val="00A87D16"/>
    <w:rsid w:val="00A90140"/>
    <w:rsid w:val="00A90298"/>
    <w:rsid w:val="00A903F6"/>
    <w:rsid w:val="00A9050F"/>
    <w:rsid w:val="00A90537"/>
    <w:rsid w:val="00A91591"/>
    <w:rsid w:val="00A91B17"/>
    <w:rsid w:val="00A925E1"/>
    <w:rsid w:val="00A927DC"/>
    <w:rsid w:val="00A92B3D"/>
    <w:rsid w:val="00A93028"/>
    <w:rsid w:val="00A931D7"/>
    <w:rsid w:val="00A93E35"/>
    <w:rsid w:val="00A94AC8"/>
    <w:rsid w:val="00A94CF2"/>
    <w:rsid w:val="00A952BF"/>
    <w:rsid w:val="00A9567D"/>
    <w:rsid w:val="00A958B1"/>
    <w:rsid w:val="00A95AF7"/>
    <w:rsid w:val="00A95B8B"/>
    <w:rsid w:val="00A960BE"/>
    <w:rsid w:val="00A96C62"/>
    <w:rsid w:val="00A96CF2"/>
    <w:rsid w:val="00A96F25"/>
    <w:rsid w:val="00AA0418"/>
    <w:rsid w:val="00AA044B"/>
    <w:rsid w:val="00AA0507"/>
    <w:rsid w:val="00AA06BE"/>
    <w:rsid w:val="00AA0760"/>
    <w:rsid w:val="00AA0CCA"/>
    <w:rsid w:val="00AA0D65"/>
    <w:rsid w:val="00AA1760"/>
    <w:rsid w:val="00AA17E6"/>
    <w:rsid w:val="00AA1B7E"/>
    <w:rsid w:val="00AA1E2A"/>
    <w:rsid w:val="00AA1E3C"/>
    <w:rsid w:val="00AA20DC"/>
    <w:rsid w:val="00AA256A"/>
    <w:rsid w:val="00AA3538"/>
    <w:rsid w:val="00AA3883"/>
    <w:rsid w:val="00AA3E97"/>
    <w:rsid w:val="00AA3EF3"/>
    <w:rsid w:val="00AA41D4"/>
    <w:rsid w:val="00AA45AA"/>
    <w:rsid w:val="00AA4608"/>
    <w:rsid w:val="00AA4792"/>
    <w:rsid w:val="00AA481C"/>
    <w:rsid w:val="00AA48F2"/>
    <w:rsid w:val="00AA4D09"/>
    <w:rsid w:val="00AA4EB8"/>
    <w:rsid w:val="00AA4EEB"/>
    <w:rsid w:val="00AA5363"/>
    <w:rsid w:val="00AA61C5"/>
    <w:rsid w:val="00AA6A88"/>
    <w:rsid w:val="00AA6E74"/>
    <w:rsid w:val="00AA729A"/>
    <w:rsid w:val="00AA73A1"/>
    <w:rsid w:val="00AA785C"/>
    <w:rsid w:val="00AB0059"/>
    <w:rsid w:val="00AB024B"/>
    <w:rsid w:val="00AB0773"/>
    <w:rsid w:val="00AB0B3F"/>
    <w:rsid w:val="00AB0EB0"/>
    <w:rsid w:val="00AB1D85"/>
    <w:rsid w:val="00AB1E7C"/>
    <w:rsid w:val="00AB1EEC"/>
    <w:rsid w:val="00AB22B5"/>
    <w:rsid w:val="00AB3378"/>
    <w:rsid w:val="00AB3A73"/>
    <w:rsid w:val="00AB4708"/>
    <w:rsid w:val="00AB4829"/>
    <w:rsid w:val="00AB48F3"/>
    <w:rsid w:val="00AB4F6F"/>
    <w:rsid w:val="00AB506D"/>
    <w:rsid w:val="00AB59AB"/>
    <w:rsid w:val="00AB5BEA"/>
    <w:rsid w:val="00AB620B"/>
    <w:rsid w:val="00AB68DF"/>
    <w:rsid w:val="00AB7487"/>
    <w:rsid w:val="00AC02D3"/>
    <w:rsid w:val="00AC05A7"/>
    <w:rsid w:val="00AC0888"/>
    <w:rsid w:val="00AC0AAE"/>
    <w:rsid w:val="00AC0AC0"/>
    <w:rsid w:val="00AC0C52"/>
    <w:rsid w:val="00AC0F60"/>
    <w:rsid w:val="00AC0FD5"/>
    <w:rsid w:val="00AC120C"/>
    <w:rsid w:val="00AC14C0"/>
    <w:rsid w:val="00AC14D4"/>
    <w:rsid w:val="00AC260B"/>
    <w:rsid w:val="00AC33A1"/>
    <w:rsid w:val="00AC3729"/>
    <w:rsid w:val="00AC3AE6"/>
    <w:rsid w:val="00AC3D87"/>
    <w:rsid w:val="00AC3E3F"/>
    <w:rsid w:val="00AC3E48"/>
    <w:rsid w:val="00AC405A"/>
    <w:rsid w:val="00AC4217"/>
    <w:rsid w:val="00AC456E"/>
    <w:rsid w:val="00AC462D"/>
    <w:rsid w:val="00AC4C54"/>
    <w:rsid w:val="00AC4E5D"/>
    <w:rsid w:val="00AC5009"/>
    <w:rsid w:val="00AC5420"/>
    <w:rsid w:val="00AC5549"/>
    <w:rsid w:val="00AC564F"/>
    <w:rsid w:val="00AC59C9"/>
    <w:rsid w:val="00AC5C70"/>
    <w:rsid w:val="00AC5EC2"/>
    <w:rsid w:val="00AC676A"/>
    <w:rsid w:val="00AC72C5"/>
    <w:rsid w:val="00AC778E"/>
    <w:rsid w:val="00AC7D0A"/>
    <w:rsid w:val="00AD019E"/>
    <w:rsid w:val="00AD01B7"/>
    <w:rsid w:val="00AD0E02"/>
    <w:rsid w:val="00AD0E87"/>
    <w:rsid w:val="00AD104D"/>
    <w:rsid w:val="00AD1050"/>
    <w:rsid w:val="00AD18B3"/>
    <w:rsid w:val="00AD1C76"/>
    <w:rsid w:val="00AD21F0"/>
    <w:rsid w:val="00AD2335"/>
    <w:rsid w:val="00AD2706"/>
    <w:rsid w:val="00AD28D9"/>
    <w:rsid w:val="00AD28E9"/>
    <w:rsid w:val="00AD363B"/>
    <w:rsid w:val="00AD3773"/>
    <w:rsid w:val="00AD3E23"/>
    <w:rsid w:val="00AD4053"/>
    <w:rsid w:val="00AD44FC"/>
    <w:rsid w:val="00AD4FAB"/>
    <w:rsid w:val="00AD5308"/>
    <w:rsid w:val="00AD59B3"/>
    <w:rsid w:val="00AD5C0D"/>
    <w:rsid w:val="00AD5DE8"/>
    <w:rsid w:val="00AD658B"/>
    <w:rsid w:val="00AD67E5"/>
    <w:rsid w:val="00AD6ECE"/>
    <w:rsid w:val="00AD76AA"/>
    <w:rsid w:val="00AD7741"/>
    <w:rsid w:val="00AE0065"/>
    <w:rsid w:val="00AE0145"/>
    <w:rsid w:val="00AE07D7"/>
    <w:rsid w:val="00AE0D81"/>
    <w:rsid w:val="00AE0E3C"/>
    <w:rsid w:val="00AE0E6A"/>
    <w:rsid w:val="00AE1275"/>
    <w:rsid w:val="00AE1A9C"/>
    <w:rsid w:val="00AE1E45"/>
    <w:rsid w:val="00AE2391"/>
    <w:rsid w:val="00AE2B00"/>
    <w:rsid w:val="00AE2BDA"/>
    <w:rsid w:val="00AE2F4C"/>
    <w:rsid w:val="00AE3157"/>
    <w:rsid w:val="00AE3D11"/>
    <w:rsid w:val="00AE40F9"/>
    <w:rsid w:val="00AE453F"/>
    <w:rsid w:val="00AE4729"/>
    <w:rsid w:val="00AE47F8"/>
    <w:rsid w:val="00AE48C8"/>
    <w:rsid w:val="00AE54C3"/>
    <w:rsid w:val="00AE562C"/>
    <w:rsid w:val="00AE5A78"/>
    <w:rsid w:val="00AE648B"/>
    <w:rsid w:val="00AE64D9"/>
    <w:rsid w:val="00AE6644"/>
    <w:rsid w:val="00AE66C8"/>
    <w:rsid w:val="00AE6E5A"/>
    <w:rsid w:val="00AE6E5E"/>
    <w:rsid w:val="00AE745B"/>
    <w:rsid w:val="00AE7723"/>
    <w:rsid w:val="00AF073E"/>
    <w:rsid w:val="00AF10B9"/>
    <w:rsid w:val="00AF10C8"/>
    <w:rsid w:val="00AF127A"/>
    <w:rsid w:val="00AF137D"/>
    <w:rsid w:val="00AF13E7"/>
    <w:rsid w:val="00AF14D3"/>
    <w:rsid w:val="00AF1CC0"/>
    <w:rsid w:val="00AF2858"/>
    <w:rsid w:val="00AF28D4"/>
    <w:rsid w:val="00AF29AF"/>
    <w:rsid w:val="00AF3533"/>
    <w:rsid w:val="00AF39A2"/>
    <w:rsid w:val="00AF42D8"/>
    <w:rsid w:val="00AF43A2"/>
    <w:rsid w:val="00AF4599"/>
    <w:rsid w:val="00AF50B7"/>
    <w:rsid w:val="00AF5459"/>
    <w:rsid w:val="00AF57B9"/>
    <w:rsid w:val="00AF5B5C"/>
    <w:rsid w:val="00AF5C4E"/>
    <w:rsid w:val="00AF6391"/>
    <w:rsid w:val="00AF654A"/>
    <w:rsid w:val="00AF67D7"/>
    <w:rsid w:val="00AF708E"/>
    <w:rsid w:val="00AF7267"/>
    <w:rsid w:val="00AF7629"/>
    <w:rsid w:val="00AF7769"/>
    <w:rsid w:val="00AF7F5B"/>
    <w:rsid w:val="00B0013E"/>
    <w:rsid w:val="00B00681"/>
    <w:rsid w:val="00B00E34"/>
    <w:rsid w:val="00B00E79"/>
    <w:rsid w:val="00B00EAB"/>
    <w:rsid w:val="00B00EE1"/>
    <w:rsid w:val="00B00F0B"/>
    <w:rsid w:val="00B010C6"/>
    <w:rsid w:val="00B01314"/>
    <w:rsid w:val="00B0152B"/>
    <w:rsid w:val="00B01B57"/>
    <w:rsid w:val="00B01D57"/>
    <w:rsid w:val="00B01DDA"/>
    <w:rsid w:val="00B01EF8"/>
    <w:rsid w:val="00B02060"/>
    <w:rsid w:val="00B02B42"/>
    <w:rsid w:val="00B02EF7"/>
    <w:rsid w:val="00B030BD"/>
    <w:rsid w:val="00B03568"/>
    <w:rsid w:val="00B03864"/>
    <w:rsid w:val="00B03872"/>
    <w:rsid w:val="00B03B05"/>
    <w:rsid w:val="00B03E6E"/>
    <w:rsid w:val="00B04131"/>
    <w:rsid w:val="00B04442"/>
    <w:rsid w:val="00B04930"/>
    <w:rsid w:val="00B04FE3"/>
    <w:rsid w:val="00B051EE"/>
    <w:rsid w:val="00B056A6"/>
    <w:rsid w:val="00B056BD"/>
    <w:rsid w:val="00B05A75"/>
    <w:rsid w:val="00B05AF4"/>
    <w:rsid w:val="00B066CF"/>
    <w:rsid w:val="00B06792"/>
    <w:rsid w:val="00B06EC1"/>
    <w:rsid w:val="00B07045"/>
    <w:rsid w:val="00B070B3"/>
    <w:rsid w:val="00B079E0"/>
    <w:rsid w:val="00B07F03"/>
    <w:rsid w:val="00B103B0"/>
    <w:rsid w:val="00B10453"/>
    <w:rsid w:val="00B11429"/>
    <w:rsid w:val="00B119CF"/>
    <w:rsid w:val="00B11D72"/>
    <w:rsid w:val="00B11DB9"/>
    <w:rsid w:val="00B11E84"/>
    <w:rsid w:val="00B1230D"/>
    <w:rsid w:val="00B124D9"/>
    <w:rsid w:val="00B12C33"/>
    <w:rsid w:val="00B13319"/>
    <w:rsid w:val="00B13CAA"/>
    <w:rsid w:val="00B146A2"/>
    <w:rsid w:val="00B148C5"/>
    <w:rsid w:val="00B14B9D"/>
    <w:rsid w:val="00B14C06"/>
    <w:rsid w:val="00B1515D"/>
    <w:rsid w:val="00B15214"/>
    <w:rsid w:val="00B16253"/>
    <w:rsid w:val="00B165E7"/>
    <w:rsid w:val="00B16745"/>
    <w:rsid w:val="00B16C96"/>
    <w:rsid w:val="00B16DD4"/>
    <w:rsid w:val="00B16DFC"/>
    <w:rsid w:val="00B1732E"/>
    <w:rsid w:val="00B1755C"/>
    <w:rsid w:val="00B17793"/>
    <w:rsid w:val="00B17A26"/>
    <w:rsid w:val="00B200A1"/>
    <w:rsid w:val="00B205BC"/>
    <w:rsid w:val="00B20963"/>
    <w:rsid w:val="00B20A3E"/>
    <w:rsid w:val="00B20DD1"/>
    <w:rsid w:val="00B21148"/>
    <w:rsid w:val="00B2114B"/>
    <w:rsid w:val="00B213B5"/>
    <w:rsid w:val="00B21AF5"/>
    <w:rsid w:val="00B21C15"/>
    <w:rsid w:val="00B22859"/>
    <w:rsid w:val="00B2296B"/>
    <w:rsid w:val="00B22B91"/>
    <w:rsid w:val="00B22D36"/>
    <w:rsid w:val="00B22F34"/>
    <w:rsid w:val="00B232E5"/>
    <w:rsid w:val="00B2347F"/>
    <w:rsid w:val="00B23DBB"/>
    <w:rsid w:val="00B23F02"/>
    <w:rsid w:val="00B24138"/>
    <w:rsid w:val="00B2429C"/>
    <w:rsid w:val="00B24396"/>
    <w:rsid w:val="00B2462C"/>
    <w:rsid w:val="00B24857"/>
    <w:rsid w:val="00B249CE"/>
    <w:rsid w:val="00B25382"/>
    <w:rsid w:val="00B256EF"/>
    <w:rsid w:val="00B258EA"/>
    <w:rsid w:val="00B262D7"/>
    <w:rsid w:val="00B2655E"/>
    <w:rsid w:val="00B2677D"/>
    <w:rsid w:val="00B272EB"/>
    <w:rsid w:val="00B275BF"/>
    <w:rsid w:val="00B2798F"/>
    <w:rsid w:val="00B3011B"/>
    <w:rsid w:val="00B30279"/>
    <w:rsid w:val="00B305ED"/>
    <w:rsid w:val="00B30AE0"/>
    <w:rsid w:val="00B30FE5"/>
    <w:rsid w:val="00B3100F"/>
    <w:rsid w:val="00B31087"/>
    <w:rsid w:val="00B3138A"/>
    <w:rsid w:val="00B31A5C"/>
    <w:rsid w:val="00B32309"/>
    <w:rsid w:val="00B32725"/>
    <w:rsid w:val="00B32A3B"/>
    <w:rsid w:val="00B330A6"/>
    <w:rsid w:val="00B33704"/>
    <w:rsid w:val="00B3375A"/>
    <w:rsid w:val="00B34020"/>
    <w:rsid w:val="00B340F5"/>
    <w:rsid w:val="00B34357"/>
    <w:rsid w:val="00B343A7"/>
    <w:rsid w:val="00B3465D"/>
    <w:rsid w:val="00B3472A"/>
    <w:rsid w:val="00B34B38"/>
    <w:rsid w:val="00B34BE3"/>
    <w:rsid w:val="00B35090"/>
    <w:rsid w:val="00B351BC"/>
    <w:rsid w:val="00B353FC"/>
    <w:rsid w:val="00B354B1"/>
    <w:rsid w:val="00B355E2"/>
    <w:rsid w:val="00B3570F"/>
    <w:rsid w:val="00B35C30"/>
    <w:rsid w:val="00B3605F"/>
    <w:rsid w:val="00B36655"/>
    <w:rsid w:val="00B36857"/>
    <w:rsid w:val="00B36963"/>
    <w:rsid w:val="00B36C26"/>
    <w:rsid w:val="00B3728F"/>
    <w:rsid w:val="00B37353"/>
    <w:rsid w:val="00B37702"/>
    <w:rsid w:val="00B378C7"/>
    <w:rsid w:val="00B37910"/>
    <w:rsid w:val="00B37F22"/>
    <w:rsid w:val="00B37FDB"/>
    <w:rsid w:val="00B40272"/>
    <w:rsid w:val="00B40452"/>
    <w:rsid w:val="00B4075D"/>
    <w:rsid w:val="00B408C0"/>
    <w:rsid w:val="00B41030"/>
    <w:rsid w:val="00B413D6"/>
    <w:rsid w:val="00B41438"/>
    <w:rsid w:val="00B41721"/>
    <w:rsid w:val="00B4178D"/>
    <w:rsid w:val="00B4182B"/>
    <w:rsid w:val="00B41AD1"/>
    <w:rsid w:val="00B41EB4"/>
    <w:rsid w:val="00B4222F"/>
    <w:rsid w:val="00B42502"/>
    <w:rsid w:val="00B4292D"/>
    <w:rsid w:val="00B42C56"/>
    <w:rsid w:val="00B42F19"/>
    <w:rsid w:val="00B4309C"/>
    <w:rsid w:val="00B4373C"/>
    <w:rsid w:val="00B4382C"/>
    <w:rsid w:val="00B43AD3"/>
    <w:rsid w:val="00B43D02"/>
    <w:rsid w:val="00B44063"/>
    <w:rsid w:val="00B44261"/>
    <w:rsid w:val="00B4433C"/>
    <w:rsid w:val="00B44D1D"/>
    <w:rsid w:val="00B44EAC"/>
    <w:rsid w:val="00B44F18"/>
    <w:rsid w:val="00B44F72"/>
    <w:rsid w:val="00B45104"/>
    <w:rsid w:val="00B4516B"/>
    <w:rsid w:val="00B453C6"/>
    <w:rsid w:val="00B45627"/>
    <w:rsid w:val="00B45697"/>
    <w:rsid w:val="00B45753"/>
    <w:rsid w:val="00B4578B"/>
    <w:rsid w:val="00B459A9"/>
    <w:rsid w:val="00B45F7C"/>
    <w:rsid w:val="00B45FE2"/>
    <w:rsid w:val="00B46179"/>
    <w:rsid w:val="00B4622C"/>
    <w:rsid w:val="00B4674C"/>
    <w:rsid w:val="00B4697F"/>
    <w:rsid w:val="00B46B7E"/>
    <w:rsid w:val="00B46E3C"/>
    <w:rsid w:val="00B46E6E"/>
    <w:rsid w:val="00B47480"/>
    <w:rsid w:val="00B474D5"/>
    <w:rsid w:val="00B474EB"/>
    <w:rsid w:val="00B47F10"/>
    <w:rsid w:val="00B500E0"/>
    <w:rsid w:val="00B50384"/>
    <w:rsid w:val="00B50698"/>
    <w:rsid w:val="00B50B67"/>
    <w:rsid w:val="00B50F4C"/>
    <w:rsid w:val="00B51087"/>
    <w:rsid w:val="00B51281"/>
    <w:rsid w:val="00B51DC7"/>
    <w:rsid w:val="00B52327"/>
    <w:rsid w:val="00B529E2"/>
    <w:rsid w:val="00B52A0D"/>
    <w:rsid w:val="00B5354B"/>
    <w:rsid w:val="00B53623"/>
    <w:rsid w:val="00B53713"/>
    <w:rsid w:val="00B543C8"/>
    <w:rsid w:val="00B54994"/>
    <w:rsid w:val="00B54BF8"/>
    <w:rsid w:val="00B54ED8"/>
    <w:rsid w:val="00B55795"/>
    <w:rsid w:val="00B561CC"/>
    <w:rsid w:val="00B56321"/>
    <w:rsid w:val="00B5636C"/>
    <w:rsid w:val="00B56D95"/>
    <w:rsid w:val="00B57231"/>
    <w:rsid w:val="00B578FC"/>
    <w:rsid w:val="00B6000A"/>
    <w:rsid w:val="00B6017C"/>
    <w:rsid w:val="00B60470"/>
    <w:rsid w:val="00B60AAB"/>
    <w:rsid w:val="00B60D55"/>
    <w:rsid w:val="00B6122F"/>
    <w:rsid w:val="00B61375"/>
    <w:rsid w:val="00B61794"/>
    <w:rsid w:val="00B617A5"/>
    <w:rsid w:val="00B61EAB"/>
    <w:rsid w:val="00B61F7D"/>
    <w:rsid w:val="00B6208D"/>
    <w:rsid w:val="00B62481"/>
    <w:rsid w:val="00B62645"/>
    <w:rsid w:val="00B62A46"/>
    <w:rsid w:val="00B63070"/>
    <w:rsid w:val="00B6371B"/>
    <w:rsid w:val="00B63CE4"/>
    <w:rsid w:val="00B649C6"/>
    <w:rsid w:val="00B64A98"/>
    <w:rsid w:val="00B65AFC"/>
    <w:rsid w:val="00B65F09"/>
    <w:rsid w:val="00B66A5C"/>
    <w:rsid w:val="00B672D0"/>
    <w:rsid w:val="00B6766D"/>
    <w:rsid w:val="00B67686"/>
    <w:rsid w:val="00B67A37"/>
    <w:rsid w:val="00B67F02"/>
    <w:rsid w:val="00B70342"/>
    <w:rsid w:val="00B70AA9"/>
    <w:rsid w:val="00B70ACA"/>
    <w:rsid w:val="00B70B95"/>
    <w:rsid w:val="00B70BD6"/>
    <w:rsid w:val="00B70E2B"/>
    <w:rsid w:val="00B70ED8"/>
    <w:rsid w:val="00B718A2"/>
    <w:rsid w:val="00B71E35"/>
    <w:rsid w:val="00B71F6A"/>
    <w:rsid w:val="00B7201C"/>
    <w:rsid w:val="00B725F6"/>
    <w:rsid w:val="00B7294D"/>
    <w:rsid w:val="00B72951"/>
    <w:rsid w:val="00B72961"/>
    <w:rsid w:val="00B72A72"/>
    <w:rsid w:val="00B72DFD"/>
    <w:rsid w:val="00B7431C"/>
    <w:rsid w:val="00B744F4"/>
    <w:rsid w:val="00B746E7"/>
    <w:rsid w:val="00B747D9"/>
    <w:rsid w:val="00B74F85"/>
    <w:rsid w:val="00B75464"/>
    <w:rsid w:val="00B757E8"/>
    <w:rsid w:val="00B75A2E"/>
    <w:rsid w:val="00B75BA7"/>
    <w:rsid w:val="00B75D2F"/>
    <w:rsid w:val="00B761C7"/>
    <w:rsid w:val="00B76ADF"/>
    <w:rsid w:val="00B76D01"/>
    <w:rsid w:val="00B76D99"/>
    <w:rsid w:val="00B76EE9"/>
    <w:rsid w:val="00B778CD"/>
    <w:rsid w:val="00B778DB"/>
    <w:rsid w:val="00B7790F"/>
    <w:rsid w:val="00B801C0"/>
    <w:rsid w:val="00B80CF5"/>
    <w:rsid w:val="00B80DC5"/>
    <w:rsid w:val="00B80E82"/>
    <w:rsid w:val="00B81608"/>
    <w:rsid w:val="00B81B03"/>
    <w:rsid w:val="00B81E2B"/>
    <w:rsid w:val="00B82124"/>
    <w:rsid w:val="00B821AF"/>
    <w:rsid w:val="00B821EF"/>
    <w:rsid w:val="00B82277"/>
    <w:rsid w:val="00B82333"/>
    <w:rsid w:val="00B82675"/>
    <w:rsid w:val="00B82D37"/>
    <w:rsid w:val="00B82EE3"/>
    <w:rsid w:val="00B830D2"/>
    <w:rsid w:val="00B83140"/>
    <w:rsid w:val="00B834E2"/>
    <w:rsid w:val="00B83789"/>
    <w:rsid w:val="00B839AA"/>
    <w:rsid w:val="00B83F3E"/>
    <w:rsid w:val="00B8402A"/>
    <w:rsid w:val="00B8408C"/>
    <w:rsid w:val="00B840C6"/>
    <w:rsid w:val="00B84A89"/>
    <w:rsid w:val="00B84B36"/>
    <w:rsid w:val="00B84B50"/>
    <w:rsid w:val="00B854D4"/>
    <w:rsid w:val="00B85669"/>
    <w:rsid w:val="00B857BD"/>
    <w:rsid w:val="00B85EA1"/>
    <w:rsid w:val="00B86219"/>
    <w:rsid w:val="00B864C5"/>
    <w:rsid w:val="00B867A6"/>
    <w:rsid w:val="00B86B26"/>
    <w:rsid w:val="00B872D6"/>
    <w:rsid w:val="00B878A4"/>
    <w:rsid w:val="00B87C4F"/>
    <w:rsid w:val="00B87DAB"/>
    <w:rsid w:val="00B87DBD"/>
    <w:rsid w:val="00B901C3"/>
    <w:rsid w:val="00B9026B"/>
    <w:rsid w:val="00B90360"/>
    <w:rsid w:val="00B90B89"/>
    <w:rsid w:val="00B91003"/>
    <w:rsid w:val="00B912D4"/>
    <w:rsid w:val="00B913A5"/>
    <w:rsid w:val="00B916A3"/>
    <w:rsid w:val="00B91735"/>
    <w:rsid w:val="00B91762"/>
    <w:rsid w:val="00B9182E"/>
    <w:rsid w:val="00B91DD2"/>
    <w:rsid w:val="00B91F91"/>
    <w:rsid w:val="00B921B4"/>
    <w:rsid w:val="00B922FC"/>
    <w:rsid w:val="00B927D3"/>
    <w:rsid w:val="00B92A34"/>
    <w:rsid w:val="00B92AE1"/>
    <w:rsid w:val="00B92C48"/>
    <w:rsid w:val="00B930F7"/>
    <w:rsid w:val="00B932A8"/>
    <w:rsid w:val="00B93504"/>
    <w:rsid w:val="00B9353D"/>
    <w:rsid w:val="00B939D8"/>
    <w:rsid w:val="00B93E10"/>
    <w:rsid w:val="00B9408A"/>
    <w:rsid w:val="00B942FD"/>
    <w:rsid w:val="00B94467"/>
    <w:rsid w:val="00B947A1"/>
    <w:rsid w:val="00B94A68"/>
    <w:rsid w:val="00B94ADC"/>
    <w:rsid w:val="00B94D2D"/>
    <w:rsid w:val="00B954A5"/>
    <w:rsid w:val="00B95594"/>
    <w:rsid w:val="00B955B3"/>
    <w:rsid w:val="00B95D01"/>
    <w:rsid w:val="00B95DDE"/>
    <w:rsid w:val="00B96009"/>
    <w:rsid w:val="00B96263"/>
    <w:rsid w:val="00B9641E"/>
    <w:rsid w:val="00B96F97"/>
    <w:rsid w:val="00B972B8"/>
    <w:rsid w:val="00B9744A"/>
    <w:rsid w:val="00B97B96"/>
    <w:rsid w:val="00BA009B"/>
    <w:rsid w:val="00BA0DB3"/>
    <w:rsid w:val="00BA10A2"/>
    <w:rsid w:val="00BA112F"/>
    <w:rsid w:val="00BA1BB4"/>
    <w:rsid w:val="00BA1E60"/>
    <w:rsid w:val="00BA21AB"/>
    <w:rsid w:val="00BA2674"/>
    <w:rsid w:val="00BA2E74"/>
    <w:rsid w:val="00BA302A"/>
    <w:rsid w:val="00BA32D2"/>
    <w:rsid w:val="00BA3832"/>
    <w:rsid w:val="00BA3E53"/>
    <w:rsid w:val="00BA42EB"/>
    <w:rsid w:val="00BA447B"/>
    <w:rsid w:val="00BA4E82"/>
    <w:rsid w:val="00BA4EBC"/>
    <w:rsid w:val="00BA54AD"/>
    <w:rsid w:val="00BA61C4"/>
    <w:rsid w:val="00BA6A14"/>
    <w:rsid w:val="00BA6FEE"/>
    <w:rsid w:val="00BA7384"/>
    <w:rsid w:val="00BA7580"/>
    <w:rsid w:val="00BA7854"/>
    <w:rsid w:val="00BA7B0C"/>
    <w:rsid w:val="00BB05AE"/>
    <w:rsid w:val="00BB0855"/>
    <w:rsid w:val="00BB09EF"/>
    <w:rsid w:val="00BB0FBD"/>
    <w:rsid w:val="00BB0FE7"/>
    <w:rsid w:val="00BB1093"/>
    <w:rsid w:val="00BB135D"/>
    <w:rsid w:val="00BB16C9"/>
    <w:rsid w:val="00BB1A44"/>
    <w:rsid w:val="00BB1AB8"/>
    <w:rsid w:val="00BB1F82"/>
    <w:rsid w:val="00BB219A"/>
    <w:rsid w:val="00BB23DC"/>
    <w:rsid w:val="00BB249D"/>
    <w:rsid w:val="00BB255A"/>
    <w:rsid w:val="00BB2852"/>
    <w:rsid w:val="00BB2DBF"/>
    <w:rsid w:val="00BB3033"/>
    <w:rsid w:val="00BB3636"/>
    <w:rsid w:val="00BB3960"/>
    <w:rsid w:val="00BB3972"/>
    <w:rsid w:val="00BB39D0"/>
    <w:rsid w:val="00BB406D"/>
    <w:rsid w:val="00BB4769"/>
    <w:rsid w:val="00BB4C36"/>
    <w:rsid w:val="00BB4D83"/>
    <w:rsid w:val="00BB5A70"/>
    <w:rsid w:val="00BB5A7F"/>
    <w:rsid w:val="00BB6ADD"/>
    <w:rsid w:val="00BB6AE9"/>
    <w:rsid w:val="00BB6E98"/>
    <w:rsid w:val="00BB7A56"/>
    <w:rsid w:val="00BB7BA6"/>
    <w:rsid w:val="00BC0085"/>
    <w:rsid w:val="00BC039E"/>
    <w:rsid w:val="00BC0576"/>
    <w:rsid w:val="00BC071A"/>
    <w:rsid w:val="00BC0961"/>
    <w:rsid w:val="00BC166F"/>
    <w:rsid w:val="00BC179F"/>
    <w:rsid w:val="00BC22BB"/>
    <w:rsid w:val="00BC29E5"/>
    <w:rsid w:val="00BC2DA2"/>
    <w:rsid w:val="00BC3346"/>
    <w:rsid w:val="00BC371C"/>
    <w:rsid w:val="00BC392E"/>
    <w:rsid w:val="00BC3B5F"/>
    <w:rsid w:val="00BC3B97"/>
    <w:rsid w:val="00BC3F48"/>
    <w:rsid w:val="00BC5233"/>
    <w:rsid w:val="00BC5319"/>
    <w:rsid w:val="00BC55CB"/>
    <w:rsid w:val="00BC563E"/>
    <w:rsid w:val="00BC57D4"/>
    <w:rsid w:val="00BC5A54"/>
    <w:rsid w:val="00BC5C62"/>
    <w:rsid w:val="00BC5F3E"/>
    <w:rsid w:val="00BC64F8"/>
    <w:rsid w:val="00BC6CCD"/>
    <w:rsid w:val="00BC7701"/>
    <w:rsid w:val="00BC7B8B"/>
    <w:rsid w:val="00BC7C7D"/>
    <w:rsid w:val="00BC7D54"/>
    <w:rsid w:val="00BC7FED"/>
    <w:rsid w:val="00BD06E5"/>
    <w:rsid w:val="00BD0BA4"/>
    <w:rsid w:val="00BD0C15"/>
    <w:rsid w:val="00BD0C29"/>
    <w:rsid w:val="00BD1137"/>
    <w:rsid w:val="00BD1265"/>
    <w:rsid w:val="00BD129C"/>
    <w:rsid w:val="00BD163E"/>
    <w:rsid w:val="00BD31E8"/>
    <w:rsid w:val="00BD34C9"/>
    <w:rsid w:val="00BD3509"/>
    <w:rsid w:val="00BD3699"/>
    <w:rsid w:val="00BD3798"/>
    <w:rsid w:val="00BD38B4"/>
    <w:rsid w:val="00BD4771"/>
    <w:rsid w:val="00BD47A9"/>
    <w:rsid w:val="00BD487B"/>
    <w:rsid w:val="00BD52BC"/>
    <w:rsid w:val="00BD5A6A"/>
    <w:rsid w:val="00BD5DDB"/>
    <w:rsid w:val="00BD60E6"/>
    <w:rsid w:val="00BD6BA6"/>
    <w:rsid w:val="00BD76AF"/>
    <w:rsid w:val="00BD7C56"/>
    <w:rsid w:val="00BD7F8C"/>
    <w:rsid w:val="00BE0011"/>
    <w:rsid w:val="00BE00D3"/>
    <w:rsid w:val="00BE062E"/>
    <w:rsid w:val="00BE0FF4"/>
    <w:rsid w:val="00BE1294"/>
    <w:rsid w:val="00BE16CC"/>
    <w:rsid w:val="00BE1723"/>
    <w:rsid w:val="00BE194E"/>
    <w:rsid w:val="00BE196A"/>
    <w:rsid w:val="00BE2554"/>
    <w:rsid w:val="00BE2660"/>
    <w:rsid w:val="00BE2A75"/>
    <w:rsid w:val="00BE2F23"/>
    <w:rsid w:val="00BE2FBC"/>
    <w:rsid w:val="00BE3510"/>
    <w:rsid w:val="00BE3602"/>
    <w:rsid w:val="00BE3B5E"/>
    <w:rsid w:val="00BE41F6"/>
    <w:rsid w:val="00BE4379"/>
    <w:rsid w:val="00BE4F83"/>
    <w:rsid w:val="00BE51A0"/>
    <w:rsid w:val="00BE58C0"/>
    <w:rsid w:val="00BE660D"/>
    <w:rsid w:val="00BE6812"/>
    <w:rsid w:val="00BE684C"/>
    <w:rsid w:val="00BE6BDC"/>
    <w:rsid w:val="00BE6EEE"/>
    <w:rsid w:val="00BE71A4"/>
    <w:rsid w:val="00BE72EE"/>
    <w:rsid w:val="00BE731D"/>
    <w:rsid w:val="00BE738F"/>
    <w:rsid w:val="00BE7480"/>
    <w:rsid w:val="00BE7B20"/>
    <w:rsid w:val="00BE7D0B"/>
    <w:rsid w:val="00BF00F2"/>
    <w:rsid w:val="00BF0706"/>
    <w:rsid w:val="00BF1215"/>
    <w:rsid w:val="00BF14A8"/>
    <w:rsid w:val="00BF1C67"/>
    <w:rsid w:val="00BF1DCB"/>
    <w:rsid w:val="00BF2481"/>
    <w:rsid w:val="00BF277F"/>
    <w:rsid w:val="00BF27E0"/>
    <w:rsid w:val="00BF28BF"/>
    <w:rsid w:val="00BF28E3"/>
    <w:rsid w:val="00BF2CD7"/>
    <w:rsid w:val="00BF2DC2"/>
    <w:rsid w:val="00BF32BE"/>
    <w:rsid w:val="00BF3DB4"/>
    <w:rsid w:val="00BF4052"/>
    <w:rsid w:val="00BF4054"/>
    <w:rsid w:val="00BF426E"/>
    <w:rsid w:val="00BF42EA"/>
    <w:rsid w:val="00BF4DC3"/>
    <w:rsid w:val="00BF4EB0"/>
    <w:rsid w:val="00BF50E7"/>
    <w:rsid w:val="00BF57A2"/>
    <w:rsid w:val="00BF5833"/>
    <w:rsid w:val="00BF5A01"/>
    <w:rsid w:val="00BF5BEB"/>
    <w:rsid w:val="00BF5CC8"/>
    <w:rsid w:val="00BF60F1"/>
    <w:rsid w:val="00BF65EA"/>
    <w:rsid w:val="00BF6880"/>
    <w:rsid w:val="00BF6920"/>
    <w:rsid w:val="00BF71F6"/>
    <w:rsid w:val="00BF7285"/>
    <w:rsid w:val="00BF7FD5"/>
    <w:rsid w:val="00C00641"/>
    <w:rsid w:val="00C0067B"/>
    <w:rsid w:val="00C009DE"/>
    <w:rsid w:val="00C00ABB"/>
    <w:rsid w:val="00C01569"/>
    <w:rsid w:val="00C01574"/>
    <w:rsid w:val="00C016E2"/>
    <w:rsid w:val="00C016FF"/>
    <w:rsid w:val="00C01EAF"/>
    <w:rsid w:val="00C022E3"/>
    <w:rsid w:val="00C022F2"/>
    <w:rsid w:val="00C0307F"/>
    <w:rsid w:val="00C03537"/>
    <w:rsid w:val="00C036B7"/>
    <w:rsid w:val="00C03EEC"/>
    <w:rsid w:val="00C04138"/>
    <w:rsid w:val="00C04397"/>
    <w:rsid w:val="00C045C7"/>
    <w:rsid w:val="00C04AE7"/>
    <w:rsid w:val="00C04CC6"/>
    <w:rsid w:val="00C051AC"/>
    <w:rsid w:val="00C05609"/>
    <w:rsid w:val="00C058F3"/>
    <w:rsid w:val="00C05B27"/>
    <w:rsid w:val="00C05C0C"/>
    <w:rsid w:val="00C05CDD"/>
    <w:rsid w:val="00C05E55"/>
    <w:rsid w:val="00C05E7A"/>
    <w:rsid w:val="00C06330"/>
    <w:rsid w:val="00C06A9C"/>
    <w:rsid w:val="00C06AE3"/>
    <w:rsid w:val="00C06C96"/>
    <w:rsid w:val="00C0713A"/>
    <w:rsid w:val="00C07F8F"/>
    <w:rsid w:val="00C100FD"/>
    <w:rsid w:val="00C1032D"/>
    <w:rsid w:val="00C103E7"/>
    <w:rsid w:val="00C10895"/>
    <w:rsid w:val="00C10A73"/>
    <w:rsid w:val="00C10AEF"/>
    <w:rsid w:val="00C10E90"/>
    <w:rsid w:val="00C11A3F"/>
    <w:rsid w:val="00C120ED"/>
    <w:rsid w:val="00C12247"/>
    <w:rsid w:val="00C1231E"/>
    <w:rsid w:val="00C12627"/>
    <w:rsid w:val="00C12E15"/>
    <w:rsid w:val="00C13246"/>
    <w:rsid w:val="00C13878"/>
    <w:rsid w:val="00C13D56"/>
    <w:rsid w:val="00C13EC0"/>
    <w:rsid w:val="00C13FE3"/>
    <w:rsid w:val="00C14052"/>
    <w:rsid w:val="00C140AD"/>
    <w:rsid w:val="00C1421F"/>
    <w:rsid w:val="00C1426F"/>
    <w:rsid w:val="00C142D0"/>
    <w:rsid w:val="00C14535"/>
    <w:rsid w:val="00C1453F"/>
    <w:rsid w:val="00C14561"/>
    <w:rsid w:val="00C146B1"/>
    <w:rsid w:val="00C149AE"/>
    <w:rsid w:val="00C14A06"/>
    <w:rsid w:val="00C14A23"/>
    <w:rsid w:val="00C14EA1"/>
    <w:rsid w:val="00C14F70"/>
    <w:rsid w:val="00C14F9D"/>
    <w:rsid w:val="00C15062"/>
    <w:rsid w:val="00C1529A"/>
    <w:rsid w:val="00C15609"/>
    <w:rsid w:val="00C15A76"/>
    <w:rsid w:val="00C15D57"/>
    <w:rsid w:val="00C16F98"/>
    <w:rsid w:val="00C17199"/>
    <w:rsid w:val="00C17A3F"/>
    <w:rsid w:val="00C17EA0"/>
    <w:rsid w:val="00C17ED7"/>
    <w:rsid w:val="00C17F5C"/>
    <w:rsid w:val="00C2015E"/>
    <w:rsid w:val="00C203A7"/>
    <w:rsid w:val="00C206D5"/>
    <w:rsid w:val="00C20721"/>
    <w:rsid w:val="00C207E2"/>
    <w:rsid w:val="00C207E5"/>
    <w:rsid w:val="00C2082A"/>
    <w:rsid w:val="00C20C34"/>
    <w:rsid w:val="00C20F09"/>
    <w:rsid w:val="00C2125C"/>
    <w:rsid w:val="00C21497"/>
    <w:rsid w:val="00C215E8"/>
    <w:rsid w:val="00C21761"/>
    <w:rsid w:val="00C21B76"/>
    <w:rsid w:val="00C21FA0"/>
    <w:rsid w:val="00C21FE4"/>
    <w:rsid w:val="00C2214F"/>
    <w:rsid w:val="00C22180"/>
    <w:rsid w:val="00C224D4"/>
    <w:rsid w:val="00C226CE"/>
    <w:rsid w:val="00C22C28"/>
    <w:rsid w:val="00C230A7"/>
    <w:rsid w:val="00C230EA"/>
    <w:rsid w:val="00C23B4B"/>
    <w:rsid w:val="00C23CDF"/>
    <w:rsid w:val="00C24542"/>
    <w:rsid w:val="00C24F22"/>
    <w:rsid w:val="00C24F7D"/>
    <w:rsid w:val="00C25295"/>
    <w:rsid w:val="00C25910"/>
    <w:rsid w:val="00C25C9C"/>
    <w:rsid w:val="00C266E4"/>
    <w:rsid w:val="00C26CCA"/>
    <w:rsid w:val="00C26D7B"/>
    <w:rsid w:val="00C26E28"/>
    <w:rsid w:val="00C26FEC"/>
    <w:rsid w:val="00C270ED"/>
    <w:rsid w:val="00C2714C"/>
    <w:rsid w:val="00C2714D"/>
    <w:rsid w:val="00C27898"/>
    <w:rsid w:val="00C2789C"/>
    <w:rsid w:val="00C279D8"/>
    <w:rsid w:val="00C30174"/>
    <w:rsid w:val="00C30DB0"/>
    <w:rsid w:val="00C31215"/>
    <w:rsid w:val="00C3181C"/>
    <w:rsid w:val="00C31DC9"/>
    <w:rsid w:val="00C32414"/>
    <w:rsid w:val="00C32833"/>
    <w:rsid w:val="00C32983"/>
    <w:rsid w:val="00C32A88"/>
    <w:rsid w:val="00C333E6"/>
    <w:rsid w:val="00C3348D"/>
    <w:rsid w:val="00C3378B"/>
    <w:rsid w:val="00C33C92"/>
    <w:rsid w:val="00C33FDD"/>
    <w:rsid w:val="00C34349"/>
    <w:rsid w:val="00C34402"/>
    <w:rsid w:val="00C346D1"/>
    <w:rsid w:val="00C346D2"/>
    <w:rsid w:val="00C34C63"/>
    <w:rsid w:val="00C34DB6"/>
    <w:rsid w:val="00C356FC"/>
    <w:rsid w:val="00C35893"/>
    <w:rsid w:val="00C358EF"/>
    <w:rsid w:val="00C359EA"/>
    <w:rsid w:val="00C35EEB"/>
    <w:rsid w:val="00C36162"/>
    <w:rsid w:val="00C36178"/>
    <w:rsid w:val="00C36426"/>
    <w:rsid w:val="00C367C5"/>
    <w:rsid w:val="00C36800"/>
    <w:rsid w:val="00C3689F"/>
    <w:rsid w:val="00C369B4"/>
    <w:rsid w:val="00C3711E"/>
    <w:rsid w:val="00C3784B"/>
    <w:rsid w:val="00C37A47"/>
    <w:rsid w:val="00C37D5B"/>
    <w:rsid w:val="00C40053"/>
    <w:rsid w:val="00C40B1E"/>
    <w:rsid w:val="00C40E0A"/>
    <w:rsid w:val="00C40FDB"/>
    <w:rsid w:val="00C414E7"/>
    <w:rsid w:val="00C41534"/>
    <w:rsid w:val="00C4155B"/>
    <w:rsid w:val="00C4195E"/>
    <w:rsid w:val="00C41B22"/>
    <w:rsid w:val="00C41EF7"/>
    <w:rsid w:val="00C421DE"/>
    <w:rsid w:val="00C42374"/>
    <w:rsid w:val="00C4252F"/>
    <w:rsid w:val="00C427AD"/>
    <w:rsid w:val="00C42A0E"/>
    <w:rsid w:val="00C42ABA"/>
    <w:rsid w:val="00C4313B"/>
    <w:rsid w:val="00C436C2"/>
    <w:rsid w:val="00C4379E"/>
    <w:rsid w:val="00C43B60"/>
    <w:rsid w:val="00C43EB9"/>
    <w:rsid w:val="00C444CB"/>
    <w:rsid w:val="00C44B93"/>
    <w:rsid w:val="00C44BD1"/>
    <w:rsid w:val="00C44BEE"/>
    <w:rsid w:val="00C44ECE"/>
    <w:rsid w:val="00C451A8"/>
    <w:rsid w:val="00C45413"/>
    <w:rsid w:val="00C454F2"/>
    <w:rsid w:val="00C45D4A"/>
    <w:rsid w:val="00C45DF2"/>
    <w:rsid w:val="00C46531"/>
    <w:rsid w:val="00C46A2B"/>
    <w:rsid w:val="00C46A2C"/>
    <w:rsid w:val="00C47161"/>
    <w:rsid w:val="00C4738F"/>
    <w:rsid w:val="00C4744A"/>
    <w:rsid w:val="00C47A9E"/>
    <w:rsid w:val="00C47CEB"/>
    <w:rsid w:val="00C50629"/>
    <w:rsid w:val="00C5107C"/>
    <w:rsid w:val="00C512AD"/>
    <w:rsid w:val="00C513E3"/>
    <w:rsid w:val="00C51AF2"/>
    <w:rsid w:val="00C51AFE"/>
    <w:rsid w:val="00C521BB"/>
    <w:rsid w:val="00C52253"/>
    <w:rsid w:val="00C5229E"/>
    <w:rsid w:val="00C5263A"/>
    <w:rsid w:val="00C5272C"/>
    <w:rsid w:val="00C5291B"/>
    <w:rsid w:val="00C52A22"/>
    <w:rsid w:val="00C52CFD"/>
    <w:rsid w:val="00C52E05"/>
    <w:rsid w:val="00C52FB6"/>
    <w:rsid w:val="00C531F1"/>
    <w:rsid w:val="00C53315"/>
    <w:rsid w:val="00C53560"/>
    <w:rsid w:val="00C53A4D"/>
    <w:rsid w:val="00C53D76"/>
    <w:rsid w:val="00C53F47"/>
    <w:rsid w:val="00C53FEF"/>
    <w:rsid w:val="00C53FF2"/>
    <w:rsid w:val="00C5416E"/>
    <w:rsid w:val="00C54218"/>
    <w:rsid w:val="00C549DF"/>
    <w:rsid w:val="00C54E60"/>
    <w:rsid w:val="00C55017"/>
    <w:rsid w:val="00C55D16"/>
    <w:rsid w:val="00C55DD1"/>
    <w:rsid w:val="00C5619C"/>
    <w:rsid w:val="00C5646A"/>
    <w:rsid w:val="00C56765"/>
    <w:rsid w:val="00C56DF5"/>
    <w:rsid w:val="00C57010"/>
    <w:rsid w:val="00C57768"/>
    <w:rsid w:val="00C57B19"/>
    <w:rsid w:val="00C57F5C"/>
    <w:rsid w:val="00C60113"/>
    <w:rsid w:val="00C60649"/>
    <w:rsid w:val="00C60685"/>
    <w:rsid w:val="00C608C2"/>
    <w:rsid w:val="00C60A82"/>
    <w:rsid w:val="00C60EF1"/>
    <w:rsid w:val="00C612E7"/>
    <w:rsid w:val="00C6134C"/>
    <w:rsid w:val="00C61538"/>
    <w:rsid w:val="00C61591"/>
    <w:rsid w:val="00C61B4D"/>
    <w:rsid w:val="00C61B52"/>
    <w:rsid w:val="00C61E56"/>
    <w:rsid w:val="00C61FFE"/>
    <w:rsid w:val="00C62157"/>
    <w:rsid w:val="00C62309"/>
    <w:rsid w:val="00C6278E"/>
    <w:rsid w:val="00C62815"/>
    <w:rsid w:val="00C628F8"/>
    <w:rsid w:val="00C6296B"/>
    <w:rsid w:val="00C62A47"/>
    <w:rsid w:val="00C62DA7"/>
    <w:rsid w:val="00C63738"/>
    <w:rsid w:val="00C6391A"/>
    <w:rsid w:val="00C63C79"/>
    <w:rsid w:val="00C640D9"/>
    <w:rsid w:val="00C64DA8"/>
    <w:rsid w:val="00C64EC1"/>
    <w:rsid w:val="00C65064"/>
    <w:rsid w:val="00C66518"/>
    <w:rsid w:val="00C66B2A"/>
    <w:rsid w:val="00C66E28"/>
    <w:rsid w:val="00C6728B"/>
    <w:rsid w:val="00C673C6"/>
    <w:rsid w:val="00C700A5"/>
    <w:rsid w:val="00C7032A"/>
    <w:rsid w:val="00C7053F"/>
    <w:rsid w:val="00C710BB"/>
    <w:rsid w:val="00C71A15"/>
    <w:rsid w:val="00C71B9D"/>
    <w:rsid w:val="00C71C0F"/>
    <w:rsid w:val="00C72644"/>
    <w:rsid w:val="00C7279B"/>
    <w:rsid w:val="00C72DE3"/>
    <w:rsid w:val="00C73569"/>
    <w:rsid w:val="00C735BC"/>
    <w:rsid w:val="00C73A94"/>
    <w:rsid w:val="00C73AE7"/>
    <w:rsid w:val="00C74210"/>
    <w:rsid w:val="00C75299"/>
    <w:rsid w:val="00C752D6"/>
    <w:rsid w:val="00C7532D"/>
    <w:rsid w:val="00C75729"/>
    <w:rsid w:val="00C757D4"/>
    <w:rsid w:val="00C75AF7"/>
    <w:rsid w:val="00C75FA9"/>
    <w:rsid w:val="00C764DF"/>
    <w:rsid w:val="00C76A5D"/>
    <w:rsid w:val="00C76B53"/>
    <w:rsid w:val="00C77075"/>
    <w:rsid w:val="00C777C4"/>
    <w:rsid w:val="00C779CD"/>
    <w:rsid w:val="00C77D2B"/>
    <w:rsid w:val="00C77D8A"/>
    <w:rsid w:val="00C80384"/>
    <w:rsid w:val="00C807A1"/>
    <w:rsid w:val="00C8099D"/>
    <w:rsid w:val="00C81911"/>
    <w:rsid w:val="00C81FEB"/>
    <w:rsid w:val="00C82069"/>
    <w:rsid w:val="00C82391"/>
    <w:rsid w:val="00C82A27"/>
    <w:rsid w:val="00C82D3D"/>
    <w:rsid w:val="00C82E05"/>
    <w:rsid w:val="00C82E29"/>
    <w:rsid w:val="00C83034"/>
    <w:rsid w:val="00C8355D"/>
    <w:rsid w:val="00C83593"/>
    <w:rsid w:val="00C835B3"/>
    <w:rsid w:val="00C8390F"/>
    <w:rsid w:val="00C83A92"/>
    <w:rsid w:val="00C83C90"/>
    <w:rsid w:val="00C840EA"/>
    <w:rsid w:val="00C8413E"/>
    <w:rsid w:val="00C84555"/>
    <w:rsid w:val="00C84A5E"/>
    <w:rsid w:val="00C84C8F"/>
    <w:rsid w:val="00C84D40"/>
    <w:rsid w:val="00C84F88"/>
    <w:rsid w:val="00C8504E"/>
    <w:rsid w:val="00C851EF"/>
    <w:rsid w:val="00C853EF"/>
    <w:rsid w:val="00C8589C"/>
    <w:rsid w:val="00C85B54"/>
    <w:rsid w:val="00C85C35"/>
    <w:rsid w:val="00C85F99"/>
    <w:rsid w:val="00C86065"/>
    <w:rsid w:val="00C864A3"/>
    <w:rsid w:val="00C86872"/>
    <w:rsid w:val="00C86AE1"/>
    <w:rsid w:val="00C86E26"/>
    <w:rsid w:val="00C874AF"/>
    <w:rsid w:val="00C87536"/>
    <w:rsid w:val="00C8774A"/>
    <w:rsid w:val="00C87997"/>
    <w:rsid w:val="00C904E2"/>
    <w:rsid w:val="00C9074A"/>
    <w:rsid w:val="00C90D8E"/>
    <w:rsid w:val="00C9104F"/>
    <w:rsid w:val="00C91054"/>
    <w:rsid w:val="00C91355"/>
    <w:rsid w:val="00C913DA"/>
    <w:rsid w:val="00C91481"/>
    <w:rsid w:val="00C918FC"/>
    <w:rsid w:val="00C91F28"/>
    <w:rsid w:val="00C922AF"/>
    <w:rsid w:val="00C924D2"/>
    <w:rsid w:val="00C92B50"/>
    <w:rsid w:val="00C92E84"/>
    <w:rsid w:val="00C936CA"/>
    <w:rsid w:val="00C939D2"/>
    <w:rsid w:val="00C93F2A"/>
    <w:rsid w:val="00C941F3"/>
    <w:rsid w:val="00C9437B"/>
    <w:rsid w:val="00C9439B"/>
    <w:rsid w:val="00C94569"/>
    <w:rsid w:val="00C94920"/>
    <w:rsid w:val="00C94ECE"/>
    <w:rsid w:val="00C951A2"/>
    <w:rsid w:val="00C95281"/>
    <w:rsid w:val="00C95682"/>
    <w:rsid w:val="00C95A24"/>
    <w:rsid w:val="00C95BDE"/>
    <w:rsid w:val="00C9617B"/>
    <w:rsid w:val="00C96308"/>
    <w:rsid w:val="00C9662F"/>
    <w:rsid w:val="00C967CD"/>
    <w:rsid w:val="00C96A9C"/>
    <w:rsid w:val="00C96D36"/>
    <w:rsid w:val="00C96FBB"/>
    <w:rsid w:val="00C97145"/>
    <w:rsid w:val="00C974FD"/>
    <w:rsid w:val="00C97E73"/>
    <w:rsid w:val="00CA03ED"/>
    <w:rsid w:val="00CA0567"/>
    <w:rsid w:val="00CA0AE2"/>
    <w:rsid w:val="00CA0B15"/>
    <w:rsid w:val="00CA0C65"/>
    <w:rsid w:val="00CA115F"/>
    <w:rsid w:val="00CA1824"/>
    <w:rsid w:val="00CA1DF0"/>
    <w:rsid w:val="00CA1E43"/>
    <w:rsid w:val="00CA23BA"/>
    <w:rsid w:val="00CA2560"/>
    <w:rsid w:val="00CA3A4B"/>
    <w:rsid w:val="00CA4C8E"/>
    <w:rsid w:val="00CA4E74"/>
    <w:rsid w:val="00CA4FB6"/>
    <w:rsid w:val="00CA4FD7"/>
    <w:rsid w:val="00CA51F5"/>
    <w:rsid w:val="00CA5763"/>
    <w:rsid w:val="00CA59D2"/>
    <w:rsid w:val="00CA5A78"/>
    <w:rsid w:val="00CA64DD"/>
    <w:rsid w:val="00CA6822"/>
    <w:rsid w:val="00CA69E8"/>
    <w:rsid w:val="00CA6FC4"/>
    <w:rsid w:val="00CA7004"/>
    <w:rsid w:val="00CA73A1"/>
    <w:rsid w:val="00CA7D80"/>
    <w:rsid w:val="00CB0390"/>
    <w:rsid w:val="00CB03F9"/>
    <w:rsid w:val="00CB0528"/>
    <w:rsid w:val="00CB0596"/>
    <w:rsid w:val="00CB0802"/>
    <w:rsid w:val="00CB08B6"/>
    <w:rsid w:val="00CB0B63"/>
    <w:rsid w:val="00CB0CFC"/>
    <w:rsid w:val="00CB0D3C"/>
    <w:rsid w:val="00CB0ED3"/>
    <w:rsid w:val="00CB121F"/>
    <w:rsid w:val="00CB1511"/>
    <w:rsid w:val="00CB1D82"/>
    <w:rsid w:val="00CB216A"/>
    <w:rsid w:val="00CB260C"/>
    <w:rsid w:val="00CB2AF4"/>
    <w:rsid w:val="00CB3CBB"/>
    <w:rsid w:val="00CB4150"/>
    <w:rsid w:val="00CB4154"/>
    <w:rsid w:val="00CB428E"/>
    <w:rsid w:val="00CB44CB"/>
    <w:rsid w:val="00CB487D"/>
    <w:rsid w:val="00CB4A19"/>
    <w:rsid w:val="00CB4A66"/>
    <w:rsid w:val="00CB4B5D"/>
    <w:rsid w:val="00CB4F10"/>
    <w:rsid w:val="00CB5378"/>
    <w:rsid w:val="00CB53E5"/>
    <w:rsid w:val="00CB5A45"/>
    <w:rsid w:val="00CB5DFE"/>
    <w:rsid w:val="00CB5E6B"/>
    <w:rsid w:val="00CB63A1"/>
    <w:rsid w:val="00CB6704"/>
    <w:rsid w:val="00CB68A7"/>
    <w:rsid w:val="00CB68BA"/>
    <w:rsid w:val="00CB68D0"/>
    <w:rsid w:val="00CB6BB6"/>
    <w:rsid w:val="00CB71D2"/>
    <w:rsid w:val="00CB7383"/>
    <w:rsid w:val="00CB7492"/>
    <w:rsid w:val="00CB7D4F"/>
    <w:rsid w:val="00CB7E4F"/>
    <w:rsid w:val="00CC03A1"/>
    <w:rsid w:val="00CC13B5"/>
    <w:rsid w:val="00CC1E11"/>
    <w:rsid w:val="00CC237E"/>
    <w:rsid w:val="00CC2617"/>
    <w:rsid w:val="00CC261A"/>
    <w:rsid w:val="00CC299D"/>
    <w:rsid w:val="00CC2CBD"/>
    <w:rsid w:val="00CC30FE"/>
    <w:rsid w:val="00CC3172"/>
    <w:rsid w:val="00CC322C"/>
    <w:rsid w:val="00CC32E1"/>
    <w:rsid w:val="00CC3CE7"/>
    <w:rsid w:val="00CC3D88"/>
    <w:rsid w:val="00CC3F14"/>
    <w:rsid w:val="00CC41D1"/>
    <w:rsid w:val="00CC449F"/>
    <w:rsid w:val="00CC4873"/>
    <w:rsid w:val="00CC5540"/>
    <w:rsid w:val="00CC5736"/>
    <w:rsid w:val="00CC5847"/>
    <w:rsid w:val="00CC58FB"/>
    <w:rsid w:val="00CC5BB6"/>
    <w:rsid w:val="00CC5D05"/>
    <w:rsid w:val="00CC5E1B"/>
    <w:rsid w:val="00CC5F8D"/>
    <w:rsid w:val="00CC60FA"/>
    <w:rsid w:val="00CC61C2"/>
    <w:rsid w:val="00CC653B"/>
    <w:rsid w:val="00CC67FF"/>
    <w:rsid w:val="00CC6940"/>
    <w:rsid w:val="00CC6AA7"/>
    <w:rsid w:val="00CC711D"/>
    <w:rsid w:val="00CC7473"/>
    <w:rsid w:val="00CD021C"/>
    <w:rsid w:val="00CD076F"/>
    <w:rsid w:val="00CD0778"/>
    <w:rsid w:val="00CD0B3E"/>
    <w:rsid w:val="00CD1321"/>
    <w:rsid w:val="00CD180C"/>
    <w:rsid w:val="00CD1BC5"/>
    <w:rsid w:val="00CD203A"/>
    <w:rsid w:val="00CD205B"/>
    <w:rsid w:val="00CD228F"/>
    <w:rsid w:val="00CD2746"/>
    <w:rsid w:val="00CD2C29"/>
    <w:rsid w:val="00CD3245"/>
    <w:rsid w:val="00CD3425"/>
    <w:rsid w:val="00CD390E"/>
    <w:rsid w:val="00CD410C"/>
    <w:rsid w:val="00CD46EB"/>
    <w:rsid w:val="00CD4922"/>
    <w:rsid w:val="00CD5074"/>
    <w:rsid w:val="00CD5741"/>
    <w:rsid w:val="00CD5BF6"/>
    <w:rsid w:val="00CD6041"/>
    <w:rsid w:val="00CD609A"/>
    <w:rsid w:val="00CD6293"/>
    <w:rsid w:val="00CD6546"/>
    <w:rsid w:val="00CD65A7"/>
    <w:rsid w:val="00CD6D6B"/>
    <w:rsid w:val="00CD6EC1"/>
    <w:rsid w:val="00CD7276"/>
    <w:rsid w:val="00CD782F"/>
    <w:rsid w:val="00CD7BD8"/>
    <w:rsid w:val="00CD7CE9"/>
    <w:rsid w:val="00CE007A"/>
    <w:rsid w:val="00CE00CF"/>
    <w:rsid w:val="00CE04B7"/>
    <w:rsid w:val="00CE05F8"/>
    <w:rsid w:val="00CE06D3"/>
    <w:rsid w:val="00CE078A"/>
    <w:rsid w:val="00CE0C6A"/>
    <w:rsid w:val="00CE0E57"/>
    <w:rsid w:val="00CE1542"/>
    <w:rsid w:val="00CE1C92"/>
    <w:rsid w:val="00CE23F1"/>
    <w:rsid w:val="00CE262B"/>
    <w:rsid w:val="00CE2787"/>
    <w:rsid w:val="00CE2892"/>
    <w:rsid w:val="00CE28AE"/>
    <w:rsid w:val="00CE2F61"/>
    <w:rsid w:val="00CE30F0"/>
    <w:rsid w:val="00CE3319"/>
    <w:rsid w:val="00CE3633"/>
    <w:rsid w:val="00CE4944"/>
    <w:rsid w:val="00CE4C79"/>
    <w:rsid w:val="00CE5065"/>
    <w:rsid w:val="00CE5118"/>
    <w:rsid w:val="00CE5169"/>
    <w:rsid w:val="00CE533E"/>
    <w:rsid w:val="00CE5F4A"/>
    <w:rsid w:val="00CE655A"/>
    <w:rsid w:val="00CE6644"/>
    <w:rsid w:val="00CE6777"/>
    <w:rsid w:val="00CE695F"/>
    <w:rsid w:val="00CE7305"/>
    <w:rsid w:val="00CE751D"/>
    <w:rsid w:val="00CE759B"/>
    <w:rsid w:val="00CE7A79"/>
    <w:rsid w:val="00CE7F94"/>
    <w:rsid w:val="00CF023C"/>
    <w:rsid w:val="00CF0257"/>
    <w:rsid w:val="00CF02D3"/>
    <w:rsid w:val="00CF0B83"/>
    <w:rsid w:val="00CF0C15"/>
    <w:rsid w:val="00CF0F3F"/>
    <w:rsid w:val="00CF19A7"/>
    <w:rsid w:val="00CF2690"/>
    <w:rsid w:val="00CF284F"/>
    <w:rsid w:val="00CF29E0"/>
    <w:rsid w:val="00CF2B24"/>
    <w:rsid w:val="00CF2B3D"/>
    <w:rsid w:val="00CF2F35"/>
    <w:rsid w:val="00CF3151"/>
    <w:rsid w:val="00CF34A6"/>
    <w:rsid w:val="00CF3A36"/>
    <w:rsid w:val="00CF3FE9"/>
    <w:rsid w:val="00CF47D5"/>
    <w:rsid w:val="00CF49ED"/>
    <w:rsid w:val="00CF4F76"/>
    <w:rsid w:val="00CF50A8"/>
    <w:rsid w:val="00CF5B4E"/>
    <w:rsid w:val="00CF5CBF"/>
    <w:rsid w:val="00CF650E"/>
    <w:rsid w:val="00CF657E"/>
    <w:rsid w:val="00CF6A22"/>
    <w:rsid w:val="00CF6A5D"/>
    <w:rsid w:val="00CF6D3A"/>
    <w:rsid w:val="00CF7B87"/>
    <w:rsid w:val="00D0068F"/>
    <w:rsid w:val="00D00931"/>
    <w:rsid w:val="00D00C80"/>
    <w:rsid w:val="00D00F9F"/>
    <w:rsid w:val="00D0125C"/>
    <w:rsid w:val="00D0135C"/>
    <w:rsid w:val="00D0151A"/>
    <w:rsid w:val="00D015DD"/>
    <w:rsid w:val="00D017E1"/>
    <w:rsid w:val="00D01CC6"/>
    <w:rsid w:val="00D01FDB"/>
    <w:rsid w:val="00D02040"/>
    <w:rsid w:val="00D02625"/>
    <w:rsid w:val="00D0289F"/>
    <w:rsid w:val="00D029F2"/>
    <w:rsid w:val="00D02BAD"/>
    <w:rsid w:val="00D02C6B"/>
    <w:rsid w:val="00D02DBA"/>
    <w:rsid w:val="00D030A6"/>
    <w:rsid w:val="00D03305"/>
    <w:rsid w:val="00D03826"/>
    <w:rsid w:val="00D03962"/>
    <w:rsid w:val="00D03990"/>
    <w:rsid w:val="00D04A36"/>
    <w:rsid w:val="00D05132"/>
    <w:rsid w:val="00D05577"/>
    <w:rsid w:val="00D05A84"/>
    <w:rsid w:val="00D05B18"/>
    <w:rsid w:val="00D065B8"/>
    <w:rsid w:val="00D06AFE"/>
    <w:rsid w:val="00D06E9A"/>
    <w:rsid w:val="00D075A5"/>
    <w:rsid w:val="00D07975"/>
    <w:rsid w:val="00D07B9E"/>
    <w:rsid w:val="00D10055"/>
    <w:rsid w:val="00D1062B"/>
    <w:rsid w:val="00D106FD"/>
    <w:rsid w:val="00D10984"/>
    <w:rsid w:val="00D10BE3"/>
    <w:rsid w:val="00D11207"/>
    <w:rsid w:val="00D11558"/>
    <w:rsid w:val="00D117FA"/>
    <w:rsid w:val="00D11AFA"/>
    <w:rsid w:val="00D11BFF"/>
    <w:rsid w:val="00D11DE9"/>
    <w:rsid w:val="00D12156"/>
    <w:rsid w:val="00D12AF4"/>
    <w:rsid w:val="00D1302F"/>
    <w:rsid w:val="00D131BA"/>
    <w:rsid w:val="00D134AB"/>
    <w:rsid w:val="00D1392F"/>
    <w:rsid w:val="00D139E9"/>
    <w:rsid w:val="00D13AC9"/>
    <w:rsid w:val="00D1435B"/>
    <w:rsid w:val="00D14770"/>
    <w:rsid w:val="00D1493B"/>
    <w:rsid w:val="00D150C9"/>
    <w:rsid w:val="00D15163"/>
    <w:rsid w:val="00D151B5"/>
    <w:rsid w:val="00D157ED"/>
    <w:rsid w:val="00D15C46"/>
    <w:rsid w:val="00D16304"/>
    <w:rsid w:val="00D16437"/>
    <w:rsid w:val="00D167F3"/>
    <w:rsid w:val="00D1685E"/>
    <w:rsid w:val="00D16CE6"/>
    <w:rsid w:val="00D16F56"/>
    <w:rsid w:val="00D170FD"/>
    <w:rsid w:val="00D1783D"/>
    <w:rsid w:val="00D17C7B"/>
    <w:rsid w:val="00D2069C"/>
    <w:rsid w:val="00D20805"/>
    <w:rsid w:val="00D20835"/>
    <w:rsid w:val="00D20BF5"/>
    <w:rsid w:val="00D212EA"/>
    <w:rsid w:val="00D2191F"/>
    <w:rsid w:val="00D21F2F"/>
    <w:rsid w:val="00D22081"/>
    <w:rsid w:val="00D2224B"/>
    <w:rsid w:val="00D223AC"/>
    <w:rsid w:val="00D226E0"/>
    <w:rsid w:val="00D22B6E"/>
    <w:rsid w:val="00D22C1A"/>
    <w:rsid w:val="00D22C36"/>
    <w:rsid w:val="00D22D00"/>
    <w:rsid w:val="00D230FF"/>
    <w:rsid w:val="00D2312C"/>
    <w:rsid w:val="00D2349B"/>
    <w:rsid w:val="00D2355E"/>
    <w:rsid w:val="00D23A6C"/>
    <w:rsid w:val="00D23B7B"/>
    <w:rsid w:val="00D23F0A"/>
    <w:rsid w:val="00D24EB4"/>
    <w:rsid w:val="00D250AC"/>
    <w:rsid w:val="00D25E88"/>
    <w:rsid w:val="00D25F1F"/>
    <w:rsid w:val="00D2603D"/>
    <w:rsid w:val="00D2605B"/>
    <w:rsid w:val="00D260B0"/>
    <w:rsid w:val="00D26454"/>
    <w:rsid w:val="00D266B6"/>
    <w:rsid w:val="00D26AC8"/>
    <w:rsid w:val="00D26C67"/>
    <w:rsid w:val="00D26D00"/>
    <w:rsid w:val="00D279F6"/>
    <w:rsid w:val="00D30010"/>
    <w:rsid w:val="00D303E2"/>
    <w:rsid w:val="00D305DA"/>
    <w:rsid w:val="00D30D1D"/>
    <w:rsid w:val="00D3132C"/>
    <w:rsid w:val="00D31994"/>
    <w:rsid w:val="00D31D5D"/>
    <w:rsid w:val="00D31DE9"/>
    <w:rsid w:val="00D325F8"/>
    <w:rsid w:val="00D3278C"/>
    <w:rsid w:val="00D32D7C"/>
    <w:rsid w:val="00D3302F"/>
    <w:rsid w:val="00D33134"/>
    <w:rsid w:val="00D331CE"/>
    <w:rsid w:val="00D33294"/>
    <w:rsid w:val="00D3337B"/>
    <w:rsid w:val="00D33629"/>
    <w:rsid w:val="00D33710"/>
    <w:rsid w:val="00D337F1"/>
    <w:rsid w:val="00D339D2"/>
    <w:rsid w:val="00D33B1D"/>
    <w:rsid w:val="00D34726"/>
    <w:rsid w:val="00D35569"/>
    <w:rsid w:val="00D358FF"/>
    <w:rsid w:val="00D359B5"/>
    <w:rsid w:val="00D35A36"/>
    <w:rsid w:val="00D35AF5"/>
    <w:rsid w:val="00D35BE0"/>
    <w:rsid w:val="00D35FA3"/>
    <w:rsid w:val="00D365D7"/>
    <w:rsid w:val="00D36605"/>
    <w:rsid w:val="00D36842"/>
    <w:rsid w:val="00D36A9E"/>
    <w:rsid w:val="00D36BF9"/>
    <w:rsid w:val="00D36C54"/>
    <w:rsid w:val="00D36CB4"/>
    <w:rsid w:val="00D36D2E"/>
    <w:rsid w:val="00D3741A"/>
    <w:rsid w:val="00D378A3"/>
    <w:rsid w:val="00D37921"/>
    <w:rsid w:val="00D37D22"/>
    <w:rsid w:val="00D37FAF"/>
    <w:rsid w:val="00D4010B"/>
    <w:rsid w:val="00D405FA"/>
    <w:rsid w:val="00D40C0F"/>
    <w:rsid w:val="00D40DB8"/>
    <w:rsid w:val="00D40DE4"/>
    <w:rsid w:val="00D41623"/>
    <w:rsid w:val="00D4225C"/>
    <w:rsid w:val="00D422B7"/>
    <w:rsid w:val="00D42344"/>
    <w:rsid w:val="00D423C4"/>
    <w:rsid w:val="00D42529"/>
    <w:rsid w:val="00D425DF"/>
    <w:rsid w:val="00D428F3"/>
    <w:rsid w:val="00D42B75"/>
    <w:rsid w:val="00D43064"/>
    <w:rsid w:val="00D432BD"/>
    <w:rsid w:val="00D4336F"/>
    <w:rsid w:val="00D4374B"/>
    <w:rsid w:val="00D4392B"/>
    <w:rsid w:val="00D439A4"/>
    <w:rsid w:val="00D43F15"/>
    <w:rsid w:val="00D443D6"/>
    <w:rsid w:val="00D448AC"/>
    <w:rsid w:val="00D452D8"/>
    <w:rsid w:val="00D453E4"/>
    <w:rsid w:val="00D4579E"/>
    <w:rsid w:val="00D45E0F"/>
    <w:rsid w:val="00D45F46"/>
    <w:rsid w:val="00D460B9"/>
    <w:rsid w:val="00D46138"/>
    <w:rsid w:val="00D46AAB"/>
    <w:rsid w:val="00D46EC7"/>
    <w:rsid w:val="00D46F40"/>
    <w:rsid w:val="00D47AE6"/>
    <w:rsid w:val="00D50484"/>
    <w:rsid w:val="00D50656"/>
    <w:rsid w:val="00D5070D"/>
    <w:rsid w:val="00D50746"/>
    <w:rsid w:val="00D50863"/>
    <w:rsid w:val="00D50F34"/>
    <w:rsid w:val="00D51317"/>
    <w:rsid w:val="00D51634"/>
    <w:rsid w:val="00D51FFC"/>
    <w:rsid w:val="00D521CC"/>
    <w:rsid w:val="00D52710"/>
    <w:rsid w:val="00D5283A"/>
    <w:rsid w:val="00D529A2"/>
    <w:rsid w:val="00D52A9A"/>
    <w:rsid w:val="00D52C07"/>
    <w:rsid w:val="00D52CAA"/>
    <w:rsid w:val="00D53206"/>
    <w:rsid w:val="00D532F8"/>
    <w:rsid w:val="00D53487"/>
    <w:rsid w:val="00D5363C"/>
    <w:rsid w:val="00D537AA"/>
    <w:rsid w:val="00D543ED"/>
    <w:rsid w:val="00D54D70"/>
    <w:rsid w:val="00D54F6D"/>
    <w:rsid w:val="00D552AC"/>
    <w:rsid w:val="00D55A7C"/>
    <w:rsid w:val="00D55BA6"/>
    <w:rsid w:val="00D5615C"/>
    <w:rsid w:val="00D564A8"/>
    <w:rsid w:val="00D5714C"/>
    <w:rsid w:val="00D573DB"/>
    <w:rsid w:val="00D5757F"/>
    <w:rsid w:val="00D5798F"/>
    <w:rsid w:val="00D57CCE"/>
    <w:rsid w:val="00D601B3"/>
    <w:rsid w:val="00D60256"/>
    <w:rsid w:val="00D602CC"/>
    <w:rsid w:val="00D6038C"/>
    <w:rsid w:val="00D603A4"/>
    <w:rsid w:val="00D603B3"/>
    <w:rsid w:val="00D60A22"/>
    <w:rsid w:val="00D60D5E"/>
    <w:rsid w:val="00D60EE7"/>
    <w:rsid w:val="00D616B9"/>
    <w:rsid w:val="00D61ADF"/>
    <w:rsid w:val="00D61B91"/>
    <w:rsid w:val="00D62453"/>
    <w:rsid w:val="00D629CC"/>
    <w:rsid w:val="00D632DC"/>
    <w:rsid w:val="00D6372D"/>
    <w:rsid w:val="00D641BF"/>
    <w:rsid w:val="00D642DE"/>
    <w:rsid w:val="00D64689"/>
    <w:rsid w:val="00D64E2C"/>
    <w:rsid w:val="00D650B4"/>
    <w:rsid w:val="00D651A4"/>
    <w:rsid w:val="00D6534E"/>
    <w:rsid w:val="00D6552F"/>
    <w:rsid w:val="00D6573F"/>
    <w:rsid w:val="00D65BF4"/>
    <w:rsid w:val="00D66CFA"/>
    <w:rsid w:val="00D673F7"/>
    <w:rsid w:val="00D67742"/>
    <w:rsid w:val="00D67887"/>
    <w:rsid w:val="00D67899"/>
    <w:rsid w:val="00D67B0B"/>
    <w:rsid w:val="00D67C97"/>
    <w:rsid w:val="00D706F7"/>
    <w:rsid w:val="00D70CCD"/>
    <w:rsid w:val="00D71380"/>
    <w:rsid w:val="00D714DD"/>
    <w:rsid w:val="00D71C16"/>
    <w:rsid w:val="00D71CAB"/>
    <w:rsid w:val="00D71E3F"/>
    <w:rsid w:val="00D72855"/>
    <w:rsid w:val="00D7292F"/>
    <w:rsid w:val="00D72F0E"/>
    <w:rsid w:val="00D733BF"/>
    <w:rsid w:val="00D73577"/>
    <w:rsid w:val="00D7448F"/>
    <w:rsid w:val="00D744CF"/>
    <w:rsid w:val="00D74719"/>
    <w:rsid w:val="00D74798"/>
    <w:rsid w:val="00D74A26"/>
    <w:rsid w:val="00D753CB"/>
    <w:rsid w:val="00D75535"/>
    <w:rsid w:val="00D75545"/>
    <w:rsid w:val="00D75A41"/>
    <w:rsid w:val="00D75B5B"/>
    <w:rsid w:val="00D75DF9"/>
    <w:rsid w:val="00D76617"/>
    <w:rsid w:val="00D768D7"/>
    <w:rsid w:val="00D76D1C"/>
    <w:rsid w:val="00D76F17"/>
    <w:rsid w:val="00D774E3"/>
    <w:rsid w:val="00D775C4"/>
    <w:rsid w:val="00D7782F"/>
    <w:rsid w:val="00D80A08"/>
    <w:rsid w:val="00D80A21"/>
    <w:rsid w:val="00D80C6A"/>
    <w:rsid w:val="00D80CC1"/>
    <w:rsid w:val="00D80E37"/>
    <w:rsid w:val="00D81414"/>
    <w:rsid w:val="00D8214B"/>
    <w:rsid w:val="00D82156"/>
    <w:rsid w:val="00D82167"/>
    <w:rsid w:val="00D82250"/>
    <w:rsid w:val="00D824FE"/>
    <w:rsid w:val="00D82B01"/>
    <w:rsid w:val="00D82D72"/>
    <w:rsid w:val="00D8327C"/>
    <w:rsid w:val="00D838F9"/>
    <w:rsid w:val="00D8399C"/>
    <w:rsid w:val="00D83ABA"/>
    <w:rsid w:val="00D83CBB"/>
    <w:rsid w:val="00D84274"/>
    <w:rsid w:val="00D84F30"/>
    <w:rsid w:val="00D85586"/>
    <w:rsid w:val="00D856ED"/>
    <w:rsid w:val="00D85A0A"/>
    <w:rsid w:val="00D85F68"/>
    <w:rsid w:val="00D868E8"/>
    <w:rsid w:val="00D86B46"/>
    <w:rsid w:val="00D86C08"/>
    <w:rsid w:val="00D87209"/>
    <w:rsid w:val="00D87318"/>
    <w:rsid w:val="00D87629"/>
    <w:rsid w:val="00D90120"/>
    <w:rsid w:val="00D9043B"/>
    <w:rsid w:val="00D90BC8"/>
    <w:rsid w:val="00D90CE6"/>
    <w:rsid w:val="00D90EC6"/>
    <w:rsid w:val="00D91520"/>
    <w:rsid w:val="00D91907"/>
    <w:rsid w:val="00D91A09"/>
    <w:rsid w:val="00D91D2B"/>
    <w:rsid w:val="00D91DB3"/>
    <w:rsid w:val="00D9225A"/>
    <w:rsid w:val="00D92C43"/>
    <w:rsid w:val="00D9301F"/>
    <w:rsid w:val="00D93269"/>
    <w:rsid w:val="00D932F0"/>
    <w:rsid w:val="00D93579"/>
    <w:rsid w:val="00D936B9"/>
    <w:rsid w:val="00D936CD"/>
    <w:rsid w:val="00D938C9"/>
    <w:rsid w:val="00D93CF0"/>
    <w:rsid w:val="00D94A25"/>
    <w:rsid w:val="00D94B0F"/>
    <w:rsid w:val="00D94B33"/>
    <w:rsid w:val="00D9551C"/>
    <w:rsid w:val="00D957E9"/>
    <w:rsid w:val="00D95B7B"/>
    <w:rsid w:val="00D95E33"/>
    <w:rsid w:val="00D965E2"/>
    <w:rsid w:val="00D96B51"/>
    <w:rsid w:val="00D96CE6"/>
    <w:rsid w:val="00D96D96"/>
    <w:rsid w:val="00D97148"/>
    <w:rsid w:val="00D974BF"/>
    <w:rsid w:val="00D97D20"/>
    <w:rsid w:val="00DA0046"/>
    <w:rsid w:val="00DA03C1"/>
    <w:rsid w:val="00DA046F"/>
    <w:rsid w:val="00DA049E"/>
    <w:rsid w:val="00DA1124"/>
    <w:rsid w:val="00DA129B"/>
    <w:rsid w:val="00DA180B"/>
    <w:rsid w:val="00DA18C0"/>
    <w:rsid w:val="00DA18C3"/>
    <w:rsid w:val="00DA1B60"/>
    <w:rsid w:val="00DA1B85"/>
    <w:rsid w:val="00DA1BB6"/>
    <w:rsid w:val="00DA1CC1"/>
    <w:rsid w:val="00DA1D4E"/>
    <w:rsid w:val="00DA26D6"/>
    <w:rsid w:val="00DA2AC8"/>
    <w:rsid w:val="00DA2CF0"/>
    <w:rsid w:val="00DA3FF9"/>
    <w:rsid w:val="00DA4845"/>
    <w:rsid w:val="00DA4850"/>
    <w:rsid w:val="00DA48B9"/>
    <w:rsid w:val="00DA5159"/>
    <w:rsid w:val="00DA5338"/>
    <w:rsid w:val="00DA55ED"/>
    <w:rsid w:val="00DA5D4E"/>
    <w:rsid w:val="00DA66FE"/>
    <w:rsid w:val="00DA6B46"/>
    <w:rsid w:val="00DA6F85"/>
    <w:rsid w:val="00DA70C3"/>
    <w:rsid w:val="00DA7C53"/>
    <w:rsid w:val="00DA7CEB"/>
    <w:rsid w:val="00DB0074"/>
    <w:rsid w:val="00DB045F"/>
    <w:rsid w:val="00DB0D6D"/>
    <w:rsid w:val="00DB0E55"/>
    <w:rsid w:val="00DB0EF1"/>
    <w:rsid w:val="00DB13B7"/>
    <w:rsid w:val="00DB1730"/>
    <w:rsid w:val="00DB1B4F"/>
    <w:rsid w:val="00DB1DCB"/>
    <w:rsid w:val="00DB212E"/>
    <w:rsid w:val="00DB2131"/>
    <w:rsid w:val="00DB2621"/>
    <w:rsid w:val="00DB329F"/>
    <w:rsid w:val="00DB367E"/>
    <w:rsid w:val="00DB3715"/>
    <w:rsid w:val="00DB3CC1"/>
    <w:rsid w:val="00DB4AAF"/>
    <w:rsid w:val="00DB4E47"/>
    <w:rsid w:val="00DB504F"/>
    <w:rsid w:val="00DB50A8"/>
    <w:rsid w:val="00DB520F"/>
    <w:rsid w:val="00DB5392"/>
    <w:rsid w:val="00DB56AE"/>
    <w:rsid w:val="00DB5ABB"/>
    <w:rsid w:val="00DB604A"/>
    <w:rsid w:val="00DB6815"/>
    <w:rsid w:val="00DB68FE"/>
    <w:rsid w:val="00DB6A39"/>
    <w:rsid w:val="00DB6E34"/>
    <w:rsid w:val="00DB752E"/>
    <w:rsid w:val="00DB7749"/>
    <w:rsid w:val="00DB7A31"/>
    <w:rsid w:val="00DB7C88"/>
    <w:rsid w:val="00DB7D22"/>
    <w:rsid w:val="00DB7DF5"/>
    <w:rsid w:val="00DB7F55"/>
    <w:rsid w:val="00DB7F61"/>
    <w:rsid w:val="00DC02F7"/>
    <w:rsid w:val="00DC064F"/>
    <w:rsid w:val="00DC0941"/>
    <w:rsid w:val="00DC098D"/>
    <w:rsid w:val="00DC09A4"/>
    <w:rsid w:val="00DC0AF7"/>
    <w:rsid w:val="00DC1EF6"/>
    <w:rsid w:val="00DC269E"/>
    <w:rsid w:val="00DC2BBB"/>
    <w:rsid w:val="00DC2C50"/>
    <w:rsid w:val="00DC2D2E"/>
    <w:rsid w:val="00DC36CA"/>
    <w:rsid w:val="00DC3BF8"/>
    <w:rsid w:val="00DC3C24"/>
    <w:rsid w:val="00DC3E2D"/>
    <w:rsid w:val="00DC3F22"/>
    <w:rsid w:val="00DC481B"/>
    <w:rsid w:val="00DC552A"/>
    <w:rsid w:val="00DC56BA"/>
    <w:rsid w:val="00DC5A7B"/>
    <w:rsid w:val="00DC5C79"/>
    <w:rsid w:val="00DC6189"/>
    <w:rsid w:val="00DC6324"/>
    <w:rsid w:val="00DC651A"/>
    <w:rsid w:val="00DC652E"/>
    <w:rsid w:val="00DC6A43"/>
    <w:rsid w:val="00DC7474"/>
    <w:rsid w:val="00DC7730"/>
    <w:rsid w:val="00DC7876"/>
    <w:rsid w:val="00DC7B63"/>
    <w:rsid w:val="00DC7C92"/>
    <w:rsid w:val="00DD03B3"/>
    <w:rsid w:val="00DD0C5B"/>
    <w:rsid w:val="00DD1638"/>
    <w:rsid w:val="00DD1ED7"/>
    <w:rsid w:val="00DD2690"/>
    <w:rsid w:val="00DD2715"/>
    <w:rsid w:val="00DD271C"/>
    <w:rsid w:val="00DD27A5"/>
    <w:rsid w:val="00DD2826"/>
    <w:rsid w:val="00DD28D4"/>
    <w:rsid w:val="00DD37FA"/>
    <w:rsid w:val="00DD3823"/>
    <w:rsid w:val="00DD3A68"/>
    <w:rsid w:val="00DD3D05"/>
    <w:rsid w:val="00DD3D68"/>
    <w:rsid w:val="00DD50DB"/>
    <w:rsid w:val="00DD518B"/>
    <w:rsid w:val="00DD5D41"/>
    <w:rsid w:val="00DD60B8"/>
    <w:rsid w:val="00DD61FB"/>
    <w:rsid w:val="00DD640D"/>
    <w:rsid w:val="00DD6471"/>
    <w:rsid w:val="00DD664C"/>
    <w:rsid w:val="00DD6A5D"/>
    <w:rsid w:val="00DD7C2A"/>
    <w:rsid w:val="00DD7C45"/>
    <w:rsid w:val="00DE0066"/>
    <w:rsid w:val="00DE026A"/>
    <w:rsid w:val="00DE068A"/>
    <w:rsid w:val="00DE08BC"/>
    <w:rsid w:val="00DE0C76"/>
    <w:rsid w:val="00DE0D93"/>
    <w:rsid w:val="00DE0F69"/>
    <w:rsid w:val="00DE1003"/>
    <w:rsid w:val="00DE16A1"/>
    <w:rsid w:val="00DE1A04"/>
    <w:rsid w:val="00DE1EFC"/>
    <w:rsid w:val="00DE25BF"/>
    <w:rsid w:val="00DE2A1E"/>
    <w:rsid w:val="00DE2EC5"/>
    <w:rsid w:val="00DE338F"/>
    <w:rsid w:val="00DE355F"/>
    <w:rsid w:val="00DE38E3"/>
    <w:rsid w:val="00DE399D"/>
    <w:rsid w:val="00DE3B45"/>
    <w:rsid w:val="00DE42E3"/>
    <w:rsid w:val="00DE4302"/>
    <w:rsid w:val="00DE49A4"/>
    <w:rsid w:val="00DE5232"/>
    <w:rsid w:val="00DE557C"/>
    <w:rsid w:val="00DE5A11"/>
    <w:rsid w:val="00DE5DDD"/>
    <w:rsid w:val="00DE6207"/>
    <w:rsid w:val="00DE677A"/>
    <w:rsid w:val="00DE6E34"/>
    <w:rsid w:val="00DE6EAC"/>
    <w:rsid w:val="00DE70B7"/>
    <w:rsid w:val="00DE7324"/>
    <w:rsid w:val="00DE77A3"/>
    <w:rsid w:val="00DE7948"/>
    <w:rsid w:val="00DE7E06"/>
    <w:rsid w:val="00DF00C4"/>
    <w:rsid w:val="00DF01A7"/>
    <w:rsid w:val="00DF06D0"/>
    <w:rsid w:val="00DF0B40"/>
    <w:rsid w:val="00DF0C48"/>
    <w:rsid w:val="00DF0FC5"/>
    <w:rsid w:val="00DF12D8"/>
    <w:rsid w:val="00DF144A"/>
    <w:rsid w:val="00DF1C8A"/>
    <w:rsid w:val="00DF1D7D"/>
    <w:rsid w:val="00DF2264"/>
    <w:rsid w:val="00DF30D7"/>
    <w:rsid w:val="00DF3146"/>
    <w:rsid w:val="00DF41B8"/>
    <w:rsid w:val="00DF4878"/>
    <w:rsid w:val="00DF4A39"/>
    <w:rsid w:val="00DF4B29"/>
    <w:rsid w:val="00DF4F26"/>
    <w:rsid w:val="00DF4FB4"/>
    <w:rsid w:val="00DF506C"/>
    <w:rsid w:val="00DF5299"/>
    <w:rsid w:val="00DF575D"/>
    <w:rsid w:val="00DF58D5"/>
    <w:rsid w:val="00DF5D6F"/>
    <w:rsid w:val="00DF60C5"/>
    <w:rsid w:val="00DF616E"/>
    <w:rsid w:val="00DF7247"/>
    <w:rsid w:val="00DF7258"/>
    <w:rsid w:val="00DF7BC7"/>
    <w:rsid w:val="00DF7D3F"/>
    <w:rsid w:val="00E0043F"/>
    <w:rsid w:val="00E00A1C"/>
    <w:rsid w:val="00E00B46"/>
    <w:rsid w:val="00E00E20"/>
    <w:rsid w:val="00E01342"/>
    <w:rsid w:val="00E01585"/>
    <w:rsid w:val="00E016B7"/>
    <w:rsid w:val="00E017BE"/>
    <w:rsid w:val="00E017C5"/>
    <w:rsid w:val="00E01ED0"/>
    <w:rsid w:val="00E02367"/>
    <w:rsid w:val="00E02896"/>
    <w:rsid w:val="00E029BA"/>
    <w:rsid w:val="00E02ACF"/>
    <w:rsid w:val="00E03049"/>
    <w:rsid w:val="00E033DE"/>
    <w:rsid w:val="00E04CC3"/>
    <w:rsid w:val="00E05314"/>
    <w:rsid w:val="00E05AFD"/>
    <w:rsid w:val="00E05FE4"/>
    <w:rsid w:val="00E0624A"/>
    <w:rsid w:val="00E0643C"/>
    <w:rsid w:val="00E066D3"/>
    <w:rsid w:val="00E067BF"/>
    <w:rsid w:val="00E06A7B"/>
    <w:rsid w:val="00E06E6B"/>
    <w:rsid w:val="00E07369"/>
    <w:rsid w:val="00E078E8"/>
    <w:rsid w:val="00E07A9E"/>
    <w:rsid w:val="00E07F06"/>
    <w:rsid w:val="00E102E8"/>
    <w:rsid w:val="00E1063F"/>
    <w:rsid w:val="00E10B70"/>
    <w:rsid w:val="00E10CAB"/>
    <w:rsid w:val="00E10D3B"/>
    <w:rsid w:val="00E118D2"/>
    <w:rsid w:val="00E11E05"/>
    <w:rsid w:val="00E1357A"/>
    <w:rsid w:val="00E1378C"/>
    <w:rsid w:val="00E13806"/>
    <w:rsid w:val="00E140FF"/>
    <w:rsid w:val="00E1418A"/>
    <w:rsid w:val="00E1431C"/>
    <w:rsid w:val="00E143F7"/>
    <w:rsid w:val="00E144B9"/>
    <w:rsid w:val="00E149AA"/>
    <w:rsid w:val="00E14EE1"/>
    <w:rsid w:val="00E15284"/>
    <w:rsid w:val="00E15424"/>
    <w:rsid w:val="00E158FE"/>
    <w:rsid w:val="00E15E8D"/>
    <w:rsid w:val="00E161E9"/>
    <w:rsid w:val="00E164DA"/>
    <w:rsid w:val="00E16543"/>
    <w:rsid w:val="00E167AB"/>
    <w:rsid w:val="00E1745B"/>
    <w:rsid w:val="00E174D7"/>
    <w:rsid w:val="00E174F4"/>
    <w:rsid w:val="00E17661"/>
    <w:rsid w:val="00E17698"/>
    <w:rsid w:val="00E17B4B"/>
    <w:rsid w:val="00E17D9A"/>
    <w:rsid w:val="00E201E7"/>
    <w:rsid w:val="00E201F6"/>
    <w:rsid w:val="00E20530"/>
    <w:rsid w:val="00E206C6"/>
    <w:rsid w:val="00E207B6"/>
    <w:rsid w:val="00E208A1"/>
    <w:rsid w:val="00E20E27"/>
    <w:rsid w:val="00E210FB"/>
    <w:rsid w:val="00E212D6"/>
    <w:rsid w:val="00E21B28"/>
    <w:rsid w:val="00E21FDB"/>
    <w:rsid w:val="00E21FE6"/>
    <w:rsid w:val="00E2203C"/>
    <w:rsid w:val="00E227BA"/>
    <w:rsid w:val="00E228D9"/>
    <w:rsid w:val="00E22CFA"/>
    <w:rsid w:val="00E23541"/>
    <w:rsid w:val="00E237D1"/>
    <w:rsid w:val="00E238F9"/>
    <w:rsid w:val="00E239A6"/>
    <w:rsid w:val="00E24514"/>
    <w:rsid w:val="00E24D85"/>
    <w:rsid w:val="00E25202"/>
    <w:rsid w:val="00E25268"/>
    <w:rsid w:val="00E255D9"/>
    <w:rsid w:val="00E2592C"/>
    <w:rsid w:val="00E25A4A"/>
    <w:rsid w:val="00E26173"/>
    <w:rsid w:val="00E26290"/>
    <w:rsid w:val="00E2665D"/>
    <w:rsid w:val="00E267F1"/>
    <w:rsid w:val="00E26CA9"/>
    <w:rsid w:val="00E26FC1"/>
    <w:rsid w:val="00E2728A"/>
    <w:rsid w:val="00E27AC1"/>
    <w:rsid w:val="00E3044B"/>
    <w:rsid w:val="00E30681"/>
    <w:rsid w:val="00E309E8"/>
    <w:rsid w:val="00E315FC"/>
    <w:rsid w:val="00E31CB8"/>
    <w:rsid w:val="00E32A40"/>
    <w:rsid w:val="00E32BF4"/>
    <w:rsid w:val="00E32C2D"/>
    <w:rsid w:val="00E32C32"/>
    <w:rsid w:val="00E32E49"/>
    <w:rsid w:val="00E331D2"/>
    <w:rsid w:val="00E33231"/>
    <w:rsid w:val="00E33D74"/>
    <w:rsid w:val="00E33DCE"/>
    <w:rsid w:val="00E34C16"/>
    <w:rsid w:val="00E34D4E"/>
    <w:rsid w:val="00E35C80"/>
    <w:rsid w:val="00E35EE1"/>
    <w:rsid w:val="00E36405"/>
    <w:rsid w:val="00E366A1"/>
    <w:rsid w:val="00E36DDB"/>
    <w:rsid w:val="00E37241"/>
    <w:rsid w:val="00E37815"/>
    <w:rsid w:val="00E378CB"/>
    <w:rsid w:val="00E37F00"/>
    <w:rsid w:val="00E400CA"/>
    <w:rsid w:val="00E40105"/>
    <w:rsid w:val="00E4066A"/>
    <w:rsid w:val="00E41026"/>
    <w:rsid w:val="00E4103B"/>
    <w:rsid w:val="00E410B4"/>
    <w:rsid w:val="00E424A0"/>
    <w:rsid w:val="00E4254B"/>
    <w:rsid w:val="00E42603"/>
    <w:rsid w:val="00E4283E"/>
    <w:rsid w:val="00E42E92"/>
    <w:rsid w:val="00E43146"/>
    <w:rsid w:val="00E446E5"/>
    <w:rsid w:val="00E44711"/>
    <w:rsid w:val="00E44B3B"/>
    <w:rsid w:val="00E44DBD"/>
    <w:rsid w:val="00E45052"/>
    <w:rsid w:val="00E4528D"/>
    <w:rsid w:val="00E452BE"/>
    <w:rsid w:val="00E45A87"/>
    <w:rsid w:val="00E45F79"/>
    <w:rsid w:val="00E46843"/>
    <w:rsid w:val="00E46880"/>
    <w:rsid w:val="00E46D6B"/>
    <w:rsid w:val="00E46F6D"/>
    <w:rsid w:val="00E47104"/>
    <w:rsid w:val="00E473AE"/>
    <w:rsid w:val="00E47685"/>
    <w:rsid w:val="00E47797"/>
    <w:rsid w:val="00E47C5F"/>
    <w:rsid w:val="00E5049E"/>
    <w:rsid w:val="00E504CD"/>
    <w:rsid w:val="00E50515"/>
    <w:rsid w:val="00E5081C"/>
    <w:rsid w:val="00E50874"/>
    <w:rsid w:val="00E508BF"/>
    <w:rsid w:val="00E508CB"/>
    <w:rsid w:val="00E50928"/>
    <w:rsid w:val="00E5144E"/>
    <w:rsid w:val="00E520BA"/>
    <w:rsid w:val="00E52626"/>
    <w:rsid w:val="00E528EA"/>
    <w:rsid w:val="00E529B1"/>
    <w:rsid w:val="00E52B32"/>
    <w:rsid w:val="00E52ED4"/>
    <w:rsid w:val="00E53A27"/>
    <w:rsid w:val="00E53AA8"/>
    <w:rsid w:val="00E53FB8"/>
    <w:rsid w:val="00E543E5"/>
    <w:rsid w:val="00E548D5"/>
    <w:rsid w:val="00E549E4"/>
    <w:rsid w:val="00E55022"/>
    <w:rsid w:val="00E5567E"/>
    <w:rsid w:val="00E5620C"/>
    <w:rsid w:val="00E56AC9"/>
    <w:rsid w:val="00E56C5E"/>
    <w:rsid w:val="00E56E71"/>
    <w:rsid w:val="00E57206"/>
    <w:rsid w:val="00E5728D"/>
    <w:rsid w:val="00E572D9"/>
    <w:rsid w:val="00E576F9"/>
    <w:rsid w:val="00E57AD7"/>
    <w:rsid w:val="00E57DBA"/>
    <w:rsid w:val="00E604F5"/>
    <w:rsid w:val="00E60559"/>
    <w:rsid w:val="00E60692"/>
    <w:rsid w:val="00E608CA"/>
    <w:rsid w:val="00E60AE5"/>
    <w:rsid w:val="00E61142"/>
    <w:rsid w:val="00E612CE"/>
    <w:rsid w:val="00E61411"/>
    <w:rsid w:val="00E6143F"/>
    <w:rsid w:val="00E61A59"/>
    <w:rsid w:val="00E631A3"/>
    <w:rsid w:val="00E631D5"/>
    <w:rsid w:val="00E635BC"/>
    <w:rsid w:val="00E636F5"/>
    <w:rsid w:val="00E63722"/>
    <w:rsid w:val="00E6380B"/>
    <w:rsid w:val="00E63DDF"/>
    <w:rsid w:val="00E64223"/>
    <w:rsid w:val="00E6477E"/>
    <w:rsid w:val="00E64F4F"/>
    <w:rsid w:val="00E651C2"/>
    <w:rsid w:val="00E652FC"/>
    <w:rsid w:val="00E65FE1"/>
    <w:rsid w:val="00E66232"/>
    <w:rsid w:val="00E66256"/>
    <w:rsid w:val="00E663CF"/>
    <w:rsid w:val="00E67258"/>
    <w:rsid w:val="00E67356"/>
    <w:rsid w:val="00E676FD"/>
    <w:rsid w:val="00E67855"/>
    <w:rsid w:val="00E6791C"/>
    <w:rsid w:val="00E67C98"/>
    <w:rsid w:val="00E70037"/>
    <w:rsid w:val="00E70B34"/>
    <w:rsid w:val="00E70D40"/>
    <w:rsid w:val="00E70E19"/>
    <w:rsid w:val="00E712FA"/>
    <w:rsid w:val="00E71356"/>
    <w:rsid w:val="00E7144E"/>
    <w:rsid w:val="00E71488"/>
    <w:rsid w:val="00E7161D"/>
    <w:rsid w:val="00E71F93"/>
    <w:rsid w:val="00E720AE"/>
    <w:rsid w:val="00E72655"/>
    <w:rsid w:val="00E72B83"/>
    <w:rsid w:val="00E72BEB"/>
    <w:rsid w:val="00E73000"/>
    <w:rsid w:val="00E730B2"/>
    <w:rsid w:val="00E73712"/>
    <w:rsid w:val="00E73B0C"/>
    <w:rsid w:val="00E73EAE"/>
    <w:rsid w:val="00E74254"/>
    <w:rsid w:val="00E74277"/>
    <w:rsid w:val="00E74669"/>
    <w:rsid w:val="00E747A0"/>
    <w:rsid w:val="00E74A10"/>
    <w:rsid w:val="00E7501A"/>
    <w:rsid w:val="00E75770"/>
    <w:rsid w:val="00E75912"/>
    <w:rsid w:val="00E759C3"/>
    <w:rsid w:val="00E75E63"/>
    <w:rsid w:val="00E7629E"/>
    <w:rsid w:val="00E763A2"/>
    <w:rsid w:val="00E774C2"/>
    <w:rsid w:val="00E7760D"/>
    <w:rsid w:val="00E778CF"/>
    <w:rsid w:val="00E77ADE"/>
    <w:rsid w:val="00E77E05"/>
    <w:rsid w:val="00E80540"/>
    <w:rsid w:val="00E805B8"/>
    <w:rsid w:val="00E80A8F"/>
    <w:rsid w:val="00E80B36"/>
    <w:rsid w:val="00E80FE1"/>
    <w:rsid w:val="00E81025"/>
    <w:rsid w:val="00E8108A"/>
    <w:rsid w:val="00E810C1"/>
    <w:rsid w:val="00E8130A"/>
    <w:rsid w:val="00E81D01"/>
    <w:rsid w:val="00E81E79"/>
    <w:rsid w:val="00E81F06"/>
    <w:rsid w:val="00E82E8A"/>
    <w:rsid w:val="00E83357"/>
    <w:rsid w:val="00E83B9B"/>
    <w:rsid w:val="00E84068"/>
    <w:rsid w:val="00E847EA"/>
    <w:rsid w:val="00E84DFB"/>
    <w:rsid w:val="00E85100"/>
    <w:rsid w:val="00E851FE"/>
    <w:rsid w:val="00E855B9"/>
    <w:rsid w:val="00E8576F"/>
    <w:rsid w:val="00E86AC3"/>
    <w:rsid w:val="00E87076"/>
    <w:rsid w:val="00E87F79"/>
    <w:rsid w:val="00E904AC"/>
    <w:rsid w:val="00E90884"/>
    <w:rsid w:val="00E90D60"/>
    <w:rsid w:val="00E9107E"/>
    <w:rsid w:val="00E916FE"/>
    <w:rsid w:val="00E9181D"/>
    <w:rsid w:val="00E91EF9"/>
    <w:rsid w:val="00E9211E"/>
    <w:rsid w:val="00E926A5"/>
    <w:rsid w:val="00E92DF4"/>
    <w:rsid w:val="00E9308A"/>
    <w:rsid w:val="00E93A65"/>
    <w:rsid w:val="00E93D97"/>
    <w:rsid w:val="00E93DC1"/>
    <w:rsid w:val="00E94698"/>
    <w:rsid w:val="00E94913"/>
    <w:rsid w:val="00E94B9B"/>
    <w:rsid w:val="00E94C8D"/>
    <w:rsid w:val="00E9526F"/>
    <w:rsid w:val="00E959BF"/>
    <w:rsid w:val="00E95CB5"/>
    <w:rsid w:val="00E961FB"/>
    <w:rsid w:val="00E96381"/>
    <w:rsid w:val="00E96637"/>
    <w:rsid w:val="00E9688E"/>
    <w:rsid w:val="00E96ADA"/>
    <w:rsid w:val="00E96B61"/>
    <w:rsid w:val="00E96D90"/>
    <w:rsid w:val="00E974D6"/>
    <w:rsid w:val="00E9756A"/>
    <w:rsid w:val="00E97B2A"/>
    <w:rsid w:val="00E97BC7"/>
    <w:rsid w:val="00E97CD2"/>
    <w:rsid w:val="00E97E3B"/>
    <w:rsid w:val="00EA0626"/>
    <w:rsid w:val="00EA0826"/>
    <w:rsid w:val="00EA0B78"/>
    <w:rsid w:val="00EA0C2F"/>
    <w:rsid w:val="00EA0DCF"/>
    <w:rsid w:val="00EA0EB1"/>
    <w:rsid w:val="00EA19E3"/>
    <w:rsid w:val="00EA1B30"/>
    <w:rsid w:val="00EA1BCA"/>
    <w:rsid w:val="00EA24BD"/>
    <w:rsid w:val="00EA2794"/>
    <w:rsid w:val="00EA29DF"/>
    <w:rsid w:val="00EA2C93"/>
    <w:rsid w:val="00EA2E0B"/>
    <w:rsid w:val="00EA31D4"/>
    <w:rsid w:val="00EA3A7F"/>
    <w:rsid w:val="00EA3B98"/>
    <w:rsid w:val="00EA3D57"/>
    <w:rsid w:val="00EA3EB1"/>
    <w:rsid w:val="00EA3EE3"/>
    <w:rsid w:val="00EA4281"/>
    <w:rsid w:val="00EA451B"/>
    <w:rsid w:val="00EA4B6C"/>
    <w:rsid w:val="00EA4DB5"/>
    <w:rsid w:val="00EA5469"/>
    <w:rsid w:val="00EA56A9"/>
    <w:rsid w:val="00EA5969"/>
    <w:rsid w:val="00EA5F06"/>
    <w:rsid w:val="00EA6480"/>
    <w:rsid w:val="00EA6616"/>
    <w:rsid w:val="00EA677A"/>
    <w:rsid w:val="00EA6921"/>
    <w:rsid w:val="00EA6A62"/>
    <w:rsid w:val="00EA6ADB"/>
    <w:rsid w:val="00EA6D2E"/>
    <w:rsid w:val="00EA70C5"/>
    <w:rsid w:val="00EA745E"/>
    <w:rsid w:val="00EA7D42"/>
    <w:rsid w:val="00EB02A7"/>
    <w:rsid w:val="00EB03A7"/>
    <w:rsid w:val="00EB03BD"/>
    <w:rsid w:val="00EB0655"/>
    <w:rsid w:val="00EB06A7"/>
    <w:rsid w:val="00EB0A26"/>
    <w:rsid w:val="00EB0A2F"/>
    <w:rsid w:val="00EB0B6D"/>
    <w:rsid w:val="00EB130C"/>
    <w:rsid w:val="00EB14C4"/>
    <w:rsid w:val="00EB155E"/>
    <w:rsid w:val="00EB199D"/>
    <w:rsid w:val="00EB2680"/>
    <w:rsid w:val="00EB2A79"/>
    <w:rsid w:val="00EB374D"/>
    <w:rsid w:val="00EB37A2"/>
    <w:rsid w:val="00EB38AC"/>
    <w:rsid w:val="00EB41BA"/>
    <w:rsid w:val="00EB4EAA"/>
    <w:rsid w:val="00EB50BE"/>
    <w:rsid w:val="00EB539D"/>
    <w:rsid w:val="00EB6204"/>
    <w:rsid w:val="00EB6334"/>
    <w:rsid w:val="00EB637E"/>
    <w:rsid w:val="00EB6865"/>
    <w:rsid w:val="00EB6909"/>
    <w:rsid w:val="00EB70D8"/>
    <w:rsid w:val="00EB748E"/>
    <w:rsid w:val="00EB7672"/>
    <w:rsid w:val="00EB77B3"/>
    <w:rsid w:val="00EB7827"/>
    <w:rsid w:val="00EC03C0"/>
    <w:rsid w:val="00EC0417"/>
    <w:rsid w:val="00EC08B4"/>
    <w:rsid w:val="00EC0A30"/>
    <w:rsid w:val="00EC0A91"/>
    <w:rsid w:val="00EC191D"/>
    <w:rsid w:val="00EC1AC8"/>
    <w:rsid w:val="00EC1BF3"/>
    <w:rsid w:val="00EC2215"/>
    <w:rsid w:val="00EC238B"/>
    <w:rsid w:val="00EC27E9"/>
    <w:rsid w:val="00EC2873"/>
    <w:rsid w:val="00EC2CCE"/>
    <w:rsid w:val="00EC2CFE"/>
    <w:rsid w:val="00EC2DDD"/>
    <w:rsid w:val="00EC3410"/>
    <w:rsid w:val="00EC39A5"/>
    <w:rsid w:val="00EC39DA"/>
    <w:rsid w:val="00EC3B31"/>
    <w:rsid w:val="00EC3E9C"/>
    <w:rsid w:val="00EC4263"/>
    <w:rsid w:val="00EC489D"/>
    <w:rsid w:val="00EC4ED0"/>
    <w:rsid w:val="00EC5485"/>
    <w:rsid w:val="00EC5836"/>
    <w:rsid w:val="00EC58D4"/>
    <w:rsid w:val="00EC5A79"/>
    <w:rsid w:val="00EC5B04"/>
    <w:rsid w:val="00EC5BDA"/>
    <w:rsid w:val="00EC5BDD"/>
    <w:rsid w:val="00EC5CCB"/>
    <w:rsid w:val="00EC5DE7"/>
    <w:rsid w:val="00EC5F22"/>
    <w:rsid w:val="00EC6444"/>
    <w:rsid w:val="00EC7207"/>
    <w:rsid w:val="00EC7672"/>
    <w:rsid w:val="00ED0560"/>
    <w:rsid w:val="00ED0B90"/>
    <w:rsid w:val="00ED1149"/>
    <w:rsid w:val="00ED1526"/>
    <w:rsid w:val="00ED1B3B"/>
    <w:rsid w:val="00ED1B75"/>
    <w:rsid w:val="00ED1CCB"/>
    <w:rsid w:val="00ED1E14"/>
    <w:rsid w:val="00ED209F"/>
    <w:rsid w:val="00ED2157"/>
    <w:rsid w:val="00ED28D7"/>
    <w:rsid w:val="00ED2989"/>
    <w:rsid w:val="00ED2B4D"/>
    <w:rsid w:val="00ED2C70"/>
    <w:rsid w:val="00ED313D"/>
    <w:rsid w:val="00ED3252"/>
    <w:rsid w:val="00ED3719"/>
    <w:rsid w:val="00ED37CE"/>
    <w:rsid w:val="00ED3CDD"/>
    <w:rsid w:val="00ED3CEB"/>
    <w:rsid w:val="00ED44F1"/>
    <w:rsid w:val="00ED488E"/>
    <w:rsid w:val="00ED4A57"/>
    <w:rsid w:val="00ED54F9"/>
    <w:rsid w:val="00ED5796"/>
    <w:rsid w:val="00ED5815"/>
    <w:rsid w:val="00ED588B"/>
    <w:rsid w:val="00ED610B"/>
    <w:rsid w:val="00ED6219"/>
    <w:rsid w:val="00ED6350"/>
    <w:rsid w:val="00ED664E"/>
    <w:rsid w:val="00ED673B"/>
    <w:rsid w:val="00ED67D5"/>
    <w:rsid w:val="00ED68BE"/>
    <w:rsid w:val="00ED702B"/>
    <w:rsid w:val="00ED7215"/>
    <w:rsid w:val="00ED7742"/>
    <w:rsid w:val="00ED7CE9"/>
    <w:rsid w:val="00ED7CFA"/>
    <w:rsid w:val="00EE0B89"/>
    <w:rsid w:val="00EE19AF"/>
    <w:rsid w:val="00EE1A4A"/>
    <w:rsid w:val="00EE1A65"/>
    <w:rsid w:val="00EE1C13"/>
    <w:rsid w:val="00EE1C65"/>
    <w:rsid w:val="00EE1E0B"/>
    <w:rsid w:val="00EE238B"/>
    <w:rsid w:val="00EE2560"/>
    <w:rsid w:val="00EE2927"/>
    <w:rsid w:val="00EE2BE2"/>
    <w:rsid w:val="00EE305D"/>
    <w:rsid w:val="00EE3CC8"/>
    <w:rsid w:val="00EE3FDC"/>
    <w:rsid w:val="00EE4072"/>
    <w:rsid w:val="00EE44A8"/>
    <w:rsid w:val="00EE4807"/>
    <w:rsid w:val="00EE498F"/>
    <w:rsid w:val="00EE5178"/>
    <w:rsid w:val="00EE569A"/>
    <w:rsid w:val="00EE5CCA"/>
    <w:rsid w:val="00EE610E"/>
    <w:rsid w:val="00EE62DD"/>
    <w:rsid w:val="00EE6482"/>
    <w:rsid w:val="00EE6586"/>
    <w:rsid w:val="00EE65B7"/>
    <w:rsid w:val="00EE69E9"/>
    <w:rsid w:val="00EE6F28"/>
    <w:rsid w:val="00EE70BF"/>
    <w:rsid w:val="00EE70F5"/>
    <w:rsid w:val="00EE7603"/>
    <w:rsid w:val="00EE7641"/>
    <w:rsid w:val="00EE777D"/>
    <w:rsid w:val="00EE77A8"/>
    <w:rsid w:val="00EE7871"/>
    <w:rsid w:val="00EE7AE7"/>
    <w:rsid w:val="00EE7B7B"/>
    <w:rsid w:val="00EF0652"/>
    <w:rsid w:val="00EF0E57"/>
    <w:rsid w:val="00EF1AA1"/>
    <w:rsid w:val="00EF27DD"/>
    <w:rsid w:val="00EF2A7A"/>
    <w:rsid w:val="00EF2D4F"/>
    <w:rsid w:val="00EF347E"/>
    <w:rsid w:val="00EF34B4"/>
    <w:rsid w:val="00EF35D9"/>
    <w:rsid w:val="00EF3608"/>
    <w:rsid w:val="00EF3898"/>
    <w:rsid w:val="00EF3C5C"/>
    <w:rsid w:val="00EF3ECE"/>
    <w:rsid w:val="00EF3EFA"/>
    <w:rsid w:val="00EF438C"/>
    <w:rsid w:val="00EF4F1A"/>
    <w:rsid w:val="00EF5136"/>
    <w:rsid w:val="00EF55D0"/>
    <w:rsid w:val="00EF5CCE"/>
    <w:rsid w:val="00EF5F9D"/>
    <w:rsid w:val="00EF6275"/>
    <w:rsid w:val="00EF630B"/>
    <w:rsid w:val="00EF6577"/>
    <w:rsid w:val="00EF65F4"/>
    <w:rsid w:val="00EF6677"/>
    <w:rsid w:val="00EF69E8"/>
    <w:rsid w:val="00EF6A4B"/>
    <w:rsid w:val="00EF734B"/>
    <w:rsid w:val="00EF77C1"/>
    <w:rsid w:val="00EF789F"/>
    <w:rsid w:val="00EF7A4C"/>
    <w:rsid w:val="00EF7FD6"/>
    <w:rsid w:val="00F005A4"/>
    <w:rsid w:val="00F006A4"/>
    <w:rsid w:val="00F00D5D"/>
    <w:rsid w:val="00F00F4C"/>
    <w:rsid w:val="00F010FA"/>
    <w:rsid w:val="00F01376"/>
    <w:rsid w:val="00F01599"/>
    <w:rsid w:val="00F016C2"/>
    <w:rsid w:val="00F01D04"/>
    <w:rsid w:val="00F01D3E"/>
    <w:rsid w:val="00F02443"/>
    <w:rsid w:val="00F025E9"/>
    <w:rsid w:val="00F0260A"/>
    <w:rsid w:val="00F02CCB"/>
    <w:rsid w:val="00F0307C"/>
    <w:rsid w:val="00F030CC"/>
    <w:rsid w:val="00F0338B"/>
    <w:rsid w:val="00F03A38"/>
    <w:rsid w:val="00F041B9"/>
    <w:rsid w:val="00F045B1"/>
    <w:rsid w:val="00F04932"/>
    <w:rsid w:val="00F04A07"/>
    <w:rsid w:val="00F04BAA"/>
    <w:rsid w:val="00F0509B"/>
    <w:rsid w:val="00F057CF"/>
    <w:rsid w:val="00F0637E"/>
    <w:rsid w:val="00F06823"/>
    <w:rsid w:val="00F06AEA"/>
    <w:rsid w:val="00F0776E"/>
    <w:rsid w:val="00F10263"/>
    <w:rsid w:val="00F103DE"/>
    <w:rsid w:val="00F1055C"/>
    <w:rsid w:val="00F10CE4"/>
    <w:rsid w:val="00F11239"/>
    <w:rsid w:val="00F11681"/>
    <w:rsid w:val="00F11AFF"/>
    <w:rsid w:val="00F11D9C"/>
    <w:rsid w:val="00F11DBE"/>
    <w:rsid w:val="00F128D9"/>
    <w:rsid w:val="00F12DBE"/>
    <w:rsid w:val="00F12F88"/>
    <w:rsid w:val="00F13CC0"/>
    <w:rsid w:val="00F13DCE"/>
    <w:rsid w:val="00F145D6"/>
    <w:rsid w:val="00F145FF"/>
    <w:rsid w:val="00F14881"/>
    <w:rsid w:val="00F14D21"/>
    <w:rsid w:val="00F152D4"/>
    <w:rsid w:val="00F15CF5"/>
    <w:rsid w:val="00F15F40"/>
    <w:rsid w:val="00F16C0B"/>
    <w:rsid w:val="00F16CDF"/>
    <w:rsid w:val="00F16E76"/>
    <w:rsid w:val="00F16EE0"/>
    <w:rsid w:val="00F17129"/>
    <w:rsid w:val="00F17F01"/>
    <w:rsid w:val="00F200D4"/>
    <w:rsid w:val="00F207E6"/>
    <w:rsid w:val="00F208AA"/>
    <w:rsid w:val="00F20A6C"/>
    <w:rsid w:val="00F214E2"/>
    <w:rsid w:val="00F219CD"/>
    <w:rsid w:val="00F21E52"/>
    <w:rsid w:val="00F21E58"/>
    <w:rsid w:val="00F220D8"/>
    <w:rsid w:val="00F2282C"/>
    <w:rsid w:val="00F22AA3"/>
    <w:rsid w:val="00F23168"/>
    <w:rsid w:val="00F231CF"/>
    <w:rsid w:val="00F2348E"/>
    <w:rsid w:val="00F234E8"/>
    <w:rsid w:val="00F23BDD"/>
    <w:rsid w:val="00F23C21"/>
    <w:rsid w:val="00F24049"/>
    <w:rsid w:val="00F2431B"/>
    <w:rsid w:val="00F24574"/>
    <w:rsid w:val="00F245A3"/>
    <w:rsid w:val="00F24D40"/>
    <w:rsid w:val="00F251A9"/>
    <w:rsid w:val="00F25523"/>
    <w:rsid w:val="00F257C2"/>
    <w:rsid w:val="00F25A57"/>
    <w:rsid w:val="00F25EB2"/>
    <w:rsid w:val="00F25F5C"/>
    <w:rsid w:val="00F26D9D"/>
    <w:rsid w:val="00F272DA"/>
    <w:rsid w:val="00F27371"/>
    <w:rsid w:val="00F27542"/>
    <w:rsid w:val="00F27572"/>
    <w:rsid w:val="00F27C94"/>
    <w:rsid w:val="00F27CAA"/>
    <w:rsid w:val="00F27D93"/>
    <w:rsid w:val="00F27DAC"/>
    <w:rsid w:val="00F27DE2"/>
    <w:rsid w:val="00F30150"/>
    <w:rsid w:val="00F30538"/>
    <w:rsid w:val="00F30675"/>
    <w:rsid w:val="00F30859"/>
    <w:rsid w:val="00F30DCC"/>
    <w:rsid w:val="00F30F6F"/>
    <w:rsid w:val="00F30FC6"/>
    <w:rsid w:val="00F3101F"/>
    <w:rsid w:val="00F31090"/>
    <w:rsid w:val="00F3122A"/>
    <w:rsid w:val="00F31434"/>
    <w:rsid w:val="00F31707"/>
    <w:rsid w:val="00F31CDA"/>
    <w:rsid w:val="00F31ED8"/>
    <w:rsid w:val="00F32113"/>
    <w:rsid w:val="00F3222C"/>
    <w:rsid w:val="00F3239C"/>
    <w:rsid w:val="00F324F1"/>
    <w:rsid w:val="00F32D2C"/>
    <w:rsid w:val="00F3335A"/>
    <w:rsid w:val="00F33471"/>
    <w:rsid w:val="00F337F0"/>
    <w:rsid w:val="00F33D7D"/>
    <w:rsid w:val="00F3465B"/>
    <w:rsid w:val="00F358EA"/>
    <w:rsid w:val="00F35926"/>
    <w:rsid w:val="00F3596A"/>
    <w:rsid w:val="00F35A1D"/>
    <w:rsid w:val="00F35F35"/>
    <w:rsid w:val="00F36017"/>
    <w:rsid w:val="00F3626A"/>
    <w:rsid w:val="00F363C3"/>
    <w:rsid w:val="00F36DC7"/>
    <w:rsid w:val="00F36F21"/>
    <w:rsid w:val="00F3763A"/>
    <w:rsid w:val="00F377B5"/>
    <w:rsid w:val="00F378F7"/>
    <w:rsid w:val="00F37A46"/>
    <w:rsid w:val="00F40803"/>
    <w:rsid w:val="00F40FBE"/>
    <w:rsid w:val="00F418EC"/>
    <w:rsid w:val="00F41982"/>
    <w:rsid w:val="00F41B8C"/>
    <w:rsid w:val="00F41C03"/>
    <w:rsid w:val="00F427AA"/>
    <w:rsid w:val="00F42D0E"/>
    <w:rsid w:val="00F42E71"/>
    <w:rsid w:val="00F43296"/>
    <w:rsid w:val="00F4351C"/>
    <w:rsid w:val="00F43BEE"/>
    <w:rsid w:val="00F43CC9"/>
    <w:rsid w:val="00F43D21"/>
    <w:rsid w:val="00F43D8F"/>
    <w:rsid w:val="00F446E5"/>
    <w:rsid w:val="00F448F5"/>
    <w:rsid w:val="00F44F85"/>
    <w:rsid w:val="00F44FEE"/>
    <w:rsid w:val="00F45109"/>
    <w:rsid w:val="00F45180"/>
    <w:rsid w:val="00F4526F"/>
    <w:rsid w:val="00F45793"/>
    <w:rsid w:val="00F4621A"/>
    <w:rsid w:val="00F46240"/>
    <w:rsid w:val="00F4639D"/>
    <w:rsid w:val="00F465EC"/>
    <w:rsid w:val="00F46C3A"/>
    <w:rsid w:val="00F46D86"/>
    <w:rsid w:val="00F473B1"/>
    <w:rsid w:val="00F4763B"/>
    <w:rsid w:val="00F5052B"/>
    <w:rsid w:val="00F50707"/>
    <w:rsid w:val="00F509EF"/>
    <w:rsid w:val="00F5101F"/>
    <w:rsid w:val="00F51C9B"/>
    <w:rsid w:val="00F52B1E"/>
    <w:rsid w:val="00F530BA"/>
    <w:rsid w:val="00F536E2"/>
    <w:rsid w:val="00F53ADE"/>
    <w:rsid w:val="00F53BBA"/>
    <w:rsid w:val="00F53C91"/>
    <w:rsid w:val="00F53D66"/>
    <w:rsid w:val="00F53F7B"/>
    <w:rsid w:val="00F5413E"/>
    <w:rsid w:val="00F54596"/>
    <w:rsid w:val="00F54609"/>
    <w:rsid w:val="00F5481E"/>
    <w:rsid w:val="00F54B2D"/>
    <w:rsid w:val="00F54E71"/>
    <w:rsid w:val="00F55C76"/>
    <w:rsid w:val="00F55D5D"/>
    <w:rsid w:val="00F55F9F"/>
    <w:rsid w:val="00F56204"/>
    <w:rsid w:val="00F5629B"/>
    <w:rsid w:val="00F56855"/>
    <w:rsid w:val="00F568FF"/>
    <w:rsid w:val="00F56B0C"/>
    <w:rsid w:val="00F56E48"/>
    <w:rsid w:val="00F57A3A"/>
    <w:rsid w:val="00F602F0"/>
    <w:rsid w:val="00F6034F"/>
    <w:rsid w:val="00F6040D"/>
    <w:rsid w:val="00F60880"/>
    <w:rsid w:val="00F60D78"/>
    <w:rsid w:val="00F6159C"/>
    <w:rsid w:val="00F6168C"/>
    <w:rsid w:val="00F61AAA"/>
    <w:rsid w:val="00F61EC5"/>
    <w:rsid w:val="00F6215C"/>
    <w:rsid w:val="00F62870"/>
    <w:rsid w:val="00F6343B"/>
    <w:rsid w:val="00F637F3"/>
    <w:rsid w:val="00F63D15"/>
    <w:rsid w:val="00F63FC3"/>
    <w:rsid w:val="00F6499F"/>
    <w:rsid w:val="00F64AE7"/>
    <w:rsid w:val="00F65058"/>
    <w:rsid w:val="00F6505A"/>
    <w:rsid w:val="00F655E0"/>
    <w:rsid w:val="00F65856"/>
    <w:rsid w:val="00F65E54"/>
    <w:rsid w:val="00F66044"/>
    <w:rsid w:val="00F6613B"/>
    <w:rsid w:val="00F66434"/>
    <w:rsid w:val="00F66893"/>
    <w:rsid w:val="00F66897"/>
    <w:rsid w:val="00F66F7F"/>
    <w:rsid w:val="00F67D90"/>
    <w:rsid w:val="00F67FF3"/>
    <w:rsid w:val="00F7000E"/>
    <w:rsid w:val="00F700F5"/>
    <w:rsid w:val="00F701F9"/>
    <w:rsid w:val="00F709E4"/>
    <w:rsid w:val="00F70C34"/>
    <w:rsid w:val="00F7173E"/>
    <w:rsid w:val="00F72CFB"/>
    <w:rsid w:val="00F72F07"/>
    <w:rsid w:val="00F72FA3"/>
    <w:rsid w:val="00F73559"/>
    <w:rsid w:val="00F73F2F"/>
    <w:rsid w:val="00F73FC3"/>
    <w:rsid w:val="00F740B8"/>
    <w:rsid w:val="00F74467"/>
    <w:rsid w:val="00F744B2"/>
    <w:rsid w:val="00F74886"/>
    <w:rsid w:val="00F748CD"/>
    <w:rsid w:val="00F753DD"/>
    <w:rsid w:val="00F75A92"/>
    <w:rsid w:val="00F76114"/>
    <w:rsid w:val="00F76117"/>
    <w:rsid w:val="00F764A4"/>
    <w:rsid w:val="00F769A7"/>
    <w:rsid w:val="00F77065"/>
    <w:rsid w:val="00F7716F"/>
    <w:rsid w:val="00F77559"/>
    <w:rsid w:val="00F77686"/>
    <w:rsid w:val="00F779C4"/>
    <w:rsid w:val="00F77AF9"/>
    <w:rsid w:val="00F77D25"/>
    <w:rsid w:val="00F77E8B"/>
    <w:rsid w:val="00F77ED2"/>
    <w:rsid w:val="00F77EEE"/>
    <w:rsid w:val="00F80AA3"/>
    <w:rsid w:val="00F80B2F"/>
    <w:rsid w:val="00F812EA"/>
    <w:rsid w:val="00F81848"/>
    <w:rsid w:val="00F818DC"/>
    <w:rsid w:val="00F81BAD"/>
    <w:rsid w:val="00F8203F"/>
    <w:rsid w:val="00F821E9"/>
    <w:rsid w:val="00F82429"/>
    <w:rsid w:val="00F82509"/>
    <w:rsid w:val="00F82536"/>
    <w:rsid w:val="00F82A76"/>
    <w:rsid w:val="00F83504"/>
    <w:rsid w:val="00F836F6"/>
    <w:rsid w:val="00F840EB"/>
    <w:rsid w:val="00F848E0"/>
    <w:rsid w:val="00F84B56"/>
    <w:rsid w:val="00F8549A"/>
    <w:rsid w:val="00F8602B"/>
    <w:rsid w:val="00F86D01"/>
    <w:rsid w:val="00F86D69"/>
    <w:rsid w:val="00F86FC8"/>
    <w:rsid w:val="00F86FCD"/>
    <w:rsid w:val="00F8715C"/>
    <w:rsid w:val="00F875DB"/>
    <w:rsid w:val="00F903D4"/>
    <w:rsid w:val="00F9069E"/>
    <w:rsid w:val="00F9072E"/>
    <w:rsid w:val="00F90C03"/>
    <w:rsid w:val="00F911DF"/>
    <w:rsid w:val="00F914CA"/>
    <w:rsid w:val="00F91529"/>
    <w:rsid w:val="00F915B4"/>
    <w:rsid w:val="00F919F7"/>
    <w:rsid w:val="00F91D50"/>
    <w:rsid w:val="00F92049"/>
    <w:rsid w:val="00F921F1"/>
    <w:rsid w:val="00F9233A"/>
    <w:rsid w:val="00F92AFA"/>
    <w:rsid w:val="00F92B68"/>
    <w:rsid w:val="00F92C4C"/>
    <w:rsid w:val="00F92F19"/>
    <w:rsid w:val="00F92F70"/>
    <w:rsid w:val="00F93176"/>
    <w:rsid w:val="00F9330C"/>
    <w:rsid w:val="00F9372B"/>
    <w:rsid w:val="00F93A15"/>
    <w:rsid w:val="00F941C1"/>
    <w:rsid w:val="00F944EF"/>
    <w:rsid w:val="00F94712"/>
    <w:rsid w:val="00F94CBD"/>
    <w:rsid w:val="00F94FA9"/>
    <w:rsid w:val="00F94FC6"/>
    <w:rsid w:val="00F950B1"/>
    <w:rsid w:val="00F95294"/>
    <w:rsid w:val="00F95763"/>
    <w:rsid w:val="00F957AA"/>
    <w:rsid w:val="00F957DF"/>
    <w:rsid w:val="00F95B47"/>
    <w:rsid w:val="00F95B77"/>
    <w:rsid w:val="00F96468"/>
    <w:rsid w:val="00F965D2"/>
    <w:rsid w:val="00F967DE"/>
    <w:rsid w:val="00F968C2"/>
    <w:rsid w:val="00F96CA9"/>
    <w:rsid w:val="00F96D9E"/>
    <w:rsid w:val="00F96E78"/>
    <w:rsid w:val="00F97072"/>
    <w:rsid w:val="00F973AB"/>
    <w:rsid w:val="00F97642"/>
    <w:rsid w:val="00F979BD"/>
    <w:rsid w:val="00F97F89"/>
    <w:rsid w:val="00FA045C"/>
    <w:rsid w:val="00FA049C"/>
    <w:rsid w:val="00FA0C72"/>
    <w:rsid w:val="00FA0CC2"/>
    <w:rsid w:val="00FA1420"/>
    <w:rsid w:val="00FA146A"/>
    <w:rsid w:val="00FA17BA"/>
    <w:rsid w:val="00FA2BE7"/>
    <w:rsid w:val="00FA2CBB"/>
    <w:rsid w:val="00FA33D8"/>
    <w:rsid w:val="00FA344E"/>
    <w:rsid w:val="00FA3FDA"/>
    <w:rsid w:val="00FA4330"/>
    <w:rsid w:val="00FA4688"/>
    <w:rsid w:val="00FA46C1"/>
    <w:rsid w:val="00FA491B"/>
    <w:rsid w:val="00FA4B5A"/>
    <w:rsid w:val="00FA4C1F"/>
    <w:rsid w:val="00FA5148"/>
    <w:rsid w:val="00FA51A0"/>
    <w:rsid w:val="00FA55FC"/>
    <w:rsid w:val="00FA5978"/>
    <w:rsid w:val="00FA59BB"/>
    <w:rsid w:val="00FA5DC9"/>
    <w:rsid w:val="00FA5F8B"/>
    <w:rsid w:val="00FA61C8"/>
    <w:rsid w:val="00FA63A8"/>
    <w:rsid w:val="00FA65BE"/>
    <w:rsid w:val="00FA6617"/>
    <w:rsid w:val="00FA6782"/>
    <w:rsid w:val="00FA6CFA"/>
    <w:rsid w:val="00FA7079"/>
    <w:rsid w:val="00FA7117"/>
    <w:rsid w:val="00FA749B"/>
    <w:rsid w:val="00FA780A"/>
    <w:rsid w:val="00FA7B24"/>
    <w:rsid w:val="00FB001C"/>
    <w:rsid w:val="00FB01C2"/>
    <w:rsid w:val="00FB044A"/>
    <w:rsid w:val="00FB076D"/>
    <w:rsid w:val="00FB0856"/>
    <w:rsid w:val="00FB0994"/>
    <w:rsid w:val="00FB0AA2"/>
    <w:rsid w:val="00FB0D46"/>
    <w:rsid w:val="00FB12CB"/>
    <w:rsid w:val="00FB1451"/>
    <w:rsid w:val="00FB158F"/>
    <w:rsid w:val="00FB15F8"/>
    <w:rsid w:val="00FB1617"/>
    <w:rsid w:val="00FB1DC3"/>
    <w:rsid w:val="00FB2186"/>
    <w:rsid w:val="00FB22BA"/>
    <w:rsid w:val="00FB27A6"/>
    <w:rsid w:val="00FB313C"/>
    <w:rsid w:val="00FB35C5"/>
    <w:rsid w:val="00FB384D"/>
    <w:rsid w:val="00FB3A24"/>
    <w:rsid w:val="00FB3AFC"/>
    <w:rsid w:val="00FB3EF2"/>
    <w:rsid w:val="00FB40FB"/>
    <w:rsid w:val="00FB4CEE"/>
    <w:rsid w:val="00FB5132"/>
    <w:rsid w:val="00FB53F3"/>
    <w:rsid w:val="00FB54EC"/>
    <w:rsid w:val="00FB5916"/>
    <w:rsid w:val="00FB5C37"/>
    <w:rsid w:val="00FB65C5"/>
    <w:rsid w:val="00FB679D"/>
    <w:rsid w:val="00FB6C23"/>
    <w:rsid w:val="00FB6CA2"/>
    <w:rsid w:val="00FB6E25"/>
    <w:rsid w:val="00FB7675"/>
    <w:rsid w:val="00FB7889"/>
    <w:rsid w:val="00FC0D2A"/>
    <w:rsid w:val="00FC0FE9"/>
    <w:rsid w:val="00FC1279"/>
    <w:rsid w:val="00FC1D21"/>
    <w:rsid w:val="00FC1EEB"/>
    <w:rsid w:val="00FC255C"/>
    <w:rsid w:val="00FC2C90"/>
    <w:rsid w:val="00FC2E16"/>
    <w:rsid w:val="00FC3688"/>
    <w:rsid w:val="00FC461E"/>
    <w:rsid w:val="00FC47EB"/>
    <w:rsid w:val="00FC494A"/>
    <w:rsid w:val="00FC4BA6"/>
    <w:rsid w:val="00FC51AC"/>
    <w:rsid w:val="00FC51E4"/>
    <w:rsid w:val="00FC531B"/>
    <w:rsid w:val="00FC5975"/>
    <w:rsid w:val="00FC5FA8"/>
    <w:rsid w:val="00FC6819"/>
    <w:rsid w:val="00FC68A7"/>
    <w:rsid w:val="00FC69E3"/>
    <w:rsid w:val="00FC6A41"/>
    <w:rsid w:val="00FC6AE8"/>
    <w:rsid w:val="00FC6AFB"/>
    <w:rsid w:val="00FC6DEA"/>
    <w:rsid w:val="00FC72F5"/>
    <w:rsid w:val="00FC74CB"/>
    <w:rsid w:val="00FC7506"/>
    <w:rsid w:val="00FD0E33"/>
    <w:rsid w:val="00FD0F74"/>
    <w:rsid w:val="00FD10F9"/>
    <w:rsid w:val="00FD1198"/>
    <w:rsid w:val="00FD12EF"/>
    <w:rsid w:val="00FD160F"/>
    <w:rsid w:val="00FD17DC"/>
    <w:rsid w:val="00FD1A8C"/>
    <w:rsid w:val="00FD1C15"/>
    <w:rsid w:val="00FD1F50"/>
    <w:rsid w:val="00FD2358"/>
    <w:rsid w:val="00FD24B0"/>
    <w:rsid w:val="00FD24BE"/>
    <w:rsid w:val="00FD30EA"/>
    <w:rsid w:val="00FD32E4"/>
    <w:rsid w:val="00FD32F9"/>
    <w:rsid w:val="00FD3C98"/>
    <w:rsid w:val="00FD4527"/>
    <w:rsid w:val="00FD4838"/>
    <w:rsid w:val="00FD4879"/>
    <w:rsid w:val="00FD49F3"/>
    <w:rsid w:val="00FD4ACF"/>
    <w:rsid w:val="00FD4C95"/>
    <w:rsid w:val="00FD4D1D"/>
    <w:rsid w:val="00FD5EFC"/>
    <w:rsid w:val="00FD6216"/>
    <w:rsid w:val="00FD6FE0"/>
    <w:rsid w:val="00FD73DC"/>
    <w:rsid w:val="00FD7649"/>
    <w:rsid w:val="00FD7BF0"/>
    <w:rsid w:val="00FD7D18"/>
    <w:rsid w:val="00FD7E41"/>
    <w:rsid w:val="00FE021D"/>
    <w:rsid w:val="00FE037E"/>
    <w:rsid w:val="00FE072C"/>
    <w:rsid w:val="00FE0764"/>
    <w:rsid w:val="00FE0B16"/>
    <w:rsid w:val="00FE0C26"/>
    <w:rsid w:val="00FE102F"/>
    <w:rsid w:val="00FE168B"/>
    <w:rsid w:val="00FE2F3E"/>
    <w:rsid w:val="00FE30E5"/>
    <w:rsid w:val="00FE3154"/>
    <w:rsid w:val="00FE35A9"/>
    <w:rsid w:val="00FE3780"/>
    <w:rsid w:val="00FE393D"/>
    <w:rsid w:val="00FE3991"/>
    <w:rsid w:val="00FE3A4C"/>
    <w:rsid w:val="00FE3CD3"/>
    <w:rsid w:val="00FE40B1"/>
    <w:rsid w:val="00FE4874"/>
    <w:rsid w:val="00FE4D47"/>
    <w:rsid w:val="00FE54B1"/>
    <w:rsid w:val="00FE580A"/>
    <w:rsid w:val="00FE5957"/>
    <w:rsid w:val="00FE6419"/>
    <w:rsid w:val="00FE6729"/>
    <w:rsid w:val="00FE69D4"/>
    <w:rsid w:val="00FE6ABD"/>
    <w:rsid w:val="00FE711B"/>
    <w:rsid w:val="00FE7CFC"/>
    <w:rsid w:val="00FF01F7"/>
    <w:rsid w:val="00FF04FA"/>
    <w:rsid w:val="00FF0F17"/>
    <w:rsid w:val="00FF18D7"/>
    <w:rsid w:val="00FF1C3C"/>
    <w:rsid w:val="00FF23F7"/>
    <w:rsid w:val="00FF25D7"/>
    <w:rsid w:val="00FF25E1"/>
    <w:rsid w:val="00FF3141"/>
    <w:rsid w:val="00FF3749"/>
    <w:rsid w:val="00FF3BF3"/>
    <w:rsid w:val="00FF3DE2"/>
    <w:rsid w:val="00FF3F34"/>
    <w:rsid w:val="00FF3F9C"/>
    <w:rsid w:val="00FF47EF"/>
    <w:rsid w:val="00FF4992"/>
    <w:rsid w:val="00FF4AAD"/>
    <w:rsid w:val="00FF4B8E"/>
    <w:rsid w:val="00FF54A0"/>
    <w:rsid w:val="00FF55D6"/>
    <w:rsid w:val="00FF571F"/>
    <w:rsid w:val="00FF672A"/>
    <w:rsid w:val="00FF77F1"/>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locked="1" w:semiHidden="0" w:uiPriority="0" w:unhideWhenUsed="0" w:qFormat="1"/>
    <w:lsdException w:name="Default Paragraph Font" w:uiPriority="1"/>
    <w:lsdException w:name="Body Text" w:locked="1" w:semiHidden="0" w:unhideWhenUsed="0"/>
    <w:lsdException w:name="Body Text Indent" w:uiPriority="0"/>
    <w:lsdException w:name="List Continue" w:uiPriority="0"/>
    <w:lsdException w:name="Subtitle" w:locked="1" w:semiHidden="0" w:unhideWhenUsed="0" w:qFormat="1"/>
    <w:lsdException w:name="Body Text 2" w:uiPriority="0"/>
    <w:lsdException w:name="Body Text 3" w:uiPriority="0"/>
    <w:lsdException w:name="Hyperlink" w:locked="1" w:semiHidden="0" w:unhideWhenUsed="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Normal (Web)" w:locked="1" w:semiHidden="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8E"/>
    <w:pPr>
      <w:spacing w:after="60"/>
      <w:jc w:val="both"/>
    </w:pPr>
    <w:rPr>
      <w:rFonts w:ascii="Arial" w:hAnsi="Arial"/>
      <w:szCs w:val="24"/>
      <w:lang w:val="en-GB"/>
    </w:rPr>
  </w:style>
  <w:style w:type="paragraph" w:styleId="Heading1">
    <w:name w:val="heading 1"/>
    <w:basedOn w:val="Normal"/>
    <w:next w:val="Normal"/>
    <w:link w:val="Heading1Char"/>
    <w:qFormat/>
    <w:rsid w:val="000E34EA"/>
    <w:pPr>
      <w:keepNext/>
      <w:pBdr>
        <w:top w:val="single" w:sz="4" w:space="1" w:color="auto"/>
      </w:pBdr>
      <w:suppressAutoHyphens/>
      <w:spacing w:before="104" w:after="226"/>
      <w:outlineLvl w:val="0"/>
    </w:pPr>
    <w:rPr>
      <w:b/>
      <w:smallCaps/>
      <w:spacing w:val="-2"/>
      <w:sz w:val="28"/>
      <w:szCs w:val="20"/>
    </w:rPr>
  </w:style>
  <w:style w:type="paragraph" w:styleId="Heading2">
    <w:name w:val="heading 2"/>
    <w:basedOn w:val="ListNumber"/>
    <w:next w:val="Normal"/>
    <w:link w:val="Heading2Char1"/>
    <w:qFormat/>
    <w:rsid w:val="006C4315"/>
    <w:pPr>
      <w:keepNext/>
      <w:ind w:left="720"/>
      <w:outlineLvl w:val="1"/>
    </w:pPr>
    <w:rPr>
      <w:rFonts w:ascii="Calibri" w:hAnsi="Calibri"/>
      <w:bCs/>
      <w:sz w:val="24"/>
    </w:rPr>
  </w:style>
  <w:style w:type="paragraph" w:styleId="Heading3">
    <w:name w:val="heading 3"/>
    <w:basedOn w:val="Normal"/>
    <w:next w:val="Normal"/>
    <w:link w:val="Heading3Char"/>
    <w:qFormat/>
    <w:rsid w:val="00E93DC1"/>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E93DC1"/>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qFormat/>
    <w:rsid w:val="006B2A19"/>
    <w:pPr>
      <w:spacing w:before="240"/>
      <w:jc w:val="left"/>
      <w:outlineLvl w:val="5"/>
    </w:pPr>
    <w:rPr>
      <w:rFonts w:ascii="Times New Roman" w:hAnsi="Times New Roman"/>
      <w:b/>
      <w:bCs/>
      <w:szCs w:val="22"/>
      <w:lang w:val="fr-CA" w:eastAsia="fr-CA"/>
    </w:rPr>
  </w:style>
  <w:style w:type="paragraph" w:styleId="Heading9">
    <w:name w:val="heading 9"/>
    <w:basedOn w:val="Normal"/>
    <w:next w:val="Normal"/>
    <w:link w:val="Heading9Char"/>
    <w:qFormat/>
    <w:rsid w:val="00633A7C"/>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E34EA"/>
    <w:rPr>
      <w:rFonts w:ascii="Arial" w:hAnsi="Arial" w:cs="Times New Roman"/>
      <w:b/>
      <w:smallCaps/>
      <w:spacing w:val="-2"/>
      <w:sz w:val="28"/>
      <w:lang w:val="en-GB"/>
    </w:rPr>
  </w:style>
  <w:style w:type="character" w:customStyle="1" w:styleId="Heading2Char">
    <w:name w:val="Heading 2 Char"/>
    <w:basedOn w:val="DefaultParagraphFont"/>
    <w:semiHidden/>
    <w:locked/>
    <w:rsid w:val="00720790"/>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CB0802"/>
    <w:rPr>
      <w:rFonts w:ascii="Cambria" w:hAnsi="Cambria" w:cs="Times New Roman"/>
      <w:b/>
      <w:bCs/>
      <w:sz w:val="26"/>
      <w:szCs w:val="26"/>
      <w:lang w:val="en-GB"/>
    </w:rPr>
  </w:style>
  <w:style w:type="character" w:customStyle="1" w:styleId="Heading4Char">
    <w:name w:val="Heading 4 Char"/>
    <w:basedOn w:val="DefaultParagraphFont"/>
    <w:link w:val="Heading4"/>
    <w:semiHidden/>
    <w:locked/>
    <w:rsid w:val="00CB0802"/>
    <w:rPr>
      <w:rFonts w:ascii="Calibri" w:hAnsi="Calibri" w:cs="Times New Roman"/>
      <w:b/>
      <w:bCs/>
      <w:sz w:val="28"/>
      <w:szCs w:val="28"/>
      <w:lang w:val="en-GB"/>
    </w:rPr>
  </w:style>
  <w:style w:type="character" w:customStyle="1" w:styleId="Heading5Char">
    <w:name w:val="Heading 5 Char"/>
    <w:basedOn w:val="DefaultParagraphFont"/>
    <w:link w:val="Heading5"/>
    <w:semiHidden/>
    <w:locked/>
    <w:rsid w:val="00CB0802"/>
    <w:rPr>
      <w:rFonts w:ascii="Calibri" w:hAnsi="Calibri" w:cs="Times New Roman"/>
      <w:b/>
      <w:bCs/>
      <w:i/>
      <w:iCs/>
      <w:sz w:val="26"/>
      <w:szCs w:val="26"/>
      <w:lang w:val="en-GB"/>
    </w:rPr>
  </w:style>
  <w:style w:type="character" w:customStyle="1" w:styleId="Heading6Char">
    <w:name w:val="Heading 6 Char"/>
    <w:basedOn w:val="DefaultParagraphFont"/>
    <w:link w:val="Heading6"/>
    <w:locked/>
    <w:rsid w:val="006B2A19"/>
    <w:rPr>
      <w:rFonts w:eastAsia="Times New Roman" w:cs="Times New Roman"/>
      <w:b/>
      <w:bCs/>
      <w:sz w:val="22"/>
      <w:szCs w:val="22"/>
      <w:lang w:val="fr-CA" w:eastAsia="fr-CA"/>
    </w:rPr>
  </w:style>
  <w:style w:type="character" w:customStyle="1" w:styleId="Heading9Char">
    <w:name w:val="Heading 9 Char"/>
    <w:basedOn w:val="DefaultParagraphFont"/>
    <w:link w:val="Heading9"/>
    <w:locked/>
    <w:rsid w:val="00633A7C"/>
    <w:rPr>
      <w:rFonts w:ascii="Cambria" w:hAnsi="Cambria" w:cs="Times New Roman"/>
      <w:i/>
      <w:iCs/>
      <w:color w:val="404040"/>
      <w:lang w:val="en-GB"/>
    </w:rPr>
  </w:style>
  <w:style w:type="paragraph" w:styleId="BalloonText">
    <w:name w:val="Balloon Text"/>
    <w:basedOn w:val="Normal"/>
    <w:link w:val="BalloonTextChar"/>
    <w:semiHidden/>
    <w:rsid w:val="00D260B0"/>
    <w:rPr>
      <w:rFonts w:ascii="Tahoma" w:hAnsi="Tahoma" w:cs="Tahoma"/>
      <w:sz w:val="16"/>
      <w:szCs w:val="16"/>
    </w:rPr>
  </w:style>
  <w:style w:type="character" w:customStyle="1" w:styleId="BalloonTextChar">
    <w:name w:val="Balloon Text Char"/>
    <w:basedOn w:val="DefaultParagraphFont"/>
    <w:link w:val="BalloonText"/>
    <w:semiHidden/>
    <w:locked/>
    <w:rsid w:val="00CB0802"/>
    <w:rPr>
      <w:rFonts w:cs="Times New Roman"/>
      <w:sz w:val="2"/>
      <w:lang w:val="en-GB"/>
    </w:rPr>
  </w:style>
  <w:style w:type="character" w:customStyle="1" w:styleId="Heading2Char1">
    <w:name w:val="Heading 2 Char1"/>
    <w:basedOn w:val="DefaultParagraphFont"/>
    <w:link w:val="Heading2"/>
    <w:locked/>
    <w:rsid w:val="006C4315"/>
    <w:rPr>
      <w:rFonts w:ascii="Calibri" w:hAnsi="Calibri" w:cs="Times New Roman"/>
      <w:bCs/>
      <w:sz w:val="24"/>
      <w:szCs w:val="24"/>
      <w:lang w:val="en-GB"/>
    </w:rPr>
  </w:style>
  <w:style w:type="paragraph" w:styleId="Header">
    <w:name w:val="header"/>
    <w:basedOn w:val="Normal"/>
    <w:link w:val="HeaderChar"/>
    <w:rsid w:val="00E93DC1"/>
    <w:pPr>
      <w:tabs>
        <w:tab w:val="center" w:pos="4153"/>
        <w:tab w:val="right" w:pos="8306"/>
      </w:tabs>
    </w:pPr>
  </w:style>
  <w:style w:type="character" w:customStyle="1" w:styleId="HeaderChar">
    <w:name w:val="Header Char"/>
    <w:basedOn w:val="DefaultParagraphFont"/>
    <w:link w:val="Header"/>
    <w:uiPriority w:val="99"/>
    <w:locked/>
    <w:rsid w:val="00CB0802"/>
    <w:rPr>
      <w:rFonts w:ascii="Arial" w:hAnsi="Arial" w:cs="Times New Roman"/>
      <w:sz w:val="24"/>
      <w:szCs w:val="24"/>
      <w:lang w:val="en-GB"/>
    </w:rPr>
  </w:style>
  <w:style w:type="paragraph" w:styleId="Footer">
    <w:name w:val="footer"/>
    <w:basedOn w:val="Normal"/>
    <w:link w:val="FooterChar"/>
    <w:rsid w:val="00E93DC1"/>
    <w:pPr>
      <w:tabs>
        <w:tab w:val="center" w:pos="4153"/>
        <w:tab w:val="right" w:pos="8306"/>
      </w:tabs>
    </w:pPr>
  </w:style>
  <w:style w:type="character" w:customStyle="1" w:styleId="FooterChar">
    <w:name w:val="Footer Char"/>
    <w:basedOn w:val="DefaultParagraphFont"/>
    <w:link w:val="Footer"/>
    <w:locked/>
    <w:rsid w:val="00CB0802"/>
    <w:rPr>
      <w:rFonts w:ascii="Arial" w:hAnsi="Arial" w:cs="Times New Roman"/>
      <w:sz w:val="24"/>
      <w:szCs w:val="24"/>
      <w:lang w:val="en-GB"/>
    </w:rPr>
  </w:style>
  <w:style w:type="character" w:styleId="PageNumber">
    <w:name w:val="page number"/>
    <w:basedOn w:val="DefaultParagraphFont"/>
    <w:rsid w:val="00E93DC1"/>
    <w:rPr>
      <w:rFonts w:cs="Times New Roman"/>
    </w:rPr>
  </w:style>
  <w:style w:type="paragraph" w:styleId="FootnoteText">
    <w:name w:val="footnote text"/>
    <w:aliases w:val="Geneva 9,Font: Geneva 9,Boston 10,f,otnote Text,Footnote,ft,Footnote Text Char2,Footnote Text Char1 Char,Footnote Text Char Char Char1,Footnote Text Char1 Char Char Char1,Footnote Text Char1 Char1 Char,Footnote Text Char Char Char Ch"/>
    <w:basedOn w:val="Normal"/>
    <w:link w:val="FootnoteTextChar1"/>
    <w:rsid w:val="00E93DC1"/>
    <w:pPr>
      <w:widowControl w:val="0"/>
    </w:pPr>
    <w:rPr>
      <w:rFonts w:ascii="Courier" w:hAnsi="Courier"/>
      <w:szCs w:val="20"/>
      <w:lang w:val="en-US"/>
    </w:rPr>
  </w:style>
  <w:style w:type="character" w:customStyle="1" w:styleId="FootnoteTextChar">
    <w:name w:val="Footnote Text Char"/>
    <w:aliases w:val="Geneva 9 Char,Font: Geneva 9 Char,Boston 10 Char,f Char,otnote Text Char,Footnote Char,ft Char,Footnote Text Char2 Char,Footnote Text Char1 Char Char,Footnote Text Char Char Char1 Char,Footnote Text Char1 Char Char Char1 Char"/>
    <w:basedOn w:val="DefaultParagraphFont"/>
    <w:semiHidden/>
    <w:locked/>
    <w:rsid w:val="00720790"/>
    <w:rPr>
      <w:rFonts w:ascii="Arial" w:hAnsi="Arial" w:cs="Times New Roman"/>
      <w:lang w:val="en-GB"/>
    </w:rPr>
  </w:style>
  <w:style w:type="character" w:customStyle="1" w:styleId="FootnoteTextChar1">
    <w:name w:val="Footnote Text Char1"/>
    <w:aliases w:val="Geneva 9 Char1,Font: Geneva 9 Char1,Boston 10 Char1,f Char1,otnote Text Char1,Footnote Char1,ft Char1,Footnote Text Char2 Char1,Footnote Text Char1 Char Char1,Footnote Text Char Char Char1 Char1,Footnote Text Char1 Char1 Char Char"/>
    <w:basedOn w:val="DefaultParagraphFont"/>
    <w:link w:val="FootnoteText"/>
    <w:locked/>
    <w:rsid w:val="00CB0802"/>
    <w:rPr>
      <w:rFonts w:ascii="Arial" w:hAnsi="Arial" w:cs="Times New Roman"/>
      <w:lang w:val="en-GB"/>
    </w:rPr>
  </w:style>
  <w:style w:type="paragraph" w:styleId="BodyText3">
    <w:name w:val="Body Text 3"/>
    <w:basedOn w:val="Normal"/>
    <w:link w:val="BodyText3Char"/>
    <w:rsid w:val="00E93DC1"/>
    <w:rPr>
      <w:szCs w:val="20"/>
      <w:lang w:val="en-US"/>
    </w:rPr>
  </w:style>
  <w:style w:type="character" w:customStyle="1" w:styleId="BodyText3Char">
    <w:name w:val="Body Text 3 Char"/>
    <w:basedOn w:val="DefaultParagraphFont"/>
    <w:link w:val="BodyText3"/>
    <w:semiHidden/>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b/>
      <w:i/>
      <w:sz w:val="28"/>
      <w:szCs w:val="20"/>
      <w:lang w:val="en-US"/>
    </w:rPr>
  </w:style>
  <w:style w:type="character" w:customStyle="1" w:styleId="BodyTextIndentChar">
    <w:name w:val="Body Text Indent Char"/>
    <w:basedOn w:val="DefaultParagraphFont"/>
    <w:link w:val="BodyTextIndent"/>
    <w:semiHidden/>
    <w:locked/>
    <w:rsid w:val="00CB0802"/>
    <w:rPr>
      <w:rFonts w:ascii="Arial" w:hAnsi="Arial" w:cs="Times New Roman"/>
      <w:sz w:val="24"/>
      <w:szCs w:val="24"/>
      <w:lang w:val="en-GB"/>
    </w:rPr>
  </w:style>
  <w:style w:type="character" w:styleId="Hyperlink">
    <w:name w:val="Hyperlink"/>
    <w:basedOn w:val="DefaultParagraphFont"/>
    <w:uiPriority w:val="99"/>
    <w:rsid w:val="00E93DC1"/>
    <w:rPr>
      <w:rFonts w:cs="Times New Roman"/>
      <w:color w:val="0000FF"/>
      <w:u w:val="single"/>
    </w:rPr>
  </w:style>
  <w:style w:type="character" w:styleId="FollowedHyperlink">
    <w:name w:val="FollowedHyperlink"/>
    <w:basedOn w:val="DefaultParagraphFont"/>
    <w:rsid w:val="00E93DC1"/>
    <w:rPr>
      <w:rFonts w:cs="Times New Roman"/>
      <w:color w:val="800080"/>
      <w:u w:val="single"/>
    </w:rPr>
  </w:style>
  <w:style w:type="paragraph" w:styleId="BodyText">
    <w:name w:val="Body Text"/>
    <w:basedOn w:val="Normal"/>
    <w:link w:val="BodyTextChar"/>
    <w:uiPriority w:val="99"/>
    <w:rsid w:val="00E93DC1"/>
    <w:pPr>
      <w:pBdr>
        <w:bottom w:val="single" w:sz="4" w:space="1" w:color="auto"/>
      </w:pBdr>
    </w:pPr>
    <w:rPr>
      <w:rFonts w:ascii="Arial Narrow" w:hAnsi="Arial Narrow"/>
      <w:i/>
      <w:iCs/>
    </w:rPr>
  </w:style>
  <w:style w:type="character" w:customStyle="1" w:styleId="BodyTextChar">
    <w:name w:val="Body Text Char"/>
    <w:basedOn w:val="DefaultParagraphFont"/>
    <w:link w:val="BodyText"/>
    <w:uiPriority w:val="99"/>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after="120"/>
    </w:pPr>
    <w:rPr>
      <w:rFonts w:ascii="Arial Narrow" w:hAnsi="Arial Narrow"/>
    </w:rPr>
  </w:style>
  <w:style w:type="character" w:customStyle="1" w:styleId="BodyText2Char">
    <w:name w:val="Body Text 2 Char"/>
    <w:basedOn w:val="DefaultParagraphFont"/>
    <w:link w:val="BodyText2"/>
    <w:semiHidden/>
    <w:locked/>
    <w:rsid w:val="00CB0802"/>
    <w:rPr>
      <w:rFonts w:ascii="Arial" w:hAnsi="Arial" w:cs="Times New Roman"/>
      <w:sz w:val="24"/>
      <w:szCs w:val="24"/>
      <w:lang w:val="en-GB"/>
    </w:rPr>
  </w:style>
  <w:style w:type="character" w:styleId="CommentReference">
    <w:name w:val="annotation reference"/>
    <w:basedOn w:val="DefaultParagraphFont"/>
    <w:semiHidden/>
    <w:rsid w:val="00EF6275"/>
    <w:rPr>
      <w:rFonts w:cs="Times New Roman"/>
      <w:sz w:val="16"/>
      <w:szCs w:val="16"/>
    </w:rPr>
  </w:style>
  <w:style w:type="paragraph" w:styleId="CommentText">
    <w:name w:val="annotation text"/>
    <w:basedOn w:val="Normal"/>
    <w:link w:val="CommentTextChar"/>
    <w:semiHidden/>
    <w:rsid w:val="00EF6275"/>
    <w:rPr>
      <w:szCs w:val="20"/>
    </w:rPr>
  </w:style>
  <w:style w:type="character" w:customStyle="1" w:styleId="CommentTextChar">
    <w:name w:val="Comment Text Char"/>
    <w:basedOn w:val="DefaultParagraphFont"/>
    <w:link w:val="CommentText"/>
    <w:semiHidden/>
    <w:locked/>
    <w:rsid w:val="00CB0802"/>
    <w:rPr>
      <w:rFonts w:ascii="Arial" w:hAnsi="Arial" w:cs="Times New Roman"/>
      <w:lang w:val="en-GB"/>
    </w:rPr>
  </w:style>
  <w:style w:type="paragraph" w:styleId="CommentSubject">
    <w:name w:val="annotation subject"/>
    <w:basedOn w:val="CommentText"/>
    <w:next w:val="CommentText"/>
    <w:link w:val="CommentSubjectChar"/>
    <w:semiHidden/>
    <w:rsid w:val="00EF6275"/>
    <w:rPr>
      <w:b/>
      <w:bCs/>
    </w:rPr>
  </w:style>
  <w:style w:type="character" w:customStyle="1" w:styleId="CommentSubjectChar">
    <w:name w:val="Comment Subject Char"/>
    <w:basedOn w:val="CommentTextChar"/>
    <w:link w:val="CommentSubject"/>
    <w:semiHidden/>
    <w:locked/>
    <w:rsid w:val="00CB0802"/>
    <w:rPr>
      <w:rFonts w:ascii="Arial" w:hAnsi="Arial" w:cs="Times New Roman"/>
      <w:b/>
      <w:bCs/>
      <w:lang w:val="en-GB"/>
    </w:rPr>
  </w:style>
  <w:style w:type="table" w:styleId="TableGrid">
    <w:name w:val="Table Grid"/>
    <w:basedOn w:val="TableNormal"/>
    <w:rsid w:val="002333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webb, web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uiPriority w:val="20"/>
    <w:qFormat/>
    <w:rsid w:val="00F30150"/>
    <w:rPr>
      <w:rFonts w:cs="Times New Roman"/>
      <w:i/>
      <w:iCs/>
    </w:rPr>
  </w:style>
  <w:style w:type="character" w:styleId="FootnoteReference">
    <w:name w:val="footnote reference"/>
    <w:basedOn w:val="DefaultParagraphFont"/>
    <w:semiHidden/>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99"/>
    <w:qFormat/>
    <w:rsid w:val="00DB520F"/>
    <w:pPr>
      <w:spacing w:after="0"/>
      <w:ind w:left="720"/>
      <w:jc w:val="left"/>
    </w:pPr>
    <w:rPr>
      <w:rFonts w:ascii="Times New Roman" w:hAnsi="Times New Roman"/>
      <w:sz w:val="24"/>
      <w:lang w:val="en-US"/>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jc w:val="left"/>
    </w:pPr>
    <w:rPr>
      <w:rFonts w:ascii="Times New Roman" w:hAnsi="Times New Roman"/>
      <w:b w:val="0"/>
      <w:i/>
      <w:sz w:val="22"/>
      <w:szCs w:val="22"/>
      <w:lang w:eastAsia="ja-JP"/>
    </w:rPr>
  </w:style>
  <w:style w:type="character" w:styleId="Strong">
    <w:name w:val="Strong"/>
    <w:basedOn w:val="DefaultParagraphFont"/>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jc w:val="left"/>
    </w:pPr>
    <w:rPr>
      <w:rFonts w:cs="Arial"/>
      <w:sz w:val="12"/>
      <w:szCs w:val="12"/>
      <w:lang w:val="en-US" w:eastAsia="ja-JP"/>
    </w:rPr>
  </w:style>
  <w:style w:type="paragraph" w:customStyle="1" w:styleId="JFHeading1">
    <w:name w:val="JF Heading 1"/>
    <w:basedOn w:val="Heading1"/>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basedOn w:val="DefaultParagraphFont"/>
    <w:rsid w:val="00D37FAF"/>
    <w:rPr>
      <w:rFonts w:ascii="Trebuchet MS" w:hAnsi="Trebuchet MS" w:cs="Times New Roman"/>
      <w:sz w:val="15"/>
      <w:szCs w:val="15"/>
    </w:rPr>
  </w:style>
  <w:style w:type="paragraph" w:styleId="EndnoteText">
    <w:name w:val="endnote text"/>
    <w:aliases w:val="Char1, Char"/>
    <w:basedOn w:val="Normal"/>
    <w:link w:val="EndnoteTextChar1"/>
    <w:semiHidden/>
    <w:rsid w:val="00D37FAF"/>
    <w:pPr>
      <w:spacing w:after="0"/>
      <w:jc w:val="left"/>
    </w:pPr>
    <w:rPr>
      <w:sz w:val="20"/>
      <w:szCs w:val="20"/>
      <w:lang w:val="en-US" w:eastAsia="ja-JP"/>
    </w:rPr>
  </w:style>
  <w:style w:type="character" w:customStyle="1" w:styleId="EndnoteTextChar">
    <w:name w:val="Endnote Text Char"/>
    <w:aliases w:val="Char1 Char, Char Char"/>
    <w:basedOn w:val="DefaultParagraphFont"/>
    <w:semiHidden/>
    <w:rsid w:val="00A4781A"/>
    <w:rPr>
      <w:rFonts w:ascii="Arial" w:hAnsi="Arial"/>
      <w:sz w:val="20"/>
      <w:szCs w:val="20"/>
      <w:lang w:val="en-GB"/>
    </w:rPr>
  </w:style>
  <w:style w:type="character" w:customStyle="1" w:styleId="EndnoteTextChar1">
    <w:name w:val="Endnote Text Char1"/>
    <w:aliases w:val="Char1 Char1, Char Char1"/>
    <w:basedOn w:val="DefaultParagraphFont"/>
    <w:link w:val="EndnoteText"/>
    <w:uiPriority w:val="99"/>
    <w:semiHidden/>
    <w:locked/>
    <w:rsid w:val="00CB0802"/>
    <w:rPr>
      <w:rFonts w:ascii="Arial" w:hAnsi="Arial" w:cs="Times New Roman"/>
      <w:lang w:val="en-GB"/>
    </w:rPr>
  </w:style>
  <w:style w:type="character" w:styleId="EndnoteReference">
    <w:name w:val="endnote reference"/>
    <w:basedOn w:val="DefaultParagraphFont"/>
    <w:semiHidden/>
    <w:rsid w:val="00D37FAF"/>
    <w:rPr>
      <w:rFonts w:cs="Times New Roman"/>
      <w:vertAlign w:val="superscript"/>
    </w:rPr>
  </w:style>
  <w:style w:type="character" w:customStyle="1" w:styleId="mw-headline">
    <w:name w:val="mw-headline"/>
    <w:basedOn w:val="DefaultParagraphFont"/>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sz w:val="20"/>
      <w:szCs w:val="20"/>
    </w:rPr>
  </w:style>
  <w:style w:type="paragraph" w:customStyle="1" w:styleId="Paragraph">
    <w:name w:val="Paragraph"/>
    <w:basedOn w:val="Normal"/>
    <w:link w:val="ParagraphChar"/>
    <w:qFormat/>
    <w:rsid w:val="000D00F9"/>
    <w:pPr>
      <w:numPr>
        <w:numId w:val="1"/>
      </w:numPr>
      <w:spacing w:after="240"/>
      <w:jc w:val="left"/>
    </w:pPr>
    <w:rPr>
      <w:rFonts w:ascii="Times New Roman" w:hAnsi="Times New Roman" w:cs="Angsana New"/>
      <w:noProof/>
      <w:szCs w:val="22"/>
      <w:lang w:val="en-US"/>
    </w:rPr>
  </w:style>
  <w:style w:type="character" w:customStyle="1" w:styleId="ParagraphChar">
    <w:name w:val="Paragraph Char"/>
    <w:basedOn w:val="DefaultParagraphFont"/>
    <w:link w:val="Paragraph"/>
    <w:locked/>
    <w:rsid w:val="000D00F9"/>
    <w:rPr>
      <w:rFonts w:cs="Angsana New"/>
      <w:noProof/>
    </w:rPr>
  </w:style>
  <w:style w:type="paragraph" w:customStyle="1" w:styleId="Bullets">
    <w:name w:val="Bullets"/>
    <w:basedOn w:val="Paragraph"/>
    <w:link w:val="BulletsChar"/>
    <w:qFormat/>
    <w:rsid w:val="000D00F9"/>
    <w:pPr>
      <w:numPr>
        <w:numId w:val="2"/>
      </w:numPr>
      <w:spacing w:before="60" w:after="0"/>
    </w:pPr>
  </w:style>
  <w:style w:type="character" w:customStyle="1" w:styleId="BulletsChar">
    <w:name w:val="Bullets Char"/>
    <w:basedOn w:val="ParagraphChar"/>
    <w:link w:val="Bullets"/>
    <w:locked/>
    <w:rsid w:val="000D00F9"/>
    <w:rPr>
      <w:rFonts w:cs="Angsana New"/>
      <w:noProof/>
    </w:rPr>
  </w:style>
  <w:style w:type="paragraph" w:styleId="TOC2">
    <w:name w:val="toc 2"/>
    <w:basedOn w:val="Normal"/>
    <w:next w:val="Normal"/>
    <w:autoRedefine/>
    <w:semiHidden/>
    <w:locked/>
    <w:rsid w:val="0082267F"/>
    <w:pPr>
      <w:ind w:left="220"/>
    </w:pPr>
  </w:style>
  <w:style w:type="paragraph" w:styleId="TOC1">
    <w:name w:val="toc 1"/>
    <w:basedOn w:val="Normal"/>
    <w:next w:val="Normal"/>
    <w:autoRedefine/>
    <w:uiPriority w:val="39"/>
    <w:locked/>
    <w:rsid w:val="008F65F8"/>
    <w:pPr>
      <w:tabs>
        <w:tab w:val="left" w:pos="540"/>
        <w:tab w:val="right" w:leader="dot" w:pos="9304"/>
      </w:tabs>
    </w:pPr>
    <w:rPr>
      <w:noProof/>
    </w:rPr>
  </w:style>
  <w:style w:type="paragraph" w:customStyle="1" w:styleId="Normalbullets">
    <w:name w:val="Normal bullets"/>
    <w:basedOn w:val="Normal"/>
    <w:rsid w:val="003847E4"/>
    <w:pPr>
      <w:numPr>
        <w:numId w:val="3"/>
      </w:numPr>
    </w:pPr>
  </w:style>
  <w:style w:type="paragraph" w:customStyle="1" w:styleId="Text">
    <w:name w:val="Text"/>
    <w:basedOn w:val="Normal"/>
    <w:rsid w:val="00C26FEC"/>
    <w:pPr>
      <w:spacing w:before="240" w:after="0" w:line="252" w:lineRule="auto"/>
    </w:pPr>
    <w:rPr>
      <w:rFonts w:ascii="Times New Roman" w:hAnsi="Times New Roman"/>
      <w:szCs w:val="20"/>
      <w:lang w:val="en-US"/>
    </w:rPr>
  </w:style>
  <w:style w:type="paragraph" w:styleId="Revision">
    <w:name w:val="Revision"/>
    <w:hidden/>
    <w:uiPriority w:val="99"/>
    <w:semiHidden/>
    <w:rsid w:val="00F00D5D"/>
    <w:rPr>
      <w:rFonts w:ascii="Arial" w:hAnsi="Arial"/>
      <w:szCs w:val="24"/>
      <w:lang w:val="en-GB"/>
    </w:rPr>
  </w:style>
  <w:style w:type="paragraph" w:customStyle="1" w:styleId="justify1">
    <w:name w:val="justify1"/>
    <w:basedOn w:val="Normal"/>
    <w:rsid w:val="00606BAA"/>
    <w:pPr>
      <w:spacing w:before="45" w:after="45"/>
      <w:jc w:val="left"/>
    </w:pPr>
    <w:rPr>
      <w:rFonts w:cs="Arial"/>
      <w:color w:val="000000"/>
      <w:sz w:val="18"/>
      <w:szCs w:val="18"/>
      <w:lang w:val="en-US"/>
    </w:rPr>
  </w:style>
  <w:style w:type="paragraph" w:customStyle="1" w:styleId="para">
    <w:name w:val="para"/>
    <w:basedOn w:val="Normal"/>
    <w:autoRedefine/>
    <w:rsid w:val="00AA256A"/>
    <w:pPr>
      <w:tabs>
        <w:tab w:val="left" w:pos="2808"/>
      </w:tabs>
      <w:spacing w:after="180"/>
      <w:ind w:firstLine="612"/>
    </w:pPr>
    <w:rPr>
      <w:rFonts w:cs="Arial"/>
      <w:bCs/>
      <w:iCs/>
      <w:sz w:val="20"/>
      <w:szCs w:val="20"/>
      <w:lang w:val="en-US"/>
    </w:rPr>
  </w:style>
  <w:style w:type="paragraph" w:customStyle="1" w:styleId="RegHead1">
    <w:name w:val="RegHead1"/>
    <w:basedOn w:val="Normal"/>
    <w:next w:val="RegHead2"/>
    <w:rsid w:val="00AA256A"/>
    <w:pPr>
      <w:keepNext/>
      <w:numPr>
        <w:numId w:val="5"/>
      </w:numPr>
      <w:spacing w:before="180" w:after="0"/>
      <w:jc w:val="center"/>
    </w:pPr>
    <w:rPr>
      <w:rFonts w:ascii="Times New Roman" w:hAnsi="Times New Roman"/>
      <w:b/>
      <w:sz w:val="28"/>
      <w:szCs w:val="20"/>
    </w:rPr>
  </w:style>
  <w:style w:type="paragraph" w:customStyle="1" w:styleId="RegHead2">
    <w:name w:val="RegHead2"/>
    <w:basedOn w:val="Normal"/>
    <w:next w:val="RegHead3"/>
    <w:rsid w:val="00AA256A"/>
    <w:pPr>
      <w:keepNext/>
      <w:numPr>
        <w:ilvl w:val="1"/>
        <w:numId w:val="5"/>
      </w:numPr>
      <w:spacing w:before="180" w:after="0"/>
      <w:jc w:val="center"/>
    </w:pPr>
    <w:rPr>
      <w:rFonts w:ascii="Times New Roman" w:hAnsi="Times New Roman"/>
      <w:b/>
      <w:szCs w:val="20"/>
    </w:rPr>
  </w:style>
  <w:style w:type="paragraph" w:customStyle="1" w:styleId="RegHead3">
    <w:name w:val="RegHead3"/>
    <w:basedOn w:val="Normal"/>
    <w:next w:val="RegPara"/>
    <w:rsid w:val="00AA256A"/>
    <w:pPr>
      <w:numPr>
        <w:ilvl w:val="2"/>
        <w:numId w:val="5"/>
      </w:numPr>
      <w:spacing w:before="180" w:after="0"/>
      <w:jc w:val="center"/>
    </w:pPr>
    <w:rPr>
      <w:rFonts w:ascii="Times New Roman" w:hAnsi="Times New Roman"/>
      <w:szCs w:val="20"/>
      <w:u w:val="single"/>
    </w:rPr>
  </w:style>
  <w:style w:type="paragraph" w:customStyle="1" w:styleId="RegPara">
    <w:name w:val="RegPara"/>
    <w:basedOn w:val="Normal"/>
    <w:rsid w:val="00AA256A"/>
    <w:pPr>
      <w:numPr>
        <w:ilvl w:val="3"/>
        <w:numId w:val="5"/>
      </w:numPr>
      <w:spacing w:before="180" w:after="0"/>
      <w:jc w:val="left"/>
    </w:pPr>
    <w:rPr>
      <w:rFonts w:ascii="Times New Roman" w:hAnsi="Times New Roman"/>
      <w:szCs w:val="20"/>
      <w:lang w:eastAsia="de-DE"/>
    </w:rPr>
  </w:style>
  <w:style w:type="paragraph" w:customStyle="1" w:styleId="Para0">
    <w:name w:val="Para"/>
    <w:basedOn w:val="Normal"/>
    <w:rsid w:val="009C3C94"/>
    <w:pPr>
      <w:spacing w:before="60" w:after="240"/>
    </w:pPr>
    <w:rPr>
      <w:rFonts w:cs="Arial"/>
      <w:sz w:val="20"/>
      <w:szCs w:val="20"/>
    </w:rPr>
  </w:style>
  <w:style w:type="paragraph" w:customStyle="1" w:styleId="msolistparagraph0">
    <w:name w:val="msolistparagraph"/>
    <w:basedOn w:val="Normal"/>
    <w:rsid w:val="00E50874"/>
    <w:pPr>
      <w:spacing w:after="0"/>
      <w:ind w:left="720"/>
      <w:jc w:val="left"/>
    </w:pPr>
    <w:rPr>
      <w:rFonts w:ascii="Times New Roman" w:hAnsi="Times New Roman"/>
      <w:sz w:val="24"/>
      <w:lang w:val="fr-FR" w:eastAsia="fr-FR"/>
    </w:rPr>
  </w:style>
  <w:style w:type="paragraph" w:customStyle="1" w:styleId="Heading21">
    <w:name w:val="Heading 21"/>
    <w:basedOn w:val="Normal"/>
    <w:next w:val="Normal"/>
    <w:qFormat/>
    <w:rsid w:val="00911EDF"/>
    <w:pPr>
      <w:keepNext/>
      <w:ind w:left="720"/>
      <w:outlineLvl w:val="1"/>
    </w:pPr>
    <w:rPr>
      <w:rFonts w:ascii="Calibri" w:hAnsi="Calibri"/>
      <w:bCs/>
    </w:rPr>
  </w:style>
  <w:style w:type="paragraph" w:styleId="ListNumber2">
    <w:name w:val="List Number 2"/>
    <w:basedOn w:val="Normal"/>
    <w:rsid w:val="00911EDF"/>
    <w:pPr>
      <w:contextualSpacing/>
    </w:pPr>
  </w:style>
  <w:style w:type="paragraph" w:styleId="ListNumber">
    <w:name w:val="List Number"/>
    <w:basedOn w:val="Normal"/>
    <w:rsid w:val="00C76B53"/>
    <w:pPr>
      <w:contextualSpacing/>
    </w:pPr>
  </w:style>
  <w:style w:type="paragraph" w:styleId="DocumentMap">
    <w:name w:val="Document Map"/>
    <w:basedOn w:val="Normal"/>
    <w:link w:val="DocumentMapChar"/>
    <w:rsid w:val="00F27572"/>
    <w:pPr>
      <w:spacing w:after="0"/>
    </w:pPr>
    <w:rPr>
      <w:rFonts w:ascii="Tahoma" w:hAnsi="Tahoma" w:cs="Tahoma"/>
      <w:sz w:val="16"/>
      <w:szCs w:val="16"/>
    </w:rPr>
  </w:style>
  <w:style w:type="character" w:customStyle="1" w:styleId="DocumentMapChar">
    <w:name w:val="Document Map Char"/>
    <w:basedOn w:val="DefaultParagraphFont"/>
    <w:link w:val="DocumentMap"/>
    <w:locked/>
    <w:rsid w:val="00F27572"/>
    <w:rPr>
      <w:rFonts w:ascii="Tahoma" w:hAnsi="Tahoma" w:cs="Tahoma"/>
      <w:sz w:val="16"/>
      <w:szCs w:val="16"/>
      <w:lang w:val="en-GB"/>
    </w:rPr>
  </w:style>
  <w:style w:type="paragraph" w:customStyle="1" w:styleId="spip">
    <w:name w:val="spip"/>
    <w:basedOn w:val="Normal"/>
    <w:rsid w:val="0057769D"/>
    <w:pPr>
      <w:spacing w:before="100" w:beforeAutospacing="1" w:after="100" w:afterAutospacing="1"/>
      <w:jc w:val="left"/>
    </w:pPr>
    <w:rPr>
      <w:rFonts w:ascii="Times New Roman" w:hAnsi="Times New Roman"/>
      <w:sz w:val="24"/>
      <w:lang w:val="en-US"/>
    </w:rPr>
  </w:style>
  <w:style w:type="paragraph" w:customStyle="1" w:styleId="HTMLBody">
    <w:name w:val="HTML Body"/>
    <w:rsid w:val="007F4857"/>
    <w:pPr>
      <w:autoSpaceDE w:val="0"/>
      <w:autoSpaceDN w:val="0"/>
      <w:adjustRightInd w:val="0"/>
    </w:pPr>
    <w:rPr>
      <w:rFonts w:ascii="Arial" w:hAnsi="Arial"/>
      <w:sz w:val="20"/>
      <w:szCs w:val="20"/>
      <w:lang w:val="fr-FR" w:eastAsia="fr-FR"/>
    </w:rPr>
  </w:style>
  <w:style w:type="paragraph" w:styleId="PlainText">
    <w:name w:val="Plain Text"/>
    <w:basedOn w:val="Normal"/>
    <w:link w:val="PlainTextChar"/>
    <w:rsid w:val="00E1063F"/>
    <w:pPr>
      <w:spacing w:after="0"/>
      <w:jc w:val="left"/>
    </w:pPr>
    <w:rPr>
      <w:rFonts w:ascii="Consolas" w:hAnsi="Consolas"/>
      <w:sz w:val="21"/>
      <w:szCs w:val="21"/>
      <w:lang w:val="en-US"/>
    </w:rPr>
  </w:style>
  <w:style w:type="character" w:customStyle="1" w:styleId="PlainTextChar">
    <w:name w:val="Plain Text Char"/>
    <w:basedOn w:val="DefaultParagraphFont"/>
    <w:link w:val="PlainText"/>
    <w:locked/>
    <w:rsid w:val="00E1063F"/>
    <w:rPr>
      <w:rFonts w:ascii="Consolas" w:hAnsi="Consolas" w:cs="Times New Roman"/>
      <w:sz w:val="21"/>
      <w:szCs w:val="21"/>
    </w:rPr>
  </w:style>
  <w:style w:type="paragraph" w:customStyle="1" w:styleId="SEN2">
    <w:name w:val="SEN2"/>
    <w:basedOn w:val="Normal"/>
    <w:uiPriority w:val="99"/>
    <w:qFormat/>
    <w:rsid w:val="00447683"/>
    <w:pPr>
      <w:spacing w:after="0"/>
    </w:pPr>
    <w:rPr>
      <w:rFonts w:ascii="Calibri" w:hAnsi="Calibri" w:cs="Arial"/>
      <w:b/>
      <w:szCs w:val="22"/>
      <w:lang w:val="fr-FR"/>
    </w:rPr>
  </w:style>
  <w:style w:type="paragraph" w:customStyle="1" w:styleId="Normal2">
    <w:name w:val="Normal 2"/>
    <w:autoRedefine/>
    <w:rsid w:val="00AD21F0"/>
    <w:pPr>
      <w:spacing w:line="320" w:lineRule="atLeast"/>
      <w:ind w:left="360"/>
      <w:jc w:val="both"/>
    </w:pPr>
    <w:rPr>
      <w:rFonts w:ascii="Palatino" w:eastAsia="ヒラギノ角ゴ Pro W3" w:hAnsi="Palatino"/>
      <w:color w:val="000000"/>
      <w:szCs w:val="20"/>
      <w:lang w:val="fr-FR"/>
    </w:rPr>
  </w:style>
  <w:style w:type="paragraph" w:customStyle="1" w:styleId="ColorfulList-Accent11">
    <w:name w:val="Colorful List - Accent 11"/>
    <w:autoRedefine/>
    <w:rsid w:val="00AD21F0"/>
    <w:pPr>
      <w:ind w:left="720"/>
    </w:pPr>
    <w:rPr>
      <w:rFonts w:eastAsia="ヒラギノ角ゴ Pro W3"/>
      <w:color w:val="000000"/>
      <w:sz w:val="24"/>
      <w:szCs w:val="20"/>
      <w:lang w:val="fr-FR"/>
    </w:rPr>
  </w:style>
  <w:style w:type="paragraph" w:styleId="ListContinue">
    <w:name w:val="List Continue"/>
    <w:basedOn w:val="Normal"/>
    <w:rsid w:val="00ED44F1"/>
    <w:pPr>
      <w:spacing w:after="120"/>
      <w:ind w:left="283"/>
      <w:contextualSpacing/>
    </w:pPr>
  </w:style>
  <w:style w:type="paragraph" w:styleId="ListBullet2">
    <w:name w:val="List Bullet 2"/>
    <w:basedOn w:val="Normal"/>
    <w:autoRedefine/>
    <w:rsid w:val="008C4BBD"/>
    <w:pPr>
      <w:numPr>
        <w:numId w:val="44"/>
      </w:numPr>
      <w:spacing w:after="0"/>
    </w:pPr>
    <w:rPr>
      <w:rFonts w:cs="Arial"/>
      <w:sz w:val="24"/>
      <w:lang w:val="fr-FR"/>
    </w:rPr>
  </w:style>
  <w:style w:type="paragraph" w:customStyle="1" w:styleId="CarCarCarCarCarCarCarCarCarCarCarCarCharCharCarCarCar">
    <w:name w:val="Car Car Car Car Car Car Car Car Car Car Car Car Char Char Car Car Car"/>
    <w:basedOn w:val="Normal"/>
    <w:rsid w:val="00E238F9"/>
    <w:pPr>
      <w:spacing w:after="160" w:line="240" w:lineRule="exact"/>
      <w:jc w:val="left"/>
    </w:pPr>
    <w:rPr>
      <w:sz w:val="20"/>
      <w:szCs w:val="20"/>
      <w:lang w:val="en-US"/>
    </w:rPr>
  </w:style>
  <w:style w:type="paragraph" w:styleId="Caption">
    <w:name w:val="caption"/>
    <w:basedOn w:val="Normal"/>
    <w:next w:val="Normal"/>
    <w:qFormat/>
    <w:rsid w:val="005B6918"/>
    <w:pPr>
      <w:spacing w:after="200"/>
    </w:pPr>
    <w:rPr>
      <w:b/>
      <w:bCs/>
      <w:color w:val="4F81BD"/>
      <w:sz w:val="18"/>
      <w:szCs w:val="18"/>
    </w:rPr>
  </w:style>
  <w:style w:type="paragraph" w:styleId="Subtitle">
    <w:name w:val="Subtitle"/>
    <w:basedOn w:val="Normal"/>
    <w:link w:val="SubtitleChar"/>
    <w:uiPriority w:val="99"/>
    <w:qFormat/>
    <w:rsid w:val="00C0067B"/>
    <w:pPr>
      <w:spacing w:after="0"/>
      <w:jc w:val="left"/>
    </w:pPr>
    <w:rPr>
      <w:rFonts w:ascii="Times New Roman" w:hAnsi="Times New Roman"/>
      <w:b/>
      <w:bCs/>
      <w:sz w:val="24"/>
      <w:u w:val="single"/>
      <w:lang w:val="fr-FR" w:eastAsia="fr-FR"/>
    </w:rPr>
  </w:style>
  <w:style w:type="character" w:customStyle="1" w:styleId="SubtitleChar">
    <w:name w:val="Subtitle Char"/>
    <w:basedOn w:val="DefaultParagraphFont"/>
    <w:link w:val="Subtitle"/>
    <w:uiPriority w:val="99"/>
    <w:locked/>
    <w:rsid w:val="00C0067B"/>
    <w:rPr>
      <w:rFonts w:eastAsia="Times New Roman" w:cs="Times New Roman"/>
      <w:b/>
      <w:bCs/>
      <w:sz w:val="24"/>
      <w:szCs w:val="24"/>
      <w:u w:val="single"/>
      <w:lang w:val="fr-FR" w:eastAsia="fr-FR"/>
    </w:rPr>
  </w:style>
  <w:style w:type="paragraph" w:customStyle="1" w:styleId="OmniPage5">
    <w:name w:val="OmniPage #5"/>
    <w:basedOn w:val="Normal"/>
    <w:rsid w:val="00C0067B"/>
    <w:pPr>
      <w:spacing w:after="0" w:line="240" w:lineRule="exact"/>
      <w:jc w:val="left"/>
    </w:pPr>
    <w:rPr>
      <w:rFonts w:ascii="Times New Roman" w:hAnsi="Times New Roman"/>
      <w:sz w:val="20"/>
      <w:szCs w:val="20"/>
      <w:lang w:val="en-US" w:eastAsia="fr-FR"/>
    </w:rPr>
  </w:style>
  <w:style w:type="paragraph" w:customStyle="1" w:styleId="OmniPage16">
    <w:name w:val="OmniPage #16"/>
    <w:basedOn w:val="Normal"/>
    <w:rsid w:val="00C0067B"/>
    <w:pPr>
      <w:spacing w:after="0" w:line="260" w:lineRule="exact"/>
      <w:jc w:val="left"/>
    </w:pPr>
    <w:rPr>
      <w:rFonts w:ascii="Times New Roman" w:hAnsi="Times New Roman"/>
      <w:sz w:val="20"/>
      <w:szCs w:val="20"/>
      <w:lang w:val="en-US" w:eastAsia="fr-FR"/>
    </w:rPr>
  </w:style>
  <w:style w:type="paragraph" w:customStyle="1" w:styleId="BodyText23">
    <w:name w:val="Body Text 23"/>
    <w:basedOn w:val="Normal"/>
    <w:uiPriority w:val="99"/>
    <w:rsid w:val="00862B0D"/>
    <w:pPr>
      <w:widowControl w:val="0"/>
      <w:tabs>
        <w:tab w:val="left" w:pos="547"/>
      </w:tabs>
      <w:spacing w:after="0"/>
      <w:jc w:val="left"/>
    </w:pPr>
    <w:rPr>
      <w:rFonts w:ascii="Times New Roman" w:eastAsia="Times New Roman" w:hAnsi="Times New Roman" w:cs="Angsana New"/>
      <w:szCs w:val="20"/>
    </w:rPr>
  </w:style>
  <w:style w:type="character" w:customStyle="1" w:styleId="longtext1">
    <w:name w:val="long_text1"/>
    <w:basedOn w:val="DefaultParagraphFont"/>
    <w:uiPriority w:val="99"/>
    <w:rsid w:val="00B75D2F"/>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50364">
      <w:marLeft w:val="0"/>
      <w:marRight w:val="0"/>
      <w:marTop w:val="0"/>
      <w:marBottom w:val="0"/>
      <w:divBdr>
        <w:top w:val="none" w:sz="0" w:space="0" w:color="auto"/>
        <w:left w:val="none" w:sz="0" w:space="0" w:color="auto"/>
        <w:bottom w:val="none" w:sz="0" w:space="0" w:color="auto"/>
        <w:right w:val="none" w:sz="0" w:space="0" w:color="auto"/>
      </w:divBdr>
    </w:div>
    <w:div w:id="1637250365">
      <w:marLeft w:val="0"/>
      <w:marRight w:val="0"/>
      <w:marTop w:val="0"/>
      <w:marBottom w:val="0"/>
      <w:divBdr>
        <w:top w:val="none" w:sz="0" w:space="0" w:color="auto"/>
        <w:left w:val="none" w:sz="0" w:space="0" w:color="auto"/>
        <w:bottom w:val="none" w:sz="0" w:space="0" w:color="auto"/>
        <w:right w:val="none" w:sz="0" w:space="0" w:color="auto"/>
      </w:divBdr>
    </w:div>
    <w:div w:id="1637250366">
      <w:marLeft w:val="0"/>
      <w:marRight w:val="0"/>
      <w:marTop w:val="0"/>
      <w:marBottom w:val="0"/>
      <w:divBdr>
        <w:top w:val="none" w:sz="0" w:space="0" w:color="auto"/>
        <w:left w:val="none" w:sz="0" w:space="0" w:color="auto"/>
        <w:bottom w:val="none" w:sz="0" w:space="0" w:color="auto"/>
        <w:right w:val="none" w:sz="0" w:space="0" w:color="auto"/>
      </w:divBdr>
      <w:divsChild>
        <w:div w:id="1637250371">
          <w:marLeft w:val="0"/>
          <w:marRight w:val="0"/>
          <w:marTop w:val="0"/>
          <w:marBottom w:val="0"/>
          <w:divBdr>
            <w:top w:val="none" w:sz="0" w:space="0" w:color="auto"/>
            <w:left w:val="none" w:sz="0" w:space="0" w:color="auto"/>
            <w:bottom w:val="none" w:sz="0" w:space="0" w:color="auto"/>
            <w:right w:val="none" w:sz="0" w:space="0" w:color="auto"/>
          </w:divBdr>
        </w:div>
      </w:divsChild>
    </w:div>
    <w:div w:id="1637250368">
      <w:marLeft w:val="0"/>
      <w:marRight w:val="0"/>
      <w:marTop w:val="0"/>
      <w:marBottom w:val="0"/>
      <w:divBdr>
        <w:top w:val="none" w:sz="0" w:space="0" w:color="auto"/>
        <w:left w:val="none" w:sz="0" w:space="0" w:color="auto"/>
        <w:bottom w:val="none" w:sz="0" w:space="0" w:color="auto"/>
        <w:right w:val="none" w:sz="0" w:space="0" w:color="auto"/>
      </w:divBdr>
    </w:div>
    <w:div w:id="1637250369">
      <w:marLeft w:val="0"/>
      <w:marRight w:val="0"/>
      <w:marTop w:val="0"/>
      <w:marBottom w:val="0"/>
      <w:divBdr>
        <w:top w:val="none" w:sz="0" w:space="0" w:color="auto"/>
        <w:left w:val="none" w:sz="0" w:space="0" w:color="auto"/>
        <w:bottom w:val="none" w:sz="0" w:space="0" w:color="auto"/>
        <w:right w:val="none" w:sz="0" w:space="0" w:color="auto"/>
      </w:divBdr>
    </w:div>
    <w:div w:id="1637250370">
      <w:marLeft w:val="0"/>
      <w:marRight w:val="0"/>
      <w:marTop w:val="0"/>
      <w:marBottom w:val="0"/>
      <w:divBdr>
        <w:top w:val="none" w:sz="0" w:space="0" w:color="auto"/>
        <w:left w:val="none" w:sz="0" w:space="0" w:color="auto"/>
        <w:bottom w:val="none" w:sz="0" w:space="0" w:color="auto"/>
        <w:right w:val="none" w:sz="0" w:space="0" w:color="auto"/>
      </w:divBdr>
    </w:div>
    <w:div w:id="1637250372">
      <w:marLeft w:val="0"/>
      <w:marRight w:val="0"/>
      <w:marTop w:val="0"/>
      <w:marBottom w:val="0"/>
      <w:divBdr>
        <w:top w:val="none" w:sz="0" w:space="0" w:color="auto"/>
        <w:left w:val="none" w:sz="0" w:space="0" w:color="auto"/>
        <w:bottom w:val="none" w:sz="0" w:space="0" w:color="auto"/>
        <w:right w:val="none" w:sz="0" w:space="0" w:color="auto"/>
      </w:divBdr>
    </w:div>
    <w:div w:id="1637250373">
      <w:marLeft w:val="0"/>
      <w:marRight w:val="0"/>
      <w:marTop w:val="0"/>
      <w:marBottom w:val="0"/>
      <w:divBdr>
        <w:top w:val="none" w:sz="0" w:space="0" w:color="auto"/>
        <w:left w:val="none" w:sz="0" w:space="0" w:color="auto"/>
        <w:bottom w:val="none" w:sz="0" w:space="0" w:color="auto"/>
        <w:right w:val="none" w:sz="0" w:space="0" w:color="auto"/>
      </w:divBdr>
    </w:div>
    <w:div w:id="1637250374">
      <w:marLeft w:val="0"/>
      <w:marRight w:val="0"/>
      <w:marTop w:val="0"/>
      <w:marBottom w:val="0"/>
      <w:divBdr>
        <w:top w:val="none" w:sz="0" w:space="0" w:color="auto"/>
        <w:left w:val="none" w:sz="0" w:space="0" w:color="auto"/>
        <w:bottom w:val="none" w:sz="0" w:space="0" w:color="auto"/>
        <w:right w:val="none" w:sz="0" w:space="0" w:color="auto"/>
      </w:divBdr>
    </w:div>
    <w:div w:id="1637250376">
      <w:marLeft w:val="0"/>
      <w:marRight w:val="0"/>
      <w:marTop w:val="0"/>
      <w:marBottom w:val="0"/>
      <w:divBdr>
        <w:top w:val="none" w:sz="0" w:space="0" w:color="auto"/>
        <w:left w:val="none" w:sz="0" w:space="0" w:color="auto"/>
        <w:bottom w:val="none" w:sz="0" w:space="0" w:color="auto"/>
        <w:right w:val="none" w:sz="0" w:space="0" w:color="auto"/>
      </w:divBdr>
      <w:divsChild>
        <w:div w:id="1637250367">
          <w:marLeft w:val="0"/>
          <w:marRight w:val="0"/>
          <w:marTop w:val="0"/>
          <w:marBottom w:val="0"/>
          <w:divBdr>
            <w:top w:val="none" w:sz="0" w:space="0" w:color="auto"/>
            <w:left w:val="none" w:sz="0" w:space="0" w:color="auto"/>
            <w:bottom w:val="none" w:sz="0" w:space="0" w:color="auto"/>
            <w:right w:val="none" w:sz="0" w:space="0" w:color="auto"/>
          </w:divBdr>
        </w:div>
        <w:div w:id="1637250375">
          <w:marLeft w:val="0"/>
          <w:marRight w:val="0"/>
          <w:marTop w:val="0"/>
          <w:marBottom w:val="0"/>
          <w:divBdr>
            <w:top w:val="none" w:sz="0" w:space="0" w:color="auto"/>
            <w:left w:val="none" w:sz="0" w:space="0" w:color="auto"/>
            <w:bottom w:val="none" w:sz="0" w:space="0" w:color="auto"/>
            <w:right w:val="none" w:sz="0" w:space="0" w:color="auto"/>
          </w:divBdr>
        </w:div>
      </w:divsChild>
    </w:div>
    <w:div w:id="1637250377">
      <w:marLeft w:val="0"/>
      <w:marRight w:val="0"/>
      <w:marTop w:val="0"/>
      <w:marBottom w:val="0"/>
      <w:divBdr>
        <w:top w:val="none" w:sz="0" w:space="0" w:color="auto"/>
        <w:left w:val="none" w:sz="0" w:space="0" w:color="auto"/>
        <w:bottom w:val="none" w:sz="0" w:space="0" w:color="auto"/>
        <w:right w:val="none" w:sz="0" w:space="0" w:color="auto"/>
      </w:divBdr>
    </w:div>
    <w:div w:id="1637250378">
      <w:marLeft w:val="0"/>
      <w:marRight w:val="0"/>
      <w:marTop w:val="0"/>
      <w:marBottom w:val="0"/>
      <w:divBdr>
        <w:top w:val="none" w:sz="0" w:space="0" w:color="auto"/>
        <w:left w:val="none" w:sz="0" w:space="0" w:color="auto"/>
        <w:bottom w:val="none" w:sz="0" w:space="0" w:color="auto"/>
        <w:right w:val="none" w:sz="0" w:space="0" w:color="auto"/>
      </w:divBdr>
    </w:div>
    <w:div w:id="1637250379">
      <w:marLeft w:val="0"/>
      <w:marRight w:val="0"/>
      <w:marTop w:val="0"/>
      <w:marBottom w:val="0"/>
      <w:divBdr>
        <w:top w:val="none" w:sz="0" w:space="0" w:color="auto"/>
        <w:left w:val="none" w:sz="0" w:space="0" w:color="auto"/>
        <w:bottom w:val="none" w:sz="0" w:space="0" w:color="auto"/>
        <w:right w:val="none" w:sz="0" w:space="0" w:color="auto"/>
      </w:divBdr>
    </w:div>
    <w:div w:id="1637250381">
      <w:marLeft w:val="0"/>
      <w:marRight w:val="0"/>
      <w:marTop w:val="0"/>
      <w:marBottom w:val="0"/>
      <w:divBdr>
        <w:top w:val="none" w:sz="0" w:space="0" w:color="auto"/>
        <w:left w:val="none" w:sz="0" w:space="0" w:color="auto"/>
        <w:bottom w:val="none" w:sz="0" w:space="0" w:color="auto"/>
        <w:right w:val="none" w:sz="0" w:space="0" w:color="auto"/>
      </w:divBdr>
    </w:div>
    <w:div w:id="1637250382">
      <w:marLeft w:val="0"/>
      <w:marRight w:val="0"/>
      <w:marTop w:val="0"/>
      <w:marBottom w:val="0"/>
      <w:divBdr>
        <w:top w:val="none" w:sz="0" w:space="0" w:color="auto"/>
        <w:left w:val="none" w:sz="0" w:space="0" w:color="auto"/>
        <w:bottom w:val="none" w:sz="0" w:space="0" w:color="auto"/>
        <w:right w:val="none" w:sz="0" w:space="0" w:color="auto"/>
      </w:divBdr>
    </w:div>
    <w:div w:id="1637250383">
      <w:marLeft w:val="0"/>
      <w:marRight w:val="0"/>
      <w:marTop w:val="0"/>
      <w:marBottom w:val="0"/>
      <w:divBdr>
        <w:top w:val="none" w:sz="0" w:space="0" w:color="auto"/>
        <w:left w:val="none" w:sz="0" w:space="0" w:color="auto"/>
        <w:bottom w:val="none" w:sz="0" w:space="0" w:color="auto"/>
        <w:right w:val="none" w:sz="0" w:space="0" w:color="auto"/>
      </w:divBdr>
    </w:div>
    <w:div w:id="1637250385">
      <w:marLeft w:val="0"/>
      <w:marRight w:val="0"/>
      <w:marTop w:val="0"/>
      <w:marBottom w:val="0"/>
      <w:divBdr>
        <w:top w:val="none" w:sz="0" w:space="0" w:color="auto"/>
        <w:left w:val="none" w:sz="0" w:space="0" w:color="auto"/>
        <w:bottom w:val="none" w:sz="0" w:space="0" w:color="auto"/>
        <w:right w:val="none" w:sz="0" w:space="0" w:color="auto"/>
      </w:divBdr>
    </w:div>
    <w:div w:id="1637250388">
      <w:marLeft w:val="0"/>
      <w:marRight w:val="0"/>
      <w:marTop w:val="0"/>
      <w:marBottom w:val="0"/>
      <w:divBdr>
        <w:top w:val="none" w:sz="0" w:space="0" w:color="auto"/>
        <w:left w:val="none" w:sz="0" w:space="0" w:color="auto"/>
        <w:bottom w:val="none" w:sz="0" w:space="0" w:color="auto"/>
        <w:right w:val="none" w:sz="0" w:space="0" w:color="auto"/>
      </w:divBdr>
    </w:div>
    <w:div w:id="1637250389">
      <w:marLeft w:val="0"/>
      <w:marRight w:val="0"/>
      <w:marTop w:val="0"/>
      <w:marBottom w:val="0"/>
      <w:divBdr>
        <w:top w:val="none" w:sz="0" w:space="0" w:color="auto"/>
        <w:left w:val="none" w:sz="0" w:space="0" w:color="auto"/>
        <w:bottom w:val="none" w:sz="0" w:space="0" w:color="auto"/>
        <w:right w:val="none" w:sz="0" w:space="0" w:color="auto"/>
      </w:divBdr>
    </w:div>
    <w:div w:id="1637250390">
      <w:marLeft w:val="0"/>
      <w:marRight w:val="0"/>
      <w:marTop w:val="0"/>
      <w:marBottom w:val="0"/>
      <w:divBdr>
        <w:top w:val="none" w:sz="0" w:space="0" w:color="auto"/>
        <w:left w:val="none" w:sz="0" w:space="0" w:color="auto"/>
        <w:bottom w:val="none" w:sz="0" w:space="0" w:color="auto"/>
        <w:right w:val="none" w:sz="0" w:space="0" w:color="auto"/>
      </w:divBdr>
    </w:div>
    <w:div w:id="1637250394">
      <w:marLeft w:val="0"/>
      <w:marRight w:val="0"/>
      <w:marTop w:val="0"/>
      <w:marBottom w:val="0"/>
      <w:divBdr>
        <w:top w:val="none" w:sz="0" w:space="0" w:color="auto"/>
        <w:left w:val="none" w:sz="0" w:space="0" w:color="auto"/>
        <w:bottom w:val="none" w:sz="0" w:space="0" w:color="auto"/>
        <w:right w:val="none" w:sz="0" w:space="0" w:color="auto"/>
      </w:divBdr>
    </w:div>
    <w:div w:id="1637250395">
      <w:marLeft w:val="0"/>
      <w:marRight w:val="0"/>
      <w:marTop w:val="0"/>
      <w:marBottom w:val="0"/>
      <w:divBdr>
        <w:top w:val="none" w:sz="0" w:space="0" w:color="auto"/>
        <w:left w:val="none" w:sz="0" w:space="0" w:color="auto"/>
        <w:bottom w:val="none" w:sz="0" w:space="0" w:color="auto"/>
        <w:right w:val="none" w:sz="0" w:space="0" w:color="auto"/>
      </w:divBdr>
      <w:divsChild>
        <w:div w:id="1637250403">
          <w:marLeft w:val="0"/>
          <w:marRight w:val="0"/>
          <w:marTop w:val="0"/>
          <w:marBottom w:val="0"/>
          <w:divBdr>
            <w:top w:val="none" w:sz="0" w:space="0" w:color="auto"/>
            <w:left w:val="none" w:sz="0" w:space="0" w:color="auto"/>
            <w:bottom w:val="none" w:sz="0" w:space="0" w:color="auto"/>
            <w:right w:val="none" w:sz="0" w:space="0" w:color="auto"/>
          </w:divBdr>
        </w:div>
      </w:divsChild>
    </w:div>
    <w:div w:id="1637250397">
      <w:marLeft w:val="0"/>
      <w:marRight w:val="0"/>
      <w:marTop w:val="0"/>
      <w:marBottom w:val="0"/>
      <w:divBdr>
        <w:top w:val="none" w:sz="0" w:space="0" w:color="auto"/>
        <w:left w:val="none" w:sz="0" w:space="0" w:color="auto"/>
        <w:bottom w:val="none" w:sz="0" w:space="0" w:color="auto"/>
        <w:right w:val="none" w:sz="0" w:space="0" w:color="auto"/>
      </w:divBdr>
    </w:div>
    <w:div w:id="1637250398">
      <w:marLeft w:val="0"/>
      <w:marRight w:val="0"/>
      <w:marTop w:val="0"/>
      <w:marBottom w:val="0"/>
      <w:divBdr>
        <w:top w:val="none" w:sz="0" w:space="0" w:color="auto"/>
        <w:left w:val="none" w:sz="0" w:space="0" w:color="auto"/>
        <w:bottom w:val="none" w:sz="0" w:space="0" w:color="auto"/>
        <w:right w:val="none" w:sz="0" w:space="0" w:color="auto"/>
      </w:divBdr>
    </w:div>
    <w:div w:id="1637250401">
      <w:marLeft w:val="0"/>
      <w:marRight w:val="0"/>
      <w:marTop w:val="0"/>
      <w:marBottom w:val="0"/>
      <w:divBdr>
        <w:top w:val="none" w:sz="0" w:space="0" w:color="auto"/>
        <w:left w:val="none" w:sz="0" w:space="0" w:color="auto"/>
        <w:bottom w:val="none" w:sz="0" w:space="0" w:color="auto"/>
        <w:right w:val="none" w:sz="0" w:space="0" w:color="auto"/>
      </w:divBdr>
    </w:div>
    <w:div w:id="1637250402">
      <w:marLeft w:val="0"/>
      <w:marRight w:val="0"/>
      <w:marTop w:val="0"/>
      <w:marBottom w:val="0"/>
      <w:divBdr>
        <w:top w:val="none" w:sz="0" w:space="0" w:color="auto"/>
        <w:left w:val="none" w:sz="0" w:space="0" w:color="auto"/>
        <w:bottom w:val="none" w:sz="0" w:space="0" w:color="auto"/>
        <w:right w:val="none" w:sz="0" w:space="0" w:color="auto"/>
      </w:divBdr>
    </w:div>
    <w:div w:id="1637250405">
      <w:marLeft w:val="0"/>
      <w:marRight w:val="0"/>
      <w:marTop w:val="0"/>
      <w:marBottom w:val="0"/>
      <w:divBdr>
        <w:top w:val="none" w:sz="0" w:space="0" w:color="auto"/>
        <w:left w:val="none" w:sz="0" w:space="0" w:color="auto"/>
        <w:bottom w:val="none" w:sz="0" w:space="0" w:color="auto"/>
        <w:right w:val="none" w:sz="0" w:space="0" w:color="auto"/>
      </w:divBdr>
    </w:div>
    <w:div w:id="1637250407">
      <w:marLeft w:val="0"/>
      <w:marRight w:val="0"/>
      <w:marTop w:val="0"/>
      <w:marBottom w:val="0"/>
      <w:divBdr>
        <w:top w:val="none" w:sz="0" w:space="0" w:color="auto"/>
        <w:left w:val="none" w:sz="0" w:space="0" w:color="auto"/>
        <w:bottom w:val="none" w:sz="0" w:space="0" w:color="auto"/>
        <w:right w:val="none" w:sz="0" w:space="0" w:color="auto"/>
      </w:divBdr>
      <w:divsChild>
        <w:div w:id="1637250409">
          <w:marLeft w:val="547"/>
          <w:marRight w:val="0"/>
          <w:marTop w:val="134"/>
          <w:marBottom w:val="0"/>
          <w:divBdr>
            <w:top w:val="none" w:sz="0" w:space="0" w:color="auto"/>
            <w:left w:val="none" w:sz="0" w:space="0" w:color="auto"/>
            <w:bottom w:val="none" w:sz="0" w:space="0" w:color="auto"/>
            <w:right w:val="none" w:sz="0" w:space="0" w:color="auto"/>
          </w:divBdr>
        </w:div>
        <w:div w:id="1637250416">
          <w:marLeft w:val="547"/>
          <w:marRight w:val="0"/>
          <w:marTop w:val="134"/>
          <w:marBottom w:val="0"/>
          <w:divBdr>
            <w:top w:val="none" w:sz="0" w:space="0" w:color="auto"/>
            <w:left w:val="none" w:sz="0" w:space="0" w:color="auto"/>
            <w:bottom w:val="none" w:sz="0" w:space="0" w:color="auto"/>
            <w:right w:val="none" w:sz="0" w:space="0" w:color="auto"/>
          </w:divBdr>
        </w:div>
        <w:div w:id="1637250421">
          <w:marLeft w:val="547"/>
          <w:marRight w:val="0"/>
          <w:marTop w:val="134"/>
          <w:marBottom w:val="0"/>
          <w:divBdr>
            <w:top w:val="none" w:sz="0" w:space="0" w:color="auto"/>
            <w:left w:val="none" w:sz="0" w:space="0" w:color="auto"/>
            <w:bottom w:val="none" w:sz="0" w:space="0" w:color="auto"/>
            <w:right w:val="none" w:sz="0" w:space="0" w:color="auto"/>
          </w:divBdr>
        </w:div>
        <w:div w:id="1637250435">
          <w:marLeft w:val="547"/>
          <w:marRight w:val="0"/>
          <w:marTop w:val="134"/>
          <w:marBottom w:val="0"/>
          <w:divBdr>
            <w:top w:val="none" w:sz="0" w:space="0" w:color="auto"/>
            <w:left w:val="none" w:sz="0" w:space="0" w:color="auto"/>
            <w:bottom w:val="none" w:sz="0" w:space="0" w:color="auto"/>
            <w:right w:val="none" w:sz="0" w:space="0" w:color="auto"/>
          </w:divBdr>
        </w:div>
      </w:divsChild>
    </w:div>
    <w:div w:id="1637250410">
      <w:marLeft w:val="0"/>
      <w:marRight w:val="0"/>
      <w:marTop w:val="0"/>
      <w:marBottom w:val="0"/>
      <w:divBdr>
        <w:top w:val="none" w:sz="0" w:space="0" w:color="auto"/>
        <w:left w:val="none" w:sz="0" w:space="0" w:color="auto"/>
        <w:bottom w:val="none" w:sz="0" w:space="0" w:color="auto"/>
        <w:right w:val="none" w:sz="0" w:space="0" w:color="auto"/>
      </w:divBdr>
    </w:div>
    <w:div w:id="1637250411">
      <w:marLeft w:val="0"/>
      <w:marRight w:val="0"/>
      <w:marTop w:val="0"/>
      <w:marBottom w:val="0"/>
      <w:divBdr>
        <w:top w:val="none" w:sz="0" w:space="0" w:color="auto"/>
        <w:left w:val="none" w:sz="0" w:space="0" w:color="auto"/>
        <w:bottom w:val="none" w:sz="0" w:space="0" w:color="auto"/>
        <w:right w:val="none" w:sz="0" w:space="0" w:color="auto"/>
      </w:divBdr>
      <w:divsChild>
        <w:div w:id="163725045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1637250412">
      <w:marLeft w:val="0"/>
      <w:marRight w:val="0"/>
      <w:marTop w:val="0"/>
      <w:marBottom w:val="0"/>
      <w:divBdr>
        <w:top w:val="none" w:sz="0" w:space="0" w:color="auto"/>
        <w:left w:val="none" w:sz="0" w:space="0" w:color="auto"/>
        <w:bottom w:val="none" w:sz="0" w:space="0" w:color="auto"/>
        <w:right w:val="none" w:sz="0" w:space="0" w:color="auto"/>
      </w:divBdr>
      <w:divsChild>
        <w:div w:id="1637250436">
          <w:marLeft w:val="547"/>
          <w:marRight w:val="0"/>
          <w:marTop w:val="134"/>
          <w:marBottom w:val="0"/>
          <w:divBdr>
            <w:top w:val="none" w:sz="0" w:space="0" w:color="auto"/>
            <w:left w:val="none" w:sz="0" w:space="0" w:color="auto"/>
            <w:bottom w:val="none" w:sz="0" w:space="0" w:color="auto"/>
            <w:right w:val="none" w:sz="0" w:space="0" w:color="auto"/>
          </w:divBdr>
        </w:div>
      </w:divsChild>
    </w:div>
    <w:div w:id="1637250413">
      <w:marLeft w:val="0"/>
      <w:marRight w:val="0"/>
      <w:marTop w:val="0"/>
      <w:marBottom w:val="0"/>
      <w:divBdr>
        <w:top w:val="none" w:sz="0" w:space="0" w:color="auto"/>
        <w:left w:val="none" w:sz="0" w:space="0" w:color="auto"/>
        <w:bottom w:val="none" w:sz="0" w:space="0" w:color="auto"/>
        <w:right w:val="none" w:sz="0" w:space="0" w:color="auto"/>
      </w:divBdr>
    </w:div>
    <w:div w:id="1637250417">
      <w:marLeft w:val="0"/>
      <w:marRight w:val="0"/>
      <w:marTop w:val="0"/>
      <w:marBottom w:val="0"/>
      <w:divBdr>
        <w:top w:val="none" w:sz="0" w:space="0" w:color="auto"/>
        <w:left w:val="none" w:sz="0" w:space="0" w:color="auto"/>
        <w:bottom w:val="none" w:sz="0" w:space="0" w:color="auto"/>
        <w:right w:val="none" w:sz="0" w:space="0" w:color="auto"/>
      </w:divBdr>
    </w:div>
    <w:div w:id="1637250418">
      <w:marLeft w:val="0"/>
      <w:marRight w:val="0"/>
      <w:marTop w:val="0"/>
      <w:marBottom w:val="0"/>
      <w:divBdr>
        <w:top w:val="none" w:sz="0" w:space="0" w:color="auto"/>
        <w:left w:val="none" w:sz="0" w:space="0" w:color="auto"/>
        <w:bottom w:val="none" w:sz="0" w:space="0" w:color="auto"/>
        <w:right w:val="none" w:sz="0" w:space="0" w:color="auto"/>
      </w:divBdr>
    </w:div>
    <w:div w:id="1637250419">
      <w:marLeft w:val="0"/>
      <w:marRight w:val="0"/>
      <w:marTop w:val="0"/>
      <w:marBottom w:val="0"/>
      <w:divBdr>
        <w:top w:val="none" w:sz="0" w:space="0" w:color="auto"/>
        <w:left w:val="none" w:sz="0" w:space="0" w:color="auto"/>
        <w:bottom w:val="none" w:sz="0" w:space="0" w:color="auto"/>
        <w:right w:val="none" w:sz="0" w:space="0" w:color="auto"/>
      </w:divBdr>
      <w:divsChild>
        <w:div w:id="1637250440">
          <w:marLeft w:val="0"/>
          <w:marRight w:val="0"/>
          <w:marTop w:val="0"/>
          <w:marBottom w:val="0"/>
          <w:divBdr>
            <w:top w:val="none" w:sz="0" w:space="0" w:color="auto"/>
            <w:left w:val="none" w:sz="0" w:space="0" w:color="auto"/>
            <w:bottom w:val="none" w:sz="0" w:space="0" w:color="auto"/>
            <w:right w:val="none" w:sz="0" w:space="0" w:color="auto"/>
          </w:divBdr>
          <w:divsChild>
            <w:div w:id="1637250404">
              <w:marLeft w:val="0"/>
              <w:marRight w:val="0"/>
              <w:marTop w:val="0"/>
              <w:marBottom w:val="0"/>
              <w:divBdr>
                <w:top w:val="none" w:sz="0" w:space="0" w:color="auto"/>
                <w:left w:val="none" w:sz="0" w:space="0" w:color="auto"/>
                <w:bottom w:val="none" w:sz="0" w:space="0" w:color="auto"/>
                <w:right w:val="none" w:sz="0" w:space="0" w:color="auto"/>
              </w:divBdr>
              <w:divsChild>
                <w:div w:id="16372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0420">
      <w:marLeft w:val="0"/>
      <w:marRight w:val="0"/>
      <w:marTop w:val="0"/>
      <w:marBottom w:val="0"/>
      <w:divBdr>
        <w:top w:val="none" w:sz="0" w:space="0" w:color="auto"/>
        <w:left w:val="none" w:sz="0" w:space="0" w:color="auto"/>
        <w:bottom w:val="none" w:sz="0" w:space="0" w:color="auto"/>
        <w:right w:val="none" w:sz="0" w:space="0" w:color="auto"/>
      </w:divBdr>
    </w:div>
    <w:div w:id="1637250422">
      <w:marLeft w:val="0"/>
      <w:marRight w:val="0"/>
      <w:marTop w:val="0"/>
      <w:marBottom w:val="0"/>
      <w:divBdr>
        <w:top w:val="none" w:sz="0" w:space="0" w:color="auto"/>
        <w:left w:val="none" w:sz="0" w:space="0" w:color="auto"/>
        <w:bottom w:val="none" w:sz="0" w:space="0" w:color="auto"/>
        <w:right w:val="none" w:sz="0" w:space="0" w:color="auto"/>
      </w:divBdr>
    </w:div>
    <w:div w:id="1637250423">
      <w:marLeft w:val="0"/>
      <w:marRight w:val="0"/>
      <w:marTop w:val="0"/>
      <w:marBottom w:val="0"/>
      <w:divBdr>
        <w:top w:val="none" w:sz="0" w:space="0" w:color="auto"/>
        <w:left w:val="none" w:sz="0" w:space="0" w:color="auto"/>
        <w:bottom w:val="none" w:sz="0" w:space="0" w:color="auto"/>
        <w:right w:val="none" w:sz="0" w:space="0" w:color="auto"/>
      </w:divBdr>
    </w:div>
    <w:div w:id="1637250424">
      <w:marLeft w:val="0"/>
      <w:marRight w:val="0"/>
      <w:marTop w:val="0"/>
      <w:marBottom w:val="0"/>
      <w:divBdr>
        <w:top w:val="none" w:sz="0" w:space="0" w:color="auto"/>
        <w:left w:val="none" w:sz="0" w:space="0" w:color="auto"/>
        <w:bottom w:val="none" w:sz="0" w:space="0" w:color="auto"/>
        <w:right w:val="none" w:sz="0" w:space="0" w:color="auto"/>
      </w:divBdr>
    </w:div>
    <w:div w:id="1637250425">
      <w:marLeft w:val="0"/>
      <w:marRight w:val="0"/>
      <w:marTop w:val="0"/>
      <w:marBottom w:val="0"/>
      <w:divBdr>
        <w:top w:val="none" w:sz="0" w:space="0" w:color="auto"/>
        <w:left w:val="none" w:sz="0" w:space="0" w:color="auto"/>
        <w:bottom w:val="none" w:sz="0" w:space="0" w:color="auto"/>
        <w:right w:val="none" w:sz="0" w:space="0" w:color="auto"/>
      </w:divBdr>
    </w:div>
    <w:div w:id="1637250426">
      <w:marLeft w:val="0"/>
      <w:marRight w:val="0"/>
      <w:marTop w:val="0"/>
      <w:marBottom w:val="0"/>
      <w:divBdr>
        <w:top w:val="none" w:sz="0" w:space="0" w:color="auto"/>
        <w:left w:val="none" w:sz="0" w:space="0" w:color="auto"/>
        <w:bottom w:val="none" w:sz="0" w:space="0" w:color="auto"/>
        <w:right w:val="none" w:sz="0" w:space="0" w:color="auto"/>
      </w:divBdr>
    </w:div>
    <w:div w:id="1637250427">
      <w:marLeft w:val="0"/>
      <w:marRight w:val="0"/>
      <w:marTop w:val="0"/>
      <w:marBottom w:val="0"/>
      <w:divBdr>
        <w:top w:val="none" w:sz="0" w:space="0" w:color="auto"/>
        <w:left w:val="none" w:sz="0" w:space="0" w:color="auto"/>
        <w:bottom w:val="none" w:sz="0" w:space="0" w:color="auto"/>
        <w:right w:val="none" w:sz="0" w:space="0" w:color="auto"/>
      </w:divBdr>
    </w:div>
    <w:div w:id="1637250429">
      <w:marLeft w:val="0"/>
      <w:marRight w:val="0"/>
      <w:marTop w:val="0"/>
      <w:marBottom w:val="0"/>
      <w:divBdr>
        <w:top w:val="none" w:sz="0" w:space="0" w:color="auto"/>
        <w:left w:val="none" w:sz="0" w:space="0" w:color="auto"/>
        <w:bottom w:val="none" w:sz="0" w:space="0" w:color="auto"/>
        <w:right w:val="none" w:sz="0" w:space="0" w:color="auto"/>
      </w:divBdr>
    </w:div>
    <w:div w:id="1637250430">
      <w:marLeft w:val="0"/>
      <w:marRight w:val="0"/>
      <w:marTop w:val="0"/>
      <w:marBottom w:val="0"/>
      <w:divBdr>
        <w:top w:val="none" w:sz="0" w:space="0" w:color="auto"/>
        <w:left w:val="none" w:sz="0" w:space="0" w:color="auto"/>
        <w:bottom w:val="none" w:sz="0" w:space="0" w:color="auto"/>
        <w:right w:val="none" w:sz="0" w:space="0" w:color="auto"/>
      </w:divBdr>
      <w:divsChild>
        <w:div w:id="1637250396">
          <w:marLeft w:val="0"/>
          <w:marRight w:val="0"/>
          <w:marTop w:val="0"/>
          <w:marBottom w:val="0"/>
          <w:divBdr>
            <w:top w:val="none" w:sz="0" w:space="0" w:color="auto"/>
            <w:left w:val="none" w:sz="0" w:space="0" w:color="auto"/>
            <w:bottom w:val="none" w:sz="0" w:space="0" w:color="auto"/>
            <w:right w:val="none" w:sz="0" w:space="0" w:color="auto"/>
          </w:divBdr>
          <w:divsChild>
            <w:div w:id="1637250384">
              <w:marLeft w:val="0"/>
              <w:marRight w:val="0"/>
              <w:marTop w:val="0"/>
              <w:marBottom w:val="0"/>
              <w:divBdr>
                <w:top w:val="none" w:sz="0" w:space="0" w:color="auto"/>
                <w:left w:val="none" w:sz="0" w:space="0" w:color="auto"/>
                <w:bottom w:val="none" w:sz="0" w:space="0" w:color="auto"/>
                <w:right w:val="none" w:sz="0" w:space="0" w:color="auto"/>
              </w:divBdr>
            </w:div>
            <w:div w:id="1637250386">
              <w:marLeft w:val="0"/>
              <w:marRight w:val="0"/>
              <w:marTop w:val="0"/>
              <w:marBottom w:val="0"/>
              <w:divBdr>
                <w:top w:val="none" w:sz="0" w:space="0" w:color="auto"/>
                <w:left w:val="none" w:sz="0" w:space="0" w:color="auto"/>
                <w:bottom w:val="none" w:sz="0" w:space="0" w:color="auto"/>
                <w:right w:val="none" w:sz="0" w:space="0" w:color="auto"/>
              </w:divBdr>
            </w:div>
            <w:div w:id="1637250387">
              <w:marLeft w:val="0"/>
              <w:marRight w:val="0"/>
              <w:marTop w:val="0"/>
              <w:marBottom w:val="0"/>
              <w:divBdr>
                <w:top w:val="none" w:sz="0" w:space="0" w:color="auto"/>
                <w:left w:val="none" w:sz="0" w:space="0" w:color="auto"/>
                <w:bottom w:val="none" w:sz="0" w:space="0" w:color="auto"/>
                <w:right w:val="none" w:sz="0" w:space="0" w:color="auto"/>
              </w:divBdr>
            </w:div>
            <w:div w:id="1637250428">
              <w:marLeft w:val="0"/>
              <w:marRight w:val="0"/>
              <w:marTop w:val="0"/>
              <w:marBottom w:val="0"/>
              <w:divBdr>
                <w:top w:val="none" w:sz="0" w:space="0" w:color="auto"/>
                <w:left w:val="none" w:sz="0" w:space="0" w:color="auto"/>
                <w:bottom w:val="none" w:sz="0" w:space="0" w:color="auto"/>
                <w:right w:val="none" w:sz="0" w:space="0" w:color="auto"/>
              </w:divBdr>
            </w:div>
            <w:div w:id="1637250443">
              <w:marLeft w:val="0"/>
              <w:marRight w:val="0"/>
              <w:marTop w:val="0"/>
              <w:marBottom w:val="0"/>
              <w:divBdr>
                <w:top w:val="none" w:sz="0" w:space="0" w:color="auto"/>
                <w:left w:val="none" w:sz="0" w:space="0" w:color="auto"/>
                <w:bottom w:val="none" w:sz="0" w:space="0" w:color="auto"/>
                <w:right w:val="none" w:sz="0" w:space="0" w:color="auto"/>
              </w:divBdr>
            </w:div>
            <w:div w:id="1637250446">
              <w:marLeft w:val="0"/>
              <w:marRight w:val="0"/>
              <w:marTop w:val="0"/>
              <w:marBottom w:val="0"/>
              <w:divBdr>
                <w:top w:val="none" w:sz="0" w:space="0" w:color="auto"/>
                <w:left w:val="none" w:sz="0" w:space="0" w:color="auto"/>
                <w:bottom w:val="none" w:sz="0" w:space="0" w:color="auto"/>
                <w:right w:val="none" w:sz="0" w:space="0" w:color="auto"/>
              </w:divBdr>
            </w:div>
            <w:div w:id="1637250449">
              <w:marLeft w:val="0"/>
              <w:marRight w:val="0"/>
              <w:marTop w:val="0"/>
              <w:marBottom w:val="0"/>
              <w:divBdr>
                <w:top w:val="none" w:sz="0" w:space="0" w:color="auto"/>
                <w:left w:val="none" w:sz="0" w:space="0" w:color="auto"/>
                <w:bottom w:val="none" w:sz="0" w:space="0" w:color="auto"/>
                <w:right w:val="none" w:sz="0" w:space="0" w:color="auto"/>
              </w:divBdr>
            </w:div>
            <w:div w:id="1637250455">
              <w:marLeft w:val="0"/>
              <w:marRight w:val="0"/>
              <w:marTop w:val="0"/>
              <w:marBottom w:val="0"/>
              <w:divBdr>
                <w:top w:val="none" w:sz="0" w:space="0" w:color="auto"/>
                <w:left w:val="none" w:sz="0" w:space="0" w:color="auto"/>
                <w:bottom w:val="none" w:sz="0" w:space="0" w:color="auto"/>
                <w:right w:val="none" w:sz="0" w:space="0" w:color="auto"/>
              </w:divBdr>
            </w:div>
            <w:div w:id="16372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432">
      <w:marLeft w:val="0"/>
      <w:marRight w:val="0"/>
      <w:marTop w:val="0"/>
      <w:marBottom w:val="0"/>
      <w:divBdr>
        <w:top w:val="none" w:sz="0" w:space="0" w:color="auto"/>
        <w:left w:val="none" w:sz="0" w:space="0" w:color="auto"/>
        <w:bottom w:val="none" w:sz="0" w:space="0" w:color="auto"/>
        <w:right w:val="none" w:sz="0" w:space="0" w:color="auto"/>
      </w:divBdr>
    </w:div>
    <w:div w:id="1637250438">
      <w:marLeft w:val="0"/>
      <w:marRight w:val="0"/>
      <w:marTop w:val="0"/>
      <w:marBottom w:val="0"/>
      <w:divBdr>
        <w:top w:val="none" w:sz="0" w:space="0" w:color="auto"/>
        <w:left w:val="none" w:sz="0" w:space="0" w:color="auto"/>
        <w:bottom w:val="none" w:sz="0" w:space="0" w:color="auto"/>
        <w:right w:val="none" w:sz="0" w:space="0" w:color="auto"/>
      </w:divBdr>
      <w:divsChild>
        <w:div w:id="1637250392">
          <w:marLeft w:val="0"/>
          <w:marRight w:val="0"/>
          <w:marTop w:val="0"/>
          <w:marBottom w:val="0"/>
          <w:divBdr>
            <w:top w:val="none" w:sz="0" w:space="0" w:color="auto"/>
            <w:left w:val="none" w:sz="0" w:space="0" w:color="auto"/>
            <w:bottom w:val="none" w:sz="0" w:space="0" w:color="auto"/>
            <w:right w:val="none" w:sz="0" w:space="0" w:color="auto"/>
          </w:divBdr>
          <w:divsChild>
            <w:div w:id="1637250466">
              <w:marLeft w:val="0"/>
              <w:marRight w:val="0"/>
              <w:marTop w:val="0"/>
              <w:marBottom w:val="0"/>
              <w:divBdr>
                <w:top w:val="none" w:sz="0" w:space="0" w:color="auto"/>
                <w:left w:val="none" w:sz="0" w:space="0" w:color="auto"/>
                <w:bottom w:val="none" w:sz="0" w:space="0" w:color="auto"/>
                <w:right w:val="none" w:sz="0" w:space="0" w:color="auto"/>
              </w:divBdr>
              <w:divsChild>
                <w:div w:id="16372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434">
          <w:marLeft w:val="0"/>
          <w:marRight w:val="0"/>
          <w:marTop w:val="0"/>
          <w:marBottom w:val="0"/>
          <w:divBdr>
            <w:top w:val="none" w:sz="0" w:space="0" w:color="auto"/>
            <w:left w:val="none" w:sz="0" w:space="0" w:color="auto"/>
            <w:bottom w:val="none" w:sz="0" w:space="0" w:color="auto"/>
            <w:right w:val="none" w:sz="0" w:space="0" w:color="auto"/>
          </w:divBdr>
        </w:div>
      </w:divsChild>
    </w:div>
    <w:div w:id="1637250441">
      <w:marLeft w:val="0"/>
      <w:marRight w:val="0"/>
      <w:marTop w:val="0"/>
      <w:marBottom w:val="0"/>
      <w:divBdr>
        <w:top w:val="none" w:sz="0" w:space="0" w:color="auto"/>
        <w:left w:val="none" w:sz="0" w:space="0" w:color="auto"/>
        <w:bottom w:val="none" w:sz="0" w:space="0" w:color="auto"/>
        <w:right w:val="none" w:sz="0" w:space="0" w:color="auto"/>
      </w:divBdr>
    </w:div>
    <w:div w:id="1637250444">
      <w:marLeft w:val="0"/>
      <w:marRight w:val="0"/>
      <w:marTop w:val="0"/>
      <w:marBottom w:val="0"/>
      <w:divBdr>
        <w:top w:val="none" w:sz="0" w:space="0" w:color="auto"/>
        <w:left w:val="none" w:sz="0" w:space="0" w:color="auto"/>
        <w:bottom w:val="none" w:sz="0" w:space="0" w:color="auto"/>
        <w:right w:val="none" w:sz="0" w:space="0" w:color="auto"/>
      </w:divBdr>
      <w:divsChild>
        <w:div w:id="1637250380">
          <w:marLeft w:val="0"/>
          <w:marRight w:val="0"/>
          <w:marTop w:val="0"/>
          <w:marBottom w:val="0"/>
          <w:divBdr>
            <w:top w:val="none" w:sz="0" w:space="0" w:color="auto"/>
            <w:left w:val="none" w:sz="0" w:space="0" w:color="auto"/>
            <w:bottom w:val="none" w:sz="0" w:space="0" w:color="auto"/>
            <w:right w:val="none" w:sz="0" w:space="0" w:color="auto"/>
          </w:divBdr>
        </w:div>
      </w:divsChild>
    </w:div>
    <w:div w:id="1637250447">
      <w:marLeft w:val="0"/>
      <w:marRight w:val="0"/>
      <w:marTop w:val="0"/>
      <w:marBottom w:val="0"/>
      <w:divBdr>
        <w:top w:val="none" w:sz="0" w:space="0" w:color="auto"/>
        <w:left w:val="none" w:sz="0" w:space="0" w:color="auto"/>
        <w:bottom w:val="none" w:sz="0" w:space="0" w:color="auto"/>
        <w:right w:val="none" w:sz="0" w:space="0" w:color="auto"/>
      </w:divBdr>
      <w:divsChild>
        <w:div w:id="1637250393">
          <w:marLeft w:val="1166"/>
          <w:marRight w:val="0"/>
          <w:marTop w:val="115"/>
          <w:marBottom w:val="0"/>
          <w:divBdr>
            <w:top w:val="none" w:sz="0" w:space="0" w:color="auto"/>
            <w:left w:val="none" w:sz="0" w:space="0" w:color="auto"/>
            <w:bottom w:val="none" w:sz="0" w:space="0" w:color="auto"/>
            <w:right w:val="none" w:sz="0" w:space="0" w:color="auto"/>
          </w:divBdr>
        </w:div>
        <w:div w:id="1637250400">
          <w:marLeft w:val="1166"/>
          <w:marRight w:val="0"/>
          <w:marTop w:val="115"/>
          <w:marBottom w:val="0"/>
          <w:divBdr>
            <w:top w:val="none" w:sz="0" w:space="0" w:color="auto"/>
            <w:left w:val="none" w:sz="0" w:space="0" w:color="auto"/>
            <w:bottom w:val="none" w:sz="0" w:space="0" w:color="auto"/>
            <w:right w:val="none" w:sz="0" w:space="0" w:color="auto"/>
          </w:divBdr>
        </w:div>
        <w:div w:id="1637250406">
          <w:marLeft w:val="547"/>
          <w:marRight w:val="0"/>
          <w:marTop w:val="134"/>
          <w:marBottom w:val="0"/>
          <w:divBdr>
            <w:top w:val="none" w:sz="0" w:space="0" w:color="auto"/>
            <w:left w:val="none" w:sz="0" w:space="0" w:color="auto"/>
            <w:bottom w:val="none" w:sz="0" w:space="0" w:color="auto"/>
            <w:right w:val="none" w:sz="0" w:space="0" w:color="auto"/>
          </w:divBdr>
        </w:div>
        <w:div w:id="1637250408">
          <w:marLeft w:val="547"/>
          <w:marRight w:val="0"/>
          <w:marTop w:val="134"/>
          <w:marBottom w:val="0"/>
          <w:divBdr>
            <w:top w:val="none" w:sz="0" w:space="0" w:color="auto"/>
            <w:left w:val="none" w:sz="0" w:space="0" w:color="auto"/>
            <w:bottom w:val="none" w:sz="0" w:space="0" w:color="auto"/>
            <w:right w:val="none" w:sz="0" w:space="0" w:color="auto"/>
          </w:divBdr>
        </w:div>
        <w:div w:id="1637250415">
          <w:marLeft w:val="547"/>
          <w:marRight w:val="0"/>
          <w:marTop w:val="134"/>
          <w:marBottom w:val="0"/>
          <w:divBdr>
            <w:top w:val="none" w:sz="0" w:space="0" w:color="auto"/>
            <w:left w:val="none" w:sz="0" w:space="0" w:color="auto"/>
            <w:bottom w:val="none" w:sz="0" w:space="0" w:color="auto"/>
            <w:right w:val="none" w:sz="0" w:space="0" w:color="auto"/>
          </w:divBdr>
        </w:div>
        <w:div w:id="1637250445">
          <w:marLeft w:val="547"/>
          <w:marRight w:val="0"/>
          <w:marTop w:val="134"/>
          <w:marBottom w:val="0"/>
          <w:divBdr>
            <w:top w:val="none" w:sz="0" w:space="0" w:color="auto"/>
            <w:left w:val="none" w:sz="0" w:space="0" w:color="auto"/>
            <w:bottom w:val="none" w:sz="0" w:space="0" w:color="auto"/>
            <w:right w:val="none" w:sz="0" w:space="0" w:color="auto"/>
          </w:divBdr>
        </w:div>
        <w:div w:id="1637250460">
          <w:marLeft w:val="1166"/>
          <w:marRight w:val="0"/>
          <w:marTop w:val="115"/>
          <w:marBottom w:val="0"/>
          <w:divBdr>
            <w:top w:val="none" w:sz="0" w:space="0" w:color="auto"/>
            <w:left w:val="none" w:sz="0" w:space="0" w:color="auto"/>
            <w:bottom w:val="none" w:sz="0" w:space="0" w:color="auto"/>
            <w:right w:val="none" w:sz="0" w:space="0" w:color="auto"/>
          </w:divBdr>
        </w:div>
        <w:div w:id="1637250465">
          <w:marLeft w:val="1166"/>
          <w:marRight w:val="0"/>
          <w:marTop w:val="115"/>
          <w:marBottom w:val="0"/>
          <w:divBdr>
            <w:top w:val="none" w:sz="0" w:space="0" w:color="auto"/>
            <w:left w:val="none" w:sz="0" w:space="0" w:color="auto"/>
            <w:bottom w:val="none" w:sz="0" w:space="0" w:color="auto"/>
            <w:right w:val="none" w:sz="0" w:space="0" w:color="auto"/>
          </w:divBdr>
        </w:div>
        <w:div w:id="1637250468">
          <w:marLeft w:val="547"/>
          <w:marRight w:val="0"/>
          <w:marTop w:val="134"/>
          <w:marBottom w:val="0"/>
          <w:divBdr>
            <w:top w:val="none" w:sz="0" w:space="0" w:color="auto"/>
            <w:left w:val="none" w:sz="0" w:space="0" w:color="auto"/>
            <w:bottom w:val="none" w:sz="0" w:space="0" w:color="auto"/>
            <w:right w:val="none" w:sz="0" w:space="0" w:color="auto"/>
          </w:divBdr>
        </w:div>
      </w:divsChild>
    </w:div>
    <w:div w:id="1637250448">
      <w:marLeft w:val="0"/>
      <w:marRight w:val="0"/>
      <w:marTop w:val="0"/>
      <w:marBottom w:val="0"/>
      <w:divBdr>
        <w:top w:val="none" w:sz="0" w:space="0" w:color="auto"/>
        <w:left w:val="none" w:sz="0" w:space="0" w:color="auto"/>
        <w:bottom w:val="none" w:sz="0" w:space="0" w:color="auto"/>
        <w:right w:val="none" w:sz="0" w:space="0" w:color="auto"/>
      </w:divBdr>
      <w:divsChild>
        <w:div w:id="1637250442">
          <w:marLeft w:val="0"/>
          <w:marRight w:val="0"/>
          <w:marTop w:val="0"/>
          <w:marBottom w:val="0"/>
          <w:divBdr>
            <w:top w:val="none" w:sz="0" w:space="0" w:color="auto"/>
            <w:left w:val="none" w:sz="0" w:space="0" w:color="auto"/>
            <w:bottom w:val="none" w:sz="0" w:space="0" w:color="auto"/>
            <w:right w:val="none" w:sz="0" w:space="0" w:color="auto"/>
          </w:divBdr>
        </w:div>
      </w:divsChild>
    </w:div>
    <w:div w:id="1637250450">
      <w:marLeft w:val="0"/>
      <w:marRight w:val="0"/>
      <w:marTop w:val="0"/>
      <w:marBottom w:val="0"/>
      <w:divBdr>
        <w:top w:val="none" w:sz="0" w:space="0" w:color="auto"/>
        <w:left w:val="none" w:sz="0" w:space="0" w:color="auto"/>
        <w:bottom w:val="none" w:sz="0" w:space="0" w:color="auto"/>
        <w:right w:val="none" w:sz="0" w:space="0" w:color="auto"/>
      </w:divBdr>
    </w:div>
    <w:div w:id="1637250453">
      <w:marLeft w:val="0"/>
      <w:marRight w:val="0"/>
      <w:marTop w:val="0"/>
      <w:marBottom w:val="0"/>
      <w:divBdr>
        <w:top w:val="none" w:sz="0" w:space="0" w:color="auto"/>
        <w:left w:val="none" w:sz="0" w:space="0" w:color="auto"/>
        <w:bottom w:val="none" w:sz="0" w:space="0" w:color="auto"/>
        <w:right w:val="none" w:sz="0" w:space="0" w:color="auto"/>
      </w:divBdr>
    </w:div>
    <w:div w:id="1637250454">
      <w:marLeft w:val="0"/>
      <w:marRight w:val="0"/>
      <w:marTop w:val="0"/>
      <w:marBottom w:val="0"/>
      <w:divBdr>
        <w:top w:val="none" w:sz="0" w:space="0" w:color="auto"/>
        <w:left w:val="none" w:sz="0" w:space="0" w:color="auto"/>
        <w:bottom w:val="none" w:sz="0" w:space="0" w:color="auto"/>
        <w:right w:val="none" w:sz="0" w:space="0" w:color="auto"/>
      </w:divBdr>
    </w:div>
    <w:div w:id="1637250456">
      <w:marLeft w:val="0"/>
      <w:marRight w:val="0"/>
      <w:marTop w:val="0"/>
      <w:marBottom w:val="0"/>
      <w:divBdr>
        <w:top w:val="none" w:sz="0" w:space="0" w:color="auto"/>
        <w:left w:val="none" w:sz="0" w:space="0" w:color="auto"/>
        <w:bottom w:val="none" w:sz="0" w:space="0" w:color="auto"/>
        <w:right w:val="none" w:sz="0" w:space="0" w:color="auto"/>
      </w:divBdr>
    </w:div>
    <w:div w:id="1637250457">
      <w:marLeft w:val="0"/>
      <w:marRight w:val="0"/>
      <w:marTop w:val="0"/>
      <w:marBottom w:val="0"/>
      <w:divBdr>
        <w:top w:val="none" w:sz="0" w:space="0" w:color="auto"/>
        <w:left w:val="none" w:sz="0" w:space="0" w:color="auto"/>
        <w:bottom w:val="none" w:sz="0" w:space="0" w:color="auto"/>
        <w:right w:val="none" w:sz="0" w:space="0" w:color="auto"/>
      </w:divBdr>
      <w:divsChild>
        <w:div w:id="1637250469">
          <w:marLeft w:val="0"/>
          <w:marRight w:val="0"/>
          <w:marTop w:val="0"/>
          <w:marBottom w:val="0"/>
          <w:divBdr>
            <w:top w:val="none" w:sz="0" w:space="0" w:color="auto"/>
            <w:left w:val="none" w:sz="0" w:space="0" w:color="auto"/>
            <w:bottom w:val="none" w:sz="0" w:space="0" w:color="auto"/>
            <w:right w:val="none" w:sz="0" w:space="0" w:color="auto"/>
          </w:divBdr>
        </w:div>
      </w:divsChild>
    </w:div>
    <w:div w:id="1637250459">
      <w:marLeft w:val="0"/>
      <w:marRight w:val="0"/>
      <w:marTop w:val="0"/>
      <w:marBottom w:val="0"/>
      <w:divBdr>
        <w:top w:val="none" w:sz="0" w:space="0" w:color="auto"/>
        <w:left w:val="none" w:sz="0" w:space="0" w:color="auto"/>
        <w:bottom w:val="none" w:sz="0" w:space="0" w:color="auto"/>
        <w:right w:val="none" w:sz="0" w:space="0" w:color="auto"/>
      </w:divBdr>
    </w:div>
    <w:div w:id="1637250461">
      <w:marLeft w:val="0"/>
      <w:marRight w:val="0"/>
      <w:marTop w:val="0"/>
      <w:marBottom w:val="0"/>
      <w:divBdr>
        <w:top w:val="none" w:sz="0" w:space="0" w:color="auto"/>
        <w:left w:val="none" w:sz="0" w:space="0" w:color="auto"/>
        <w:bottom w:val="none" w:sz="0" w:space="0" w:color="auto"/>
        <w:right w:val="none" w:sz="0" w:space="0" w:color="auto"/>
      </w:divBdr>
    </w:div>
    <w:div w:id="1637250462">
      <w:marLeft w:val="0"/>
      <w:marRight w:val="0"/>
      <w:marTop w:val="0"/>
      <w:marBottom w:val="0"/>
      <w:divBdr>
        <w:top w:val="none" w:sz="0" w:space="0" w:color="auto"/>
        <w:left w:val="none" w:sz="0" w:space="0" w:color="auto"/>
        <w:bottom w:val="none" w:sz="0" w:space="0" w:color="auto"/>
        <w:right w:val="none" w:sz="0" w:space="0" w:color="auto"/>
      </w:divBdr>
    </w:div>
    <w:div w:id="1637250463">
      <w:marLeft w:val="0"/>
      <w:marRight w:val="0"/>
      <w:marTop w:val="0"/>
      <w:marBottom w:val="0"/>
      <w:divBdr>
        <w:top w:val="none" w:sz="0" w:space="0" w:color="auto"/>
        <w:left w:val="none" w:sz="0" w:space="0" w:color="auto"/>
        <w:bottom w:val="none" w:sz="0" w:space="0" w:color="auto"/>
        <w:right w:val="none" w:sz="0" w:space="0" w:color="auto"/>
      </w:divBdr>
    </w:div>
    <w:div w:id="1637250464">
      <w:marLeft w:val="0"/>
      <w:marRight w:val="0"/>
      <w:marTop w:val="0"/>
      <w:marBottom w:val="0"/>
      <w:divBdr>
        <w:top w:val="none" w:sz="0" w:space="0" w:color="auto"/>
        <w:left w:val="none" w:sz="0" w:space="0" w:color="auto"/>
        <w:bottom w:val="none" w:sz="0" w:space="0" w:color="auto"/>
        <w:right w:val="none" w:sz="0" w:space="0" w:color="auto"/>
      </w:divBdr>
    </w:div>
    <w:div w:id="1637250467">
      <w:marLeft w:val="0"/>
      <w:marRight w:val="0"/>
      <w:marTop w:val="0"/>
      <w:marBottom w:val="0"/>
      <w:divBdr>
        <w:top w:val="none" w:sz="0" w:space="0" w:color="auto"/>
        <w:left w:val="none" w:sz="0" w:space="0" w:color="auto"/>
        <w:bottom w:val="none" w:sz="0" w:space="0" w:color="auto"/>
        <w:right w:val="none" w:sz="0" w:space="0" w:color="auto"/>
      </w:divBdr>
    </w:div>
    <w:div w:id="1637250470">
      <w:marLeft w:val="0"/>
      <w:marRight w:val="0"/>
      <w:marTop w:val="0"/>
      <w:marBottom w:val="0"/>
      <w:divBdr>
        <w:top w:val="none" w:sz="0" w:space="0" w:color="auto"/>
        <w:left w:val="none" w:sz="0" w:space="0" w:color="auto"/>
        <w:bottom w:val="none" w:sz="0" w:space="0" w:color="auto"/>
        <w:right w:val="none" w:sz="0" w:space="0" w:color="auto"/>
      </w:divBdr>
    </w:div>
    <w:div w:id="1637250471">
      <w:marLeft w:val="0"/>
      <w:marRight w:val="0"/>
      <w:marTop w:val="0"/>
      <w:marBottom w:val="0"/>
      <w:divBdr>
        <w:top w:val="none" w:sz="0" w:space="0" w:color="auto"/>
        <w:left w:val="none" w:sz="0" w:space="0" w:color="auto"/>
        <w:bottom w:val="none" w:sz="0" w:space="0" w:color="auto"/>
        <w:right w:val="none" w:sz="0" w:space="0" w:color="auto"/>
      </w:divBdr>
    </w:div>
    <w:div w:id="1637250473">
      <w:marLeft w:val="0"/>
      <w:marRight w:val="0"/>
      <w:marTop w:val="0"/>
      <w:marBottom w:val="0"/>
      <w:divBdr>
        <w:top w:val="none" w:sz="0" w:space="0" w:color="auto"/>
        <w:left w:val="none" w:sz="0" w:space="0" w:color="auto"/>
        <w:bottom w:val="none" w:sz="0" w:space="0" w:color="auto"/>
        <w:right w:val="none" w:sz="0" w:space="0" w:color="auto"/>
      </w:divBdr>
      <w:divsChild>
        <w:div w:id="1637250439">
          <w:marLeft w:val="0"/>
          <w:marRight w:val="0"/>
          <w:marTop w:val="0"/>
          <w:marBottom w:val="0"/>
          <w:divBdr>
            <w:top w:val="none" w:sz="0" w:space="0" w:color="auto"/>
            <w:left w:val="none" w:sz="0" w:space="0" w:color="auto"/>
            <w:bottom w:val="none" w:sz="0" w:space="0" w:color="auto"/>
            <w:right w:val="none" w:sz="0" w:space="0" w:color="auto"/>
          </w:divBdr>
          <w:divsChild>
            <w:div w:id="1637250433">
              <w:marLeft w:val="0"/>
              <w:marRight w:val="0"/>
              <w:marTop w:val="0"/>
              <w:marBottom w:val="0"/>
              <w:divBdr>
                <w:top w:val="none" w:sz="0" w:space="0" w:color="auto"/>
                <w:left w:val="none" w:sz="0" w:space="0" w:color="auto"/>
                <w:bottom w:val="none" w:sz="0" w:space="0" w:color="auto"/>
                <w:right w:val="none" w:sz="0" w:space="0" w:color="auto"/>
              </w:divBdr>
              <w:divsChild>
                <w:div w:id="1637250399">
                  <w:marLeft w:val="0"/>
                  <w:marRight w:val="0"/>
                  <w:marTop w:val="0"/>
                  <w:marBottom w:val="0"/>
                  <w:divBdr>
                    <w:top w:val="none" w:sz="0" w:space="0" w:color="auto"/>
                    <w:left w:val="none" w:sz="0" w:space="0" w:color="auto"/>
                    <w:bottom w:val="none" w:sz="0" w:space="0" w:color="auto"/>
                    <w:right w:val="none" w:sz="0" w:space="0" w:color="auto"/>
                  </w:divBdr>
                  <w:divsChild>
                    <w:div w:id="1637250458">
                      <w:marLeft w:val="0"/>
                      <w:marRight w:val="0"/>
                      <w:marTop w:val="0"/>
                      <w:marBottom w:val="0"/>
                      <w:divBdr>
                        <w:top w:val="none" w:sz="0" w:space="0" w:color="auto"/>
                        <w:left w:val="none" w:sz="0" w:space="0" w:color="auto"/>
                        <w:bottom w:val="none" w:sz="0" w:space="0" w:color="auto"/>
                        <w:right w:val="none" w:sz="0" w:space="0" w:color="auto"/>
                      </w:divBdr>
                      <w:divsChild>
                        <w:div w:id="1637250452">
                          <w:marLeft w:val="0"/>
                          <w:marRight w:val="0"/>
                          <w:marTop w:val="0"/>
                          <w:marBottom w:val="0"/>
                          <w:divBdr>
                            <w:top w:val="none" w:sz="0" w:space="0" w:color="auto"/>
                            <w:left w:val="none" w:sz="0" w:space="0" w:color="auto"/>
                            <w:bottom w:val="none" w:sz="0" w:space="0" w:color="auto"/>
                            <w:right w:val="none" w:sz="0" w:space="0" w:color="auto"/>
                          </w:divBdr>
                          <w:divsChild>
                            <w:div w:id="1637250391">
                              <w:marLeft w:val="0"/>
                              <w:marRight w:val="0"/>
                              <w:marTop w:val="0"/>
                              <w:marBottom w:val="225"/>
                              <w:divBdr>
                                <w:top w:val="none" w:sz="0" w:space="0" w:color="auto"/>
                                <w:left w:val="none" w:sz="0" w:space="0" w:color="auto"/>
                                <w:bottom w:val="none" w:sz="0" w:space="0" w:color="auto"/>
                                <w:right w:val="none" w:sz="0" w:space="0" w:color="auto"/>
                              </w:divBdr>
                              <w:divsChild>
                                <w:div w:id="16372504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climatechange/docs/English/UNDP_CC_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2DDA-2C50-4CDE-8A49-300B93EC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34515</Words>
  <Characters>196738</Characters>
  <Application>Microsoft Office Word</Application>
  <DocSecurity>0</DocSecurity>
  <Lines>1639</Lines>
  <Paragraphs>461</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Company>UNDP Senegal</Company>
  <LinksUpToDate>false</LinksUpToDate>
  <CharactersWithSpaces>230792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Lee Cando</dc:creator>
  <cp:lastModifiedBy>Admin</cp:lastModifiedBy>
  <cp:revision>4</cp:revision>
  <cp:lastPrinted>2010-05-04T15:06:00Z</cp:lastPrinted>
  <dcterms:created xsi:type="dcterms:W3CDTF">2011-04-05T17:02:00Z</dcterms:created>
  <dcterms:modified xsi:type="dcterms:W3CDTF">2011-11-09T21:31:00Z</dcterms:modified>
</cp:coreProperties>
</file>